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37286" w14:textId="77777777" w:rsidR="00935465" w:rsidRDefault="00935465" w:rsidP="00935465">
      <w:pPr>
        <w:spacing w:after="0" w:line="360" w:lineRule="auto"/>
        <w:jc w:val="center"/>
        <w:rPr>
          <w:rFonts w:ascii="Times New Roman" w:hAnsi="Times New Roman" w:cs="Times New Roman"/>
          <w:b/>
          <w:sz w:val="48"/>
          <w:szCs w:val="48"/>
          <w:u w:val="single"/>
        </w:rPr>
      </w:pPr>
      <w:r>
        <w:rPr>
          <w:rFonts w:ascii="Times New Roman" w:hAnsi="Times New Roman" w:cs="Times New Roman"/>
          <w:b/>
          <w:sz w:val="48"/>
          <w:szCs w:val="48"/>
          <w:u w:val="single"/>
        </w:rPr>
        <w:t>НЕТЕХНИЧЕСКО РЕЗЮМЕ</w:t>
      </w:r>
    </w:p>
    <w:p w14:paraId="25FD5EAA" w14:textId="77777777" w:rsidR="00935465" w:rsidRPr="00935465" w:rsidRDefault="00935465" w:rsidP="00935465">
      <w:pPr>
        <w:spacing w:after="0" w:line="360" w:lineRule="auto"/>
        <w:jc w:val="center"/>
        <w:rPr>
          <w:rFonts w:ascii="Times New Roman" w:hAnsi="Times New Roman" w:cs="Times New Roman"/>
          <w:b/>
          <w:sz w:val="32"/>
          <w:szCs w:val="32"/>
        </w:rPr>
      </w:pPr>
      <w:r w:rsidRPr="00935465">
        <w:rPr>
          <w:rFonts w:ascii="Times New Roman" w:hAnsi="Times New Roman" w:cs="Times New Roman"/>
          <w:b/>
          <w:sz w:val="32"/>
          <w:szCs w:val="32"/>
        </w:rPr>
        <w:t>НА</w:t>
      </w:r>
    </w:p>
    <w:p w14:paraId="04256D63" w14:textId="77777777" w:rsidR="00F62BBA" w:rsidRPr="00935465" w:rsidRDefault="00DB0567" w:rsidP="004B4D33">
      <w:pPr>
        <w:spacing w:after="0" w:line="360" w:lineRule="auto"/>
        <w:jc w:val="center"/>
        <w:rPr>
          <w:rFonts w:ascii="Times New Roman" w:hAnsi="Times New Roman" w:cs="Times New Roman"/>
          <w:b/>
          <w:sz w:val="48"/>
          <w:szCs w:val="48"/>
        </w:rPr>
      </w:pPr>
      <w:r w:rsidRPr="00935465">
        <w:rPr>
          <w:rFonts w:ascii="Times New Roman" w:hAnsi="Times New Roman" w:cs="Times New Roman"/>
          <w:b/>
          <w:sz w:val="48"/>
          <w:szCs w:val="48"/>
        </w:rPr>
        <w:t>ДОКЛАД ЗА ЕКОЛОГИЧНА ОЦЕНКА</w:t>
      </w:r>
    </w:p>
    <w:p w14:paraId="2AE22956" w14:textId="77777777" w:rsidR="002350B7" w:rsidRPr="00935465" w:rsidRDefault="002350B7" w:rsidP="004B4D33">
      <w:pPr>
        <w:spacing w:after="0" w:line="360" w:lineRule="auto"/>
        <w:jc w:val="center"/>
        <w:rPr>
          <w:rFonts w:ascii="Times New Roman" w:hAnsi="Times New Roman" w:cs="Times New Roman"/>
          <w:sz w:val="28"/>
          <w:szCs w:val="28"/>
        </w:rPr>
      </w:pPr>
      <w:r w:rsidRPr="00935465">
        <w:rPr>
          <w:rFonts w:ascii="Times New Roman" w:hAnsi="Times New Roman" w:cs="Times New Roman"/>
          <w:sz w:val="28"/>
          <w:szCs w:val="28"/>
        </w:rPr>
        <w:t>на проект на</w:t>
      </w:r>
    </w:p>
    <w:p w14:paraId="41588ED3" w14:textId="77777777" w:rsidR="008E0C78" w:rsidRPr="00965374" w:rsidRDefault="008E0C78" w:rsidP="008E0C78">
      <w:pPr>
        <w:autoSpaceDE w:val="0"/>
        <w:autoSpaceDN w:val="0"/>
        <w:adjustRightInd w:val="0"/>
        <w:spacing w:after="0" w:line="240" w:lineRule="auto"/>
        <w:rPr>
          <w:rFonts w:ascii="Verdana" w:hAnsi="Verdana" w:cs="Verdana"/>
          <w:color w:val="000000"/>
          <w:sz w:val="24"/>
          <w:szCs w:val="24"/>
        </w:rPr>
      </w:pPr>
    </w:p>
    <w:p w14:paraId="7D6C1289" w14:textId="77777777" w:rsidR="008E0C78" w:rsidRPr="00965374" w:rsidRDefault="008E0C78" w:rsidP="008E0C78">
      <w:pPr>
        <w:autoSpaceDE w:val="0"/>
        <w:autoSpaceDN w:val="0"/>
        <w:adjustRightInd w:val="0"/>
        <w:spacing w:after="0" w:line="240" w:lineRule="auto"/>
        <w:jc w:val="center"/>
        <w:rPr>
          <w:rFonts w:ascii="Times New Roman" w:hAnsi="Times New Roman" w:cs="Times New Roman"/>
          <w:sz w:val="40"/>
          <w:szCs w:val="40"/>
        </w:rPr>
      </w:pPr>
      <w:r w:rsidRPr="00965374">
        <w:rPr>
          <w:rFonts w:ascii="Times New Roman" w:hAnsi="Times New Roman" w:cs="Times New Roman"/>
          <w:b/>
          <w:bCs/>
          <w:sz w:val="40"/>
          <w:szCs w:val="40"/>
        </w:rPr>
        <w:t>ИНТЕГРИРАН ПЛАН</w:t>
      </w:r>
    </w:p>
    <w:p w14:paraId="36100276" w14:textId="77777777" w:rsidR="008E0C78" w:rsidRPr="00965374" w:rsidRDefault="008E0C78" w:rsidP="008E0C78">
      <w:pPr>
        <w:autoSpaceDE w:val="0"/>
        <w:autoSpaceDN w:val="0"/>
        <w:adjustRightInd w:val="0"/>
        <w:spacing w:after="0" w:line="240" w:lineRule="auto"/>
        <w:jc w:val="center"/>
        <w:rPr>
          <w:rFonts w:ascii="Times New Roman" w:hAnsi="Times New Roman" w:cs="Times New Roman"/>
          <w:sz w:val="40"/>
          <w:szCs w:val="40"/>
        </w:rPr>
      </w:pPr>
      <w:r w:rsidRPr="00965374">
        <w:rPr>
          <w:rFonts w:ascii="Times New Roman" w:hAnsi="Times New Roman" w:cs="Times New Roman"/>
          <w:b/>
          <w:bCs/>
          <w:sz w:val="40"/>
          <w:szCs w:val="40"/>
        </w:rPr>
        <w:t>В ОБЛАСТТА НА ЕНЕРГЕТИКАТА И КЛИМАТА НА РЕПУБЛИКА БЪЛГАРИЯ</w:t>
      </w:r>
    </w:p>
    <w:p w14:paraId="1F3B49E7" w14:textId="77777777" w:rsidR="002350B7" w:rsidRPr="00965374" w:rsidRDefault="008E0C78" w:rsidP="008E0C78">
      <w:pPr>
        <w:spacing w:after="0" w:line="360" w:lineRule="auto"/>
        <w:jc w:val="center"/>
        <w:rPr>
          <w:rFonts w:ascii="Times New Roman" w:hAnsi="Times New Roman" w:cs="Times New Roman"/>
          <w:b/>
          <w:sz w:val="34"/>
          <w:szCs w:val="34"/>
        </w:rPr>
      </w:pPr>
      <w:r w:rsidRPr="00965374">
        <w:rPr>
          <w:rFonts w:ascii="Times New Roman" w:hAnsi="Times New Roman" w:cs="Times New Roman"/>
          <w:b/>
          <w:bCs/>
          <w:sz w:val="28"/>
          <w:szCs w:val="28"/>
        </w:rPr>
        <w:t xml:space="preserve">АКТУАЛИЗАЦИЯ 2024 </w:t>
      </w:r>
      <w:r w:rsidRPr="00965374">
        <w:rPr>
          <w:rFonts w:ascii="Times New Roman" w:hAnsi="Times New Roman" w:cs="Times New Roman"/>
          <w:b/>
          <w:bCs/>
        </w:rPr>
        <w:t>Г</w:t>
      </w:r>
      <w:r w:rsidRPr="00965374">
        <w:rPr>
          <w:rFonts w:ascii="Times New Roman" w:hAnsi="Times New Roman" w:cs="Times New Roman"/>
          <w:b/>
          <w:bCs/>
          <w:sz w:val="28"/>
          <w:szCs w:val="28"/>
        </w:rPr>
        <w:t>.</w:t>
      </w:r>
    </w:p>
    <w:p w14:paraId="408EDF03" w14:textId="77777777" w:rsidR="003C11E4" w:rsidRPr="00965374" w:rsidRDefault="003C11E4" w:rsidP="003C11E4">
      <w:pPr>
        <w:spacing w:after="0" w:line="240" w:lineRule="auto"/>
        <w:jc w:val="center"/>
        <w:rPr>
          <w:rFonts w:ascii="Times New Roman" w:hAnsi="Times New Roman" w:cs="Times New Roman"/>
          <w:sz w:val="28"/>
          <w:szCs w:val="28"/>
        </w:rPr>
      </w:pPr>
    </w:p>
    <w:p w14:paraId="440E437E" w14:textId="77777777" w:rsidR="003A358E" w:rsidRPr="00965374" w:rsidRDefault="003A358E" w:rsidP="007321D0">
      <w:pPr>
        <w:spacing w:after="0" w:line="360" w:lineRule="auto"/>
        <w:jc w:val="center"/>
        <w:rPr>
          <w:rFonts w:ascii="Times New Roman" w:hAnsi="Times New Roman" w:cs="Times New Roman"/>
          <w:sz w:val="28"/>
          <w:szCs w:val="28"/>
        </w:rPr>
      </w:pPr>
      <w:r w:rsidRPr="00965374">
        <w:rPr>
          <w:noProof/>
          <w:lang w:eastAsia="bg-BG"/>
        </w:rPr>
        <w:drawing>
          <wp:inline distT="0" distB="0" distL="0" distR="0" wp14:anchorId="7FE5F991" wp14:editId="34A41DBF">
            <wp:extent cx="4796839" cy="3614057"/>
            <wp:effectExtent l="19050" t="0" r="3761" b="0"/>
            <wp:docPr id="3" name="Картина 4" descr="Специалност &quot;Отоплителна, вентилационна, климатична и газова техника&quot;  (ОВКГТ) - Технически Университет - Габро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пециалност &quot;Отоплителна, вентилационна, климатична и газова техника&quot;  (ОВКГТ) - Технически Университет - Габрово"/>
                    <pic:cNvPicPr>
                      <a:picLocks noChangeAspect="1" noChangeArrowheads="1"/>
                    </pic:cNvPicPr>
                  </pic:nvPicPr>
                  <pic:blipFill>
                    <a:blip r:embed="rId8" cstate="print"/>
                    <a:srcRect/>
                    <a:stretch>
                      <a:fillRect/>
                    </a:stretch>
                  </pic:blipFill>
                  <pic:spPr bwMode="auto">
                    <a:xfrm>
                      <a:off x="0" y="0"/>
                      <a:ext cx="4802617" cy="3618410"/>
                    </a:xfrm>
                    <a:prstGeom prst="rect">
                      <a:avLst/>
                    </a:prstGeom>
                    <a:noFill/>
                    <a:ln w="9525">
                      <a:noFill/>
                      <a:miter lim="800000"/>
                      <a:headEnd/>
                      <a:tailEnd/>
                    </a:ln>
                  </pic:spPr>
                </pic:pic>
              </a:graphicData>
            </a:graphic>
          </wp:inline>
        </w:drawing>
      </w:r>
    </w:p>
    <w:p w14:paraId="72400499" w14:textId="77777777" w:rsidR="00021F56" w:rsidRPr="00965374" w:rsidRDefault="00021F56" w:rsidP="00A84656">
      <w:pPr>
        <w:spacing w:after="0" w:line="360" w:lineRule="auto"/>
        <w:jc w:val="both"/>
        <w:rPr>
          <w:rFonts w:ascii="Times New Roman" w:hAnsi="Times New Roman" w:cs="Times New Roman"/>
          <w:b/>
          <w:sz w:val="16"/>
          <w:szCs w:val="16"/>
        </w:rPr>
      </w:pPr>
    </w:p>
    <w:p w14:paraId="1CFD5AE5" w14:textId="77777777" w:rsidR="00AF7899" w:rsidRPr="00965374" w:rsidRDefault="00FC6277" w:rsidP="00AF7899">
      <w:pPr>
        <w:spacing w:after="0" w:line="240" w:lineRule="auto"/>
        <w:jc w:val="both"/>
        <w:rPr>
          <w:rFonts w:ascii="Times New Roman" w:hAnsi="Times New Roman" w:cs="Times New Roman"/>
          <w:b/>
          <w:i/>
          <w:iCs/>
          <w:sz w:val="28"/>
          <w:szCs w:val="28"/>
        </w:rPr>
      </w:pPr>
      <w:r w:rsidRPr="00965374">
        <w:rPr>
          <w:rFonts w:ascii="Times New Roman" w:hAnsi="Times New Roman" w:cs="Times New Roman"/>
          <w:b/>
          <w:sz w:val="28"/>
          <w:szCs w:val="28"/>
        </w:rPr>
        <w:t>Възложител</w:t>
      </w:r>
      <w:r w:rsidR="00D40142" w:rsidRPr="00965374">
        <w:rPr>
          <w:rFonts w:ascii="Times New Roman" w:hAnsi="Times New Roman" w:cs="Times New Roman"/>
          <w:b/>
          <w:sz w:val="28"/>
          <w:szCs w:val="28"/>
        </w:rPr>
        <w:t>и</w:t>
      </w:r>
      <w:r w:rsidRPr="00965374">
        <w:rPr>
          <w:rFonts w:ascii="Times New Roman" w:hAnsi="Times New Roman" w:cs="Times New Roman"/>
          <w:b/>
          <w:sz w:val="28"/>
          <w:szCs w:val="28"/>
        </w:rPr>
        <w:t>:</w:t>
      </w:r>
      <w:r w:rsidR="003A358E" w:rsidRPr="00965374">
        <w:rPr>
          <w:rFonts w:ascii="Times New Roman" w:hAnsi="Times New Roman" w:cs="Times New Roman"/>
          <w:b/>
          <w:sz w:val="28"/>
          <w:szCs w:val="28"/>
        </w:rPr>
        <w:tab/>
      </w:r>
      <w:r w:rsidR="00AF7899" w:rsidRPr="00965374">
        <w:rPr>
          <w:rFonts w:ascii="Times New Roman" w:hAnsi="Times New Roman" w:cs="Times New Roman"/>
          <w:b/>
          <w:i/>
          <w:iCs/>
          <w:sz w:val="28"/>
          <w:szCs w:val="28"/>
        </w:rPr>
        <w:t>Министерство на околното среда и водите</w:t>
      </w:r>
    </w:p>
    <w:p w14:paraId="3E94B9AA" w14:textId="77777777" w:rsidR="003A358E" w:rsidRPr="00965374" w:rsidRDefault="00A84656" w:rsidP="00AF7899">
      <w:pPr>
        <w:spacing w:after="0" w:line="240" w:lineRule="auto"/>
        <w:ind w:left="1440" w:firstLine="720"/>
        <w:jc w:val="both"/>
        <w:rPr>
          <w:rFonts w:ascii="Times New Roman" w:hAnsi="Times New Roman" w:cs="Times New Roman"/>
          <w:b/>
          <w:i/>
          <w:iCs/>
          <w:sz w:val="28"/>
          <w:szCs w:val="28"/>
        </w:rPr>
      </w:pPr>
      <w:r w:rsidRPr="00965374">
        <w:rPr>
          <w:rFonts w:ascii="Times New Roman" w:hAnsi="Times New Roman" w:cs="Times New Roman"/>
          <w:b/>
          <w:i/>
          <w:iCs/>
          <w:sz w:val="28"/>
          <w:szCs w:val="28"/>
        </w:rPr>
        <w:t xml:space="preserve">Министерство на </w:t>
      </w:r>
      <w:r w:rsidR="003A358E" w:rsidRPr="00965374">
        <w:rPr>
          <w:rFonts w:ascii="Times New Roman" w:hAnsi="Times New Roman" w:cs="Times New Roman"/>
          <w:b/>
          <w:i/>
          <w:iCs/>
          <w:sz w:val="28"/>
          <w:szCs w:val="28"/>
        </w:rPr>
        <w:t>енергетиката</w:t>
      </w:r>
    </w:p>
    <w:p w14:paraId="6AA38A9E" w14:textId="77777777" w:rsidR="003C11E4" w:rsidRPr="00965374" w:rsidRDefault="003C11E4" w:rsidP="003C11E4">
      <w:pPr>
        <w:spacing w:after="0" w:line="240" w:lineRule="auto"/>
        <w:ind w:left="1440" w:firstLine="720"/>
        <w:jc w:val="both"/>
        <w:rPr>
          <w:rFonts w:ascii="Times New Roman" w:hAnsi="Times New Roman" w:cs="Times New Roman"/>
          <w:b/>
          <w:i/>
          <w:iCs/>
          <w:sz w:val="24"/>
          <w:szCs w:val="24"/>
          <w:lang w:bidi="bg-BG"/>
        </w:rPr>
      </w:pPr>
    </w:p>
    <w:p w14:paraId="1F09C3C4" w14:textId="379C6274" w:rsidR="000417AB" w:rsidRPr="00965374" w:rsidRDefault="00D65DC1" w:rsidP="00CD5DB2">
      <w:pPr>
        <w:jc w:val="center"/>
        <w:rPr>
          <w:rFonts w:ascii="Times New Roman" w:hAnsi="Times New Roman" w:cs="Times New Roman"/>
          <w:b/>
          <w:sz w:val="28"/>
          <w:szCs w:val="28"/>
        </w:rPr>
      </w:pPr>
      <w:r>
        <w:rPr>
          <w:rFonts w:ascii="Times New Roman" w:hAnsi="Times New Roman" w:cs="Times New Roman"/>
          <w:b/>
          <w:sz w:val="24"/>
          <w:szCs w:val="24"/>
          <w:lang w:bidi="bg-BG"/>
        </w:rPr>
        <w:t>юни</w:t>
      </w:r>
      <w:r w:rsidR="00DC32A3" w:rsidRPr="00965374">
        <w:rPr>
          <w:rFonts w:ascii="Times New Roman" w:hAnsi="Times New Roman" w:cs="Times New Roman"/>
          <w:b/>
          <w:sz w:val="24"/>
          <w:szCs w:val="24"/>
          <w:lang w:bidi="bg-BG"/>
        </w:rPr>
        <w:t xml:space="preserve">, </w:t>
      </w:r>
      <w:r w:rsidR="00CD5DB2" w:rsidRPr="00965374">
        <w:rPr>
          <w:rFonts w:ascii="Times New Roman" w:hAnsi="Times New Roman" w:cs="Times New Roman"/>
          <w:b/>
          <w:sz w:val="28"/>
          <w:szCs w:val="28"/>
        </w:rPr>
        <w:t>20</w:t>
      </w:r>
      <w:r w:rsidR="000417AB" w:rsidRPr="00965374">
        <w:rPr>
          <w:rFonts w:ascii="Times New Roman" w:hAnsi="Times New Roman" w:cs="Times New Roman"/>
          <w:b/>
          <w:sz w:val="28"/>
          <w:szCs w:val="28"/>
        </w:rPr>
        <w:t>2</w:t>
      </w:r>
      <w:r w:rsidR="000A2C81" w:rsidRPr="00965374">
        <w:rPr>
          <w:rFonts w:ascii="Times New Roman" w:hAnsi="Times New Roman" w:cs="Times New Roman"/>
          <w:b/>
          <w:sz w:val="28"/>
          <w:szCs w:val="28"/>
        </w:rPr>
        <w:t>6</w:t>
      </w:r>
      <w:r w:rsidR="003A358E" w:rsidRPr="00965374">
        <w:rPr>
          <w:rFonts w:ascii="Times New Roman" w:hAnsi="Times New Roman" w:cs="Times New Roman"/>
          <w:b/>
          <w:sz w:val="28"/>
          <w:szCs w:val="28"/>
        </w:rPr>
        <w:t xml:space="preserve"> </w:t>
      </w:r>
      <w:r w:rsidR="00CD5DB2" w:rsidRPr="00965374">
        <w:rPr>
          <w:rFonts w:ascii="Times New Roman" w:hAnsi="Times New Roman" w:cs="Times New Roman"/>
          <w:b/>
          <w:sz w:val="28"/>
          <w:szCs w:val="28"/>
        </w:rPr>
        <w:t>г.</w:t>
      </w:r>
    </w:p>
    <w:p w14:paraId="54A7ED0D" w14:textId="77777777" w:rsidR="00363284" w:rsidRPr="00965374" w:rsidRDefault="00363284" w:rsidP="00CD5DB2">
      <w:pPr>
        <w:jc w:val="center"/>
        <w:rPr>
          <w:rFonts w:ascii="Times New Roman" w:hAnsi="Times New Roman" w:cs="Times New Roman"/>
          <w:b/>
          <w:color w:val="FF0000"/>
          <w:sz w:val="28"/>
          <w:szCs w:val="28"/>
          <w:highlight w:val="yellow"/>
        </w:rPr>
        <w:sectPr w:rsidR="00363284" w:rsidRPr="00965374" w:rsidSect="00A10221">
          <w:headerReference w:type="default" r:id="rId9"/>
          <w:footerReference w:type="default" r:id="rId10"/>
          <w:pgSz w:w="12240" w:h="15840" w:code="1"/>
          <w:pgMar w:top="1440" w:right="1440" w:bottom="1440" w:left="1440" w:header="709" w:footer="709" w:gutter="0"/>
          <w:cols w:space="708"/>
          <w:titlePg/>
          <w:docGrid w:linePitch="360"/>
        </w:sectPr>
      </w:pPr>
    </w:p>
    <w:sdt>
      <w:sdtPr>
        <w:rPr>
          <w:rFonts w:asciiTheme="minorHAnsi" w:eastAsiaTheme="minorHAnsi" w:hAnsiTheme="minorHAnsi" w:cstheme="minorBidi"/>
          <w:color w:val="auto"/>
          <w:sz w:val="22"/>
          <w:szCs w:val="22"/>
          <w:highlight w:val="yellow"/>
          <w:lang w:val="bg-BG"/>
        </w:rPr>
        <w:id w:val="622427224"/>
        <w:docPartObj>
          <w:docPartGallery w:val="Table of Contents"/>
          <w:docPartUnique/>
        </w:docPartObj>
      </w:sdtPr>
      <w:sdtEndPr>
        <w:rPr>
          <w:rFonts w:ascii="Times New Roman" w:hAnsi="Times New Roman" w:cs="Times New Roman"/>
          <w:b/>
          <w:bCs/>
        </w:rPr>
      </w:sdtEndPr>
      <w:sdtContent>
        <w:p w14:paraId="493DE410" w14:textId="77777777" w:rsidR="00A548F3" w:rsidRPr="00965374" w:rsidRDefault="00A548F3" w:rsidP="00A548F3">
          <w:pPr>
            <w:pStyle w:val="TOCHeading"/>
            <w:spacing w:before="0" w:line="360" w:lineRule="auto"/>
            <w:rPr>
              <w:rFonts w:ascii="Times New Roman" w:hAnsi="Times New Roman" w:cs="Times New Roman"/>
              <w:b/>
              <w:color w:val="auto"/>
              <w:lang w:val="bg-BG"/>
            </w:rPr>
          </w:pPr>
          <w:r w:rsidRPr="00965374">
            <w:rPr>
              <w:rFonts w:ascii="Times New Roman" w:hAnsi="Times New Roman" w:cs="Times New Roman"/>
              <w:b/>
              <w:color w:val="auto"/>
              <w:lang w:val="bg-BG"/>
            </w:rPr>
            <w:t>Съдържание</w:t>
          </w:r>
        </w:p>
        <w:p w14:paraId="66631992" w14:textId="2FC936AE" w:rsidR="00151398" w:rsidRPr="00151398" w:rsidRDefault="00024E4F">
          <w:pPr>
            <w:pStyle w:val="TOC1"/>
            <w:tabs>
              <w:tab w:val="right" w:leader="dot" w:pos="9350"/>
            </w:tabs>
            <w:rPr>
              <w:rFonts w:ascii="Times New Roman" w:eastAsiaTheme="minorEastAsia" w:hAnsi="Times New Roman" w:cs="Times New Roman"/>
              <w:noProof/>
              <w:lang w:eastAsia="bg-BG"/>
            </w:rPr>
          </w:pPr>
          <w:r w:rsidRPr="00151398">
            <w:rPr>
              <w:rFonts w:ascii="Times New Roman" w:hAnsi="Times New Roman" w:cs="Times New Roman"/>
              <w:highlight w:val="yellow"/>
            </w:rPr>
            <w:fldChar w:fldCharType="begin"/>
          </w:r>
          <w:r w:rsidR="004852CA" w:rsidRPr="00151398">
            <w:rPr>
              <w:rFonts w:ascii="Times New Roman" w:hAnsi="Times New Roman" w:cs="Times New Roman"/>
              <w:highlight w:val="yellow"/>
            </w:rPr>
            <w:instrText xml:space="preserve"> TOC \o "1-5" \h \z \u </w:instrText>
          </w:r>
          <w:r w:rsidRPr="00151398">
            <w:rPr>
              <w:rFonts w:ascii="Times New Roman" w:hAnsi="Times New Roman" w:cs="Times New Roman"/>
              <w:highlight w:val="yellow"/>
            </w:rPr>
            <w:fldChar w:fldCharType="separate"/>
          </w:r>
          <w:hyperlink w:anchor="_Toc219637448" w:history="1">
            <w:r w:rsidR="00151398" w:rsidRPr="00151398">
              <w:rPr>
                <w:rStyle w:val="Hyperlink"/>
                <w:rFonts w:ascii="Times New Roman" w:hAnsi="Times New Roman" w:cs="Times New Roman"/>
                <w:noProof/>
              </w:rPr>
              <w:t>ВЪВЕДЕНИЕ</w:t>
            </w:r>
            <w:r w:rsidR="00151398" w:rsidRPr="00151398">
              <w:rPr>
                <w:rFonts w:ascii="Times New Roman" w:hAnsi="Times New Roman" w:cs="Times New Roman"/>
                <w:noProof/>
                <w:webHidden/>
              </w:rPr>
              <w:tab/>
            </w:r>
            <w:r w:rsidR="00151398" w:rsidRPr="00151398">
              <w:rPr>
                <w:rFonts w:ascii="Times New Roman" w:hAnsi="Times New Roman" w:cs="Times New Roman"/>
                <w:noProof/>
                <w:webHidden/>
              </w:rPr>
              <w:fldChar w:fldCharType="begin"/>
            </w:r>
            <w:r w:rsidR="00151398" w:rsidRPr="00151398">
              <w:rPr>
                <w:rFonts w:ascii="Times New Roman" w:hAnsi="Times New Roman" w:cs="Times New Roman"/>
                <w:noProof/>
                <w:webHidden/>
              </w:rPr>
              <w:instrText xml:space="preserve"> PAGEREF _Toc219637448 \h </w:instrText>
            </w:r>
            <w:r w:rsidR="00151398" w:rsidRPr="00151398">
              <w:rPr>
                <w:rFonts w:ascii="Times New Roman" w:hAnsi="Times New Roman" w:cs="Times New Roman"/>
                <w:noProof/>
                <w:webHidden/>
              </w:rPr>
            </w:r>
            <w:r w:rsidR="00151398" w:rsidRPr="00151398">
              <w:rPr>
                <w:rFonts w:ascii="Times New Roman" w:hAnsi="Times New Roman" w:cs="Times New Roman"/>
                <w:noProof/>
                <w:webHidden/>
              </w:rPr>
              <w:fldChar w:fldCharType="separate"/>
            </w:r>
            <w:r w:rsidR="00F442CF">
              <w:rPr>
                <w:rFonts w:ascii="Times New Roman" w:hAnsi="Times New Roman" w:cs="Times New Roman"/>
                <w:noProof/>
                <w:webHidden/>
              </w:rPr>
              <w:t>1</w:t>
            </w:r>
            <w:r w:rsidR="00151398" w:rsidRPr="00151398">
              <w:rPr>
                <w:rFonts w:ascii="Times New Roman" w:hAnsi="Times New Roman" w:cs="Times New Roman"/>
                <w:noProof/>
                <w:webHidden/>
              </w:rPr>
              <w:fldChar w:fldCharType="end"/>
            </w:r>
          </w:hyperlink>
        </w:p>
        <w:p w14:paraId="02D8D521" w14:textId="7695EBC6" w:rsidR="00151398" w:rsidRPr="00151398" w:rsidRDefault="00151398">
          <w:pPr>
            <w:pStyle w:val="TOC1"/>
            <w:tabs>
              <w:tab w:val="right" w:leader="dot" w:pos="9350"/>
            </w:tabs>
            <w:rPr>
              <w:rFonts w:ascii="Times New Roman" w:eastAsiaTheme="minorEastAsia" w:hAnsi="Times New Roman" w:cs="Times New Roman"/>
              <w:noProof/>
              <w:lang w:eastAsia="bg-BG"/>
            </w:rPr>
          </w:pPr>
          <w:hyperlink w:anchor="_Toc219637449" w:history="1">
            <w:r w:rsidRPr="00151398">
              <w:rPr>
                <w:rStyle w:val="Hyperlink"/>
                <w:rFonts w:ascii="Times New Roman" w:hAnsi="Times New Roman" w:cs="Times New Roman"/>
                <w:noProof/>
              </w:rPr>
              <w:t>ИНФОРМАЦИЯ ЗА КОНТАКТ С ВЪЗЛОЖИТЕЛЯ</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_Toc219637449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3</w:t>
            </w:r>
            <w:r w:rsidRPr="00151398">
              <w:rPr>
                <w:rFonts w:ascii="Times New Roman" w:hAnsi="Times New Roman" w:cs="Times New Roman"/>
                <w:noProof/>
                <w:webHidden/>
              </w:rPr>
              <w:fldChar w:fldCharType="end"/>
            </w:r>
          </w:hyperlink>
        </w:p>
        <w:p w14:paraId="5374F35B" w14:textId="604B724C" w:rsidR="00151398" w:rsidRPr="00151398" w:rsidRDefault="00151398">
          <w:pPr>
            <w:pStyle w:val="TOC2"/>
            <w:tabs>
              <w:tab w:val="right" w:leader="dot" w:pos="9350"/>
            </w:tabs>
            <w:rPr>
              <w:rFonts w:ascii="Times New Roman" w:eastAsiaTheme="minorEastAsia" w:hAnsi="Times New Roman" w:cs="Times New Roman"/>
              <w:noProof/>
              <w:lang w:eastAsia="bg-BG"/>
            </w:rPr>
          </w:pPr>
          <w:hyperlink w:anchor="_Toc219637450" w:history="1">
            <w:r w:rsidRPr="00151398">
              <w:rPr>
                <w:rStyle w:val="Hyperlink"/>
                <w:rFonts w:ascii="Times New Roman" w:hAnsi="Times New Roman" w:cs="Times New Roman"/>
                <w:noProof/>
              </w:rPr>
              <w:t>1. Описание на съдържанието на основните цели на ИПЕК и връзка с други съотносими планове и програми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_Toc219637450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w:t>
            </w:r>
            <w:r w:rsidRPr="00151398">
              <w:rPr>
                <w:rFonts w:ascii="Times New Roman" w:hAnsi="Times New Roman" w:cs="Times New Roman"/>
                <w:noProof/>
                <w:webHidden/>
              </w:rPr>
              <w:fldChar w:fldCharType="end"/>
            </w:r>
          </w:hyperlink>
        </w:p>
        <w:p w14:paraId="48A8D5E2" w14:textId="4DC5DC21"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1" w:history="1">
            <w:r w:rsidRPr="00151398">
              <w:rPr>
                <w:rStyle w:val="Hyperlink"/>
                <w:rFonts w:ascii="Times New Roman" w:hAnsi="Times New Roman" w:cs="Times New Roman"/>
                <w:noProof/>
              </w:rPr>
              <w:t>1.1. Основания за изготвяне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_Toc219637451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w:t>
            </w:r>
            <w:r w:rsidRPr="00151398">
              <w:rPr>
                <w:rFonts w:ascii="Times New Roman" w:hAnsi="Times New Roman" w:cs="Times New Roman"/>
                <w:noProof/>
                <w:webHidden/>
              </w:rPr>
              <w:fldChar w:fldCharType="end"/>
            </w:r>
          </w:hyperlink>
        </w:p>
        <w:p w14:paraId="10221832" w14:textId="10ADEF76"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2" w:history="1">
            <w:r w:rsidRPr="00151398">
              <w:rPr>
                <w:rStyle w:val="Hyperlink"/>
                <w:rFonts w:ascii="Times New Roman" w:hAnsi="Times New Roman" w:cs="Times New Roman"/>
                <w:noProof/>
              </w:rPr>
              <w:t>1.2. Основни цели, структура и съдържание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_Toc219637452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w:t>
            </w:r>
            <w:r w:rsidRPr="00151398">
              <w:rPr>
                <w:rFonts w:ascii="Times New Roman" w:hAnsi="Times New Roman" w:cs="Times New Roman"/>
                <w:noProof/>
                <w:webHidden/>
              </w:rPr>
              <w:fldChar w:fldCharType="end"/>
            </w:r>
          </w:hyperlink>
        </w:p>
        <w:p w14:paraId="0706E885" w14:textId="40B4252D"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3" w:history="1">
            <w:r w:rsidRPr="00151398">
              <w:rPr>
                <w:rStyle w:val="Hyperlink"/>
                <w:rFonts w:ascii="Times New Roman" w:hAnsi="Times New Roman" w:cs="Times New Roman"/>
                <w:noProof/>
              </w:rPr>
              <w:t>1.2.1. Основни цели и национални приоритети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_Toc219637453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w:t>
            </w:r>
            <w:r w:rsidRPr="00151398">
              <w:rPr>
                <w:rFonts w:ascii="Times New Roman" w:hAnsi="Times New Roman" w:cs="Times New Roman"/>
                <w:noProof/>
                <w:webHidden/>
              </w:rPr>
              <w:fldChar w:fldCharType="end"/>
            </w:r>
          </w:hyperlink>
        </w:p>
        <w:p w14:paraId="2F12EC31" w14:textId="72CE1BC9"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4" w:history="1">
            <w:r w:rsidRPr="00151398">
              <w:rPr>
                <w:rStyle w:val="Hyperlink"/>
                <w:rFonts w:ascii="Times New Roman" w:hAnsi="Times New Roman" w:cs="Times New Roman"/>
                <w:noProof/>
              </w:rPr>
              <w:t>1.2.2. Национални общи и конкретни цели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_Toc219637454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w:t>
            </w:r>
            <w:r w:rsidRPr="00151398">
              <w:rPr>
                <w:rFonts w:ascii="Times New Roman" w:hAnsi="Times New Roman" w:cs="Times New Roman"/>
                <w:noProof/>
                <w:webHidden/>
              </w:rPr>
              <w:fldChar w:fldCharType="end"/>
            </w:r>
          </w:hyperlink>
        </w:p>
        <w:p w14:paraId="03FBDE49" w14:textId="45CEF350"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5" w:history="1">
            <w:r w:rsidRPr="00151398">
              <w:rPr>
                <w:rStyle w:val="Hyperlink"/>
                <w:rFonts w:ascii="Times New Roman" w:hAnsi="Times New Roman" w:cs="Times New Roman"/>
                <w:bCs/>
                <w:noProof/>
              </w:rPr>
              <w:t>1.2.2.1. Измерение „Декарбонизация“</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_Toc219637455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w:t>
            </w:r>
            <w:r w:rsidRPr="00151398">
              <w:rPr>
                <w:rFonts w:ascii="Times New Roman" w:hAnsi="Times New Roman" w:cs="Times New Roman"/>
                <w:noProof/>
                <w:webHidden/>
              </w:rPr>
              <w:fldChar w:fldCharType="end"/>
            </w:r>
          </w:hyperlink>
        </w:p>
        <w:p w14:paraId="708B38C2" w14:textId="2F608E00"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6" w:history="1">
            <w:r w:rsidRPr="00151398">
              <w:rPr>
                <w:rStyle w:val="Hyperlink"/>
                <w:rFonts w:ascii="Times New Roman" w:hAnsi="Times New Roman" w:cs="Times New Roman"/>
                <w:bCs/>
                <w:noProof/>
              </w:rPr>
              <w:t>1.2.2.2. Измерение „Енергийна ефективност“</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_Toc219637456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11</w:t>
            </w:r>
            <w:r w:rsidRPr="00151398">
              <w:rPr>
                <w:rFonts w:ascii="Times New Roman" w:hAnsi="Times New Roman" w:cs="Times New Roman"/>
                <w:noProof/>
                <w:webHidden/>
              </w:rPr>
              <w:fldChar w:fldCharType="end"/>
            </w:r>
          </w:hyperlink>
        </w:p>
        <w:p w14:paraId="280D6B0E" w14:textId="6594CDA3"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7" w:history="1">
            <w:r w:rsidRPr="00151398">
              <w:rPr>
                <w:rStyle w:val="Hyperlink"/>
                <w:rFonts w:ascii="Times New Roman" w:hAnsi="Times New Roman" w:cs="Times New Roman"/>
                <w:bCs/>
                <w:noProof/>
              </w:rPr>
              <w:t>1.2.2.3. Измерение „Енергийна сигурност“</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_Toc219637457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14</w:t>
            </w:r>
            <w:r w:rsidRPr="00151398">
              <w:rPr>
                <w:rFonts w:ascii="Times New Roman" w:hAnsi="Times New Roman" w:cs="Times New Roman"/>
                <w:noProof/>
                <w:webHidden/>
              </w:rPr>
              <w:fldChar w:fldCharType="end"/>
            </w:r>
          </w:hyperlink>
        </w:p>
        <w:p w14:paraId="25D0C63D" w14:textId="5F88FF56"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8" w:history="1">
            <w:r w:rsidRPr="00151398">
              <w:rPr>
                <w:rStyle w:val="Hyperlink"/>
                <w:rFonts w:ascii="Times New Roman" w:hAnsi="Times New Roman" w:cs="Times New Roman"/>
                <w:bCs/>
                <w:noProof/>
              </w:rPr>
              <w:t>1.2.2.4. Измерение „Вътрешен енергиен пазар“</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_Toc219637458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16</w:t>
            </w:r>
            <w:r w:rsidRPr="00151398">
              <w:rPr>
                <w:rFonts w:ascii="Times New Roman" w:hAnsi="Times New Roman" w:cs="Times New Roman"/>
                <w:noProof/>
                <w:webHidden/>
              </w:rPr>
              <w:fldChar w:fldCharType="end"/>
            </w:r>
          </w:hyperlink>
        </w:p>
        <w:p w14:paraId="5551D6F1" w14:textId="72CB159A"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59" w:history="1">
            <w:r w:rsidRPr="00151398">
              <w:rPr>
                <w:rStyle w:val="Hyperlink"/>
                <w:rFonts w:ascii="Times New Roman" w:hAnsi="Times New Roman" w:cs="Times New Roman"/>
                <w:bCs/>
                <w:noProof/>
              </w:rPr>
              <w:t>1.2.1.5. Измерение „Научни изследвания, иновации и конкурентоспособност“</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_Toc219637459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24</w:t>
            </w:r>
            <w:r w:rsidRPr="00151398">
              <w:rPr>
                <w:rFonts w:ascii="Times New Roman" w:hAnsi="Times New Roman" w:cs="Times New Roman"/>
                <w:noProof/>
                <w:webHidden/>
              </w:rPr>
              <w:fldChar w:fldCharType="end"/>
            </w:r>
          </w:hyperlink>
        </w:p>
        <w:p w14:paraId="3FAFD203" w14:textId="5B6060E7"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60" w:history="1">
            <w:r w:rsidRPr="00151398">
              <w:rPr>
                <w:rStyle w:val="Hyperlink"/>
                <w:rFonts w:ascii="Times New Roman" w:hAnsi="Times New Roman" w:cs="Times New Roman"/>
                <w:noProof/>
              </w:rPr>
              <w:t>1.2.3. Политики и мерки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_Toc219637460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25</w:t>
            </w:r>
            <w:r w:rsidRPr="00151398">
              <w:rPr>
                <w:rFonts w:ascii="Times New Roman" w:hAnsi="Times New Roman" w:cs="Times New Roman"/>
                <w:noProof/>
                <w:webHidden/>
              </w:rPr>
              <w:fldChar w:fldCharType="end"/>
            </w:r>
          </w:hyperlink>
        </w:p>
        <w:p w14:paraId="57189D99" w14:textId="6580DEBD"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61" w:history="1">
            <w:r w:rsidRPr="00151398">
              <w:rPr>
                <w:rStyle w:val="Hyperlink"/>
                <w:rFonts w:ascii="Times New Roman" w:hAnsi="Times New Roman" w:cs="Times New Roman"/>
                <w:noProof/>
              </w:rPr>
              <w:t>1.3. Алтернативи за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_Toc219637461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25</w:t>
            </w:r>
            <w:r w:rsidRPr="00151398">
              <w:rPr>
                <w:rFonts w:ascii="Times New Roman" w:hAnsi="Times New Roman" w:cs="Times New Roman"/>
                <w:noProof/>
                <w:webHidden/>
              </w:rPr>
              <w:fldChar w:fldCharType="end"/>
            </w:r>
          </w:hyperlink>
        </w:p>
        <w:p w14:paraId="6662CE9F" w14:textId="0F4C15B5"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62" w:history="1">
            <w:r w:rsidRPr="00151398">
              <w:rPr>
                <w:rStyle w:val="Hyperlink"/>
                <w:rFonts w:ascii="Times New Roman" w:hAnsi="Times New Roman" w:cs="Times New Roman"/>
                <w:noProof/>
              </w:rPr>
              <w:t>1.4. Връзка на ИПЕК с други съотносими планове, програми и стратегии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_Toc219637462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25</w:t>
            </w:r>
            <w:r w:rsidRPr="00151398">
              <w:rPr>
                <w:rFonts w:ascii="Times New Roman" w:hAnsi="Times New Roman" w:cs="Times New Roman"/>
                <w:noProof/>
                <w:webHidden/>
              </w:rPr>
              <w:fldChar w:fldCharType="end"/>
            </w:r>
          </w:hyperlink>
        </w:p>
        <w:p w14:paraId="779D9402" w14:textId="175890AF"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63" w:history="1">
            <w:r w:rsidRPr="00151398">
              <w:rPr>
                <w:rStyle w:val="Hyperlink"/>
                <w:rFonts w:ascii="Times New Roman" w:hAnsi="Times New Roman" w:cs="Times New Roman"/>
                <w:noProof/>
              </w:rPr>
              <w:t>1.</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Текущо състояние на околната среда и евентуално развитие без прилагането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_Toc219637463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27</w:t>
            </w:r>
            <w:r w:rsidRPr="00151398">
              <w:rPr>
                <w:rFonts w:ascii="Times New Roman" w:hAnsi="Times New Roman" w:cs="Times New Roman"/>
                <w:noProof/>
                <w:webHidden/>
              </w:rPr>
              <w:fldChar w:fldCharType="end"/>
            </w:r>
          </w:hyperlink>
        </w:p>
        <w:p w14:paraId="7344004B" w14:textId="25AEA02C" w:rsidR="00151398" w:rsidRPr="00151398" w:rsidRDefault="00151398">
          <w:pPr>
            <w:pStyle w:val="TOC3"/>
            <w:tabs>
              <w:tab w:val="left" w:pos="1100"/>
              <w:tab w:val="right" w:leader="dot" w:pos="9350"/>
            </w:tabs>
            <w:rPr>
              <w:rFonts w:ascii="Times New Roman" w:eastAsiaTheme="minorEastAsia" w:hAnsi="Times New Roman" w:cs="Times New Roman"/>
              <w:noProof/>
              <w:lang w:eastAsia="bg-BG"/>
            </w:rPr>
          </w:pPr>
          <w:hyperlink w:anchor="_Toc219637464" w:history="1">
            <w:r w:rsidRPr="00151398">
              <w:rPr>
                <w:rStyle w:val="Hyperlink"/>
                <w:rFonts w:ascii="Times New Roman" w:hAnsi="Times New Roman" w:cs="Times New Roman"/>
                <w:noProof/>
              </w:rPr>
              <w:t>1.1.</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Текущо състояние на околната среда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_Toc219637464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27</w:t>
            </w:r>
            <w:r w:rsidRPr="00151398">
              <w:rPr>
                <w:rFonts w:ascii="Times New Roman" w:hAnsi="Times New Roman" w:cs="Times New Roman"/>
                <w:noProof/>
                <w:webHidden/>
              </w:rPr>
              <w:fldChar w:fldCharType="end"/>
            </w:r>
          </w:hyperlink>
        </w:p>
        <w:p w14:paraId="12CC28EC" w14:textId="42BC4C51"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65" w:history="1">
            <w:r w:rsidRPr="00151398">
              <w:rPr>
                <w:rStyle w:val="Hyperlink"/>
                <w:rFonts w:ascii="Times New Roman" w:hAnsi="Times New Roman" w:cs="Times New Roman"/>
                <w:bCs/>
                <w:noProof/>
              </w:rPr>
              <w:t>1.1.1.</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Характеристика на климата и климатични изменения</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_Toc219637465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27</w:t>
            </w:r>
            <w:r w:rsidRPr="00151398">
              <w:rPr>
                <w:rFonts w:ascii="Times New Roman" w:hAnsi="Times New Roman" w:cs="Times New Roman"/>
                <w:noProof/>
                <w:webHidden/>
              </w:rPr>
              <w:fldChar w:fldCharType="end"/>
            </w:r>
          </w:hyperlink>
        </w:p>
        <w:p w14:paraId="3D4A99F6" w14:textId="5ADBE6DE"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66" w:history="1">
            <w:r w:rsidRPr="00151398">
              <w:rPr>
                <w:rStyle w:val="Hyperlink"/>
                <w:rFonts w:ascii="Times New Roman" w:hAnsi="Times New Roman" w:cs="Times New Roman"/>
                <w:bCs/>
                <w:noProof/>
              </w:rPr>
              <w:t>1.1.2.</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Състояние на атмосферния въздух</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_Toc219637466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31</w:t>
            </w:r>
            <w:r w:rsidRPr="00151398">
              <w:rPr>
                <w:rFonts w:ascii="Times New Roman" w:hAnsi="Times New Roman" w:cs="Times New Roman"/>
                <w:noProof/>
                <w:webHidden/>
              </w:rPr>
              <w:fldChar w:fldCharType="end"/>
            </w:r>
          </w:hyperlink>
        </w:p>
        <w:p w14:paraId="72013CFE" w14:textId="03EF3D37"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67" w:history="1">
            <w:r w:rsidRPr="00151398">
              <w:rPr>
                <w:rStyle w:val="Hyperlink"/>
                <w:rFonts w:ascii="Times New Roman" w:hAnsi="Times New Roman" w:cs="Times New Roman"/>
                <w:bCs/>
                <w:noProof/>
              </w:rPr>
              <w:t>1.1.3.</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Състояние на повърхностните води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_Toc219637467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32</w:t>
            </w:r>
            <w:r w:rsidRPr="00151398">
              <w:rPr>
                <w:rFonts w:ascii="Times New Roman" w:hAnsi="Times New Roman" w:cs="Times New Roman"/>
                <w:noProof/>
                <w:webHidden/>
              </w:rPr>
              <w:fldChar w:fldCharType="end"/>
            </w:r>
          </w:hyperlink>
        </w:p>
        <w:p w14:paraId="348DD92E" w14:textId="02316A5C"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68" w:history="1">
            <w:r w:rsidRPr="00151398">
              <w:rPr>
                <w:rStyle w:val="Hyperlink"/>
                <w:rFonts w:ascii="Times New Roman" w:hAnsi="Times New Roman" w:cs="Times New Roman"/>
                <w:bCs/>
                <w:noProof/>
              </w:rPr>
              <w:t>1.1.4.</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Състояние на подземните води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_Toc219637468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42</w:t>
            </w:r>
            <w:r w:rsidRPr="00151398">
              <w:rPr>
                <w:rFonts w:ascii="Times New Roman" w:hAnsi="Times New Roman" w:cs="Times New Roman"/>
                <w:noProof/>
                <w:webHidden/>
              </w:rPr>
              <w:fldChar w:fldCharType="end"/>
            </w:r>
          </w:hyperlink>
        </w:p>
        <w:p w14:paraId="40D18BC2" w14:textId="6D0C61A2"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69" w:history="1">
            <w:r w:rsidRPr="00151398">
              <w:rPr>
                <w:rStyle w:val="Hyperlink"/>
                <w:rFonts w:ascii="Times New Roman" w:hAnsi="Times New Roman" w:cs="Times New Roman"/>
                <w:bCs/>
                <w:noProof/>
              </w:rPr>
              <w:t>1.1.5.</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Състояние на земните недра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_Toc219637469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46</w:t>
            </w:r>
            <w:r w:rsidRPr="00151398">
              <w:rPr>
                <w:rFonts w:ascii="Times New Roman" w:hAnsi="Times New Roman" w:cs="Times New Roman"/>
                <w:noProof/>
                <w:webHidden/>
              </w:rPr>
              <w:fldChar w:fldCharType="end"/>
            </w:r>
          </w:hyperlink>
        </w:p>
        <w:p w14:paraId="41EB6758" w14:textId="5554EF1A" w:rsidR="00151398" w:rsidRPr="00151398" w:rsidRDefault="00151398">
          <w:pPr>
            <w:pStyle w:val="TOC5"/>
            <w:tabs>
              <w:tab w:val="left" w:pos="1760"/>
              <w:tab w:val="right" w:leader="dot" w:pos="9350"/>
            </w:tabs>
            <w:rPr>
              <w:rFonts w:ascii="Times New Roman" w:eastAsiaTheme="minorEastAsia" w:hAnsi="Times New Roman" w:cs="Times New Roman"/>
              <w:noProof/>
              <w:lang w:eastAsia="bg-BG"/>
            </w:rPr>
          </w:pPr>
          <w:hyperlink w:anchor="_Toc219637470" w:history="1">
            <w:r w:rsidRPr="00151398">
              <w:rPr>
                <w:rStyle w:val="Hyperlink"/>
                <w:rFonts w:ascii="Times New Roman" w:hAnsi="Times New Roman" w:cs="Times New Roman"/>
                <w:bCs/>
                <w:noProof/>
              </w:rPr>
              <w:t>1.1.6.</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Състояние на почвите и земеползването</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_Toc219637470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51</w:t>
            </w:r>
            <w:r w:rsidRPr="00151398">
              <w:rPr>
                <w:rFonts w:ascii="Times New Roman" w:hAnsi="Times New Roman" w:cs="Times New Roman"/>
                <w:noProof/>
                <w:webHidden/>
              </w:rPr>
              <w:fldChar w:fldCharType="end"/>
            </w:r>
          </w:hyperlink>
        </w:p>
        <w:p w14:paraId="7EE87AF3" w14:textId="4B2E2814"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1" w:history="1">
            <w:r w:rsidRPr="00151398">
              <w:rPr>
                <w:rStyle w:val="Hyperlink"/>
                <w:rFonts w:ascii="Times New Roman" w:hAnsi="Times New Roman" w:cs="Times New Roman"/>
                <w:iCs/>
                <w:noProof/>
              </w:rPr>
              <w:t>2.1.7.</w:t>
            </w:r>
            <w:r w:rsidRPr="00151398">
              <w:rPr>
                <w:rStyle w:val="Hyperlink"/>
                <w:rFonts w:ascii="Times New Roman" w:hAnsi="Times New Roman" w:cs="Times New Roman"/>
                <w:noProof/>
              </w:rPr>
              <w:t xml:space="preserve"> Състояние на растителността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_Toc219637471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58</w:t>
            </w:r>
            <w:r w:rsidRPr="00151398">
              <w:rPr>
                <w:rFonts w:ascii="Times New Roman" w:hAnsi="Times New Roman" w:cs="Times New Roman"/>
                <w:noProof/>
                <w:webHidden/>
              </w:rPr>
              <w:fldChar w:fldCharType="end"/>
            </w:r>
          </w:hyperlink>
        </w:p>
        <w:p w14:paraId="37C1B044" w14:textId="4806BED3"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2" w:history="1">
            <w:r w:rsidRPr="00151398">
              <w:rPr>
                <w:rStyle w:val="Hyperlink"/>
                <w:rFonts w:ascii="Times New Roman" w:hAnsi="Times New Roman" w:cs="Times New Roman"/>
                <w:noProof/>
              </w:rPr>
              <w:t>2.1.8. Състояние на животинския свят</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_Toc219637472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61</w:t>
            </w:r>
            <w:r w:rsidRPr="00151398">
              <w:rPr>
                <w:rFonts w:ascii="Times New Roman" w:hAnsi="Times New Roman" w:cs="Times New Roman"/>
                <w:noProof/>
                <w:webHidden/>
              </w:rPr>
              <w:fldChar w:fldCharType="end"/>
            </w:r>
          </w:hyperlink>
        </w:p>
        <w:p w14:paraId="1C940170" w14:textId="5810C064"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3" w:history="1">
            <w:r w:rsidRPr="00151398">
              <w:rPr>
                <w:rStyle w:val="Hyperlink"/>
                <w:rFonts w:ascii="Times New Roman" w:hAnsi="Times New Roman" w:cs="Times New Roman"/>
                <w:noProof/>
              </w:rPr>
              <w:t>2.1.9. Защитени зони по смисъла на ЗБР</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_Toc219637473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64</w:t>
            </w:r>
            <w:r w:rsidRPr="00151398">
              <w:rPr>
                <w:rFonts w:ascii="Times New Roman" w:hAnsi="Times New Roman" w:cs="Times New Roman"/>
                <w:noProof/>
                <w:webHidden/>
              </w:rPr>
              <w:fldChar w:fldCharType="end"/>
            </w:r>
          </w:hyperlink>
        </w:p>
        <w:p w14:paraId="7507EC44" w14:textId="5461EA33"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4" w:history="1">
            <w:r w:rsidRPr="00151398">
              <w:rPr>
                <w:rStyle w:val="Hyperlink"/>
                <w:rFonts w:ascii="Times New Roman" w:hAnsi="Times New Roman" w:cs="Times New Roman"/>
                <w:noProof/>
              </w:rPr>
              <w:t>2.1.10. Защитени територии по смисъла на ЗЗТ</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_Toc219637474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64</w:t>
            </w:r>
            <w:r w:rsidRPr="00151398">
              <w:rPr>
                <w:rFonts w:ascii="Times New Roman" w:hAnsi="Times New Roman" w:cs="Times New Roman"/>
                <w:noProof/>
                <w:webHidden/>
              </w:rPr>
              <w:fldChar w:fldCharType="end"/>
            </w:r>
          </w:hyperlink>
        </w:p>
        <w:p w14:paraId="4BFFF0F3" w14:textId="092F85CA"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5" w:history="1">
            <w:r w:rsidRPr="00151398">
              <w:rPr>
                <w:rStyle w:val="Hyperlink"/>
                <w:rFonts w:ascii="Times New Roman" w:hAnsi="Times New Roman" w:cs="Times New Roman"/>
                <w:noProof/>
              </w:rPr>
              <w:t>2.1.11. Състояние на ландшафта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_Toc219637475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65</w:t>
            </w:r>
            <w:r w:rsidRPr="00151398">
              <w:rPr>
                <w:rFonts w:ascii="Times New Roman" w:hAnsi="Times New Roman" w:cs="Times New Roman"/>
                <w:noProof/>
                <w:webHidden/>
              </w:rPr>
              <w:fldChar w:fldCharType="end"/>
            </w:r>
          </w:hyperlink>
        </w:p>
        <w:p w14:paraId="34CB8B0C" w14:textId="04D402B0"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6" w:history="1">
            <w:r w:rsidRPr="00151398">
              <w:rPr>
                <w:rStyle w:val="Hyperlink"/>
                <w:rFonts w:ascii="Times New Roman" w:hAnsi="Times New Roman" w:cs="Times New Roman"/>
                <w:noProof/>
              </w:rPr>
              <w:t>2.1.12. Състояние на материалните активи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_Toc219637476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68</w:t>
            </w:r>
            <w:r w:rsidRPr="00151398">
              <w:rPr>
                <w:rFonts w:ascii="Times New Roman" w:hAnsi="Times New Roman" w:cs="Times New Roman"/>
                <w:noProof/>
                <w:webHidden/>
              </w:rPr>
              <w:fldChar w:fldCharType="end"/>
            </w:r>
          </w:hyperlink>
        </w:p>
        <w:p w14:paraId="7FA20CFE" w14:textId="3A36B3FB"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7" w:history="1">
            <w:r w:rsidRPr="00151398">
              <w:rPr>
                <w:rStyle w:val="Hyperlink"/>
                <w:rFonts w:ascii="Times New Roman" w:hAnsi="Times New Roman" w:cs="Times New Roman"/>
                <w:noProof/>
              </w:rPr>
              <w:t>2.1.13. Културно-историческо наследство, включително архитектурно и археологическо наследство</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_Toc219637477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68</w:t>
            </w:r>
            <w:r w:rsidRPr="00151398">
              <w:rPr>
                <w:rFonts w:ascii="Times New Roman" w:hAnsi="Times New Roman" w:cs="Times New Roman"/>
                <w:noProof/>
                <w:webHidden/>
              </w:rPr>
              <w:fldChar w:fldCharType="end"/>
            </w:r>
          </w:hyperlink>
        </w:p>
        <w:p w14:paraId="06D970FA" w14:textId="626C06F3"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8" w:history="1">
            <w:r w:rsidRPr="00151398">
              <w:rPr>
                <w:rStyle w:val="Hyperlink"/>
                <w:rFonts w:ascii="Times New Roman" w:hAnsi="Times New Roman" w:cs="Times New Roman"/>
                <w:noProof/>
              </w:rPr>
              <w:t>2.1.14. Състояние по отношение на вредните физични фактори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_Toc219637478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73</w:t>
            </w:r>
            <w:r w:rsidRPr="00151398">
              <w:rPr>
                <w:rFonts w:ascii="Times New Roman" w:hAnsi="Times New Roman" w:cs="Times New Roman"/>
                <w:noProof/>
                <w:webHidden/>
              </w:rPr>
              <w:fldChar w:fldCharType="end"/>
            </w:r>
          </w:hyperlink>
        </w:p>
        <w:p w14:paraId="5ECFCE4E" w14:textId="6B28340C"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79" w:history="1">
            <w:r w:rsidRPr="00151398">
              <w:rPr>
                <w:rStyle w:val="Hyperlink"/>
                <w:rFonts w:ascii="Times New Roman" w:hAnsi="Times New Roman" w:cs="Times New Roman"/>
                <w:noProof/>
              </w:rPr>
              <w:t>2.1.15. Състояние и управление на отпадъците</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_Toc219637479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81</w:t>
            </w:r>
            <w:r w:rsidRPr="00151398">
              <w:rPr>
                <w:rFonts w:ascii="Times New Roman" w:hAnsi="Times New Roman" w:cs="Times New Roman"/>
                <w:noProof/>
                <w:webHidden/>
              </w:rPr>
              <w:fldChar w:fldCharType="end"/>
            </w:r>
          </w:hyperlink>
        </w:p>
        <w:p w14:paraId="652A7BF9" w14:textId="4CC9A69D"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80" w:history="1">
            <w:r w:rsidRPr="00151398">
              <w:rPr>
                <w:rStyle w:val="Hyperlink"/>
                <w:rFonts w:ascii="Times New Roman" w:hAnsi="Times New Roman" w:cs="Times New Roman"/>
                <w:noProof/>
              </w:rPr>
              <w:t>2.1.16. Опасни химични вещества и риск от големи аварии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_Toc219637480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83</w:t>
            </w:r>
            <w:r w:rsidRPr="00151398">
              <w:rPr>
                <w:rFonts w:ascii="Times New Roman" w:hAnsi="Times New Roman" w:cs="Times New Roman"/>
                <w:noProof/>
                <w:webHidden/>
              </w:rPr>
              <w:fldChar w:fldCharType="end"/>
            </w:r>
          </w:hyperlink>
        </w:p>
        <w:p w14:paraId="29E2E00B" w14:textId="2BCFCC64" w:rsidR="00151398" w:rsidRPr="00151398" w:rsidRDefault="00151398">
          <w:pPr>
            <w:pStyle w:val="TOC5"/>
            <w:tabs>
              <w:tab w:val="right" w:leader="dot" w:pos="9350"/>
            </w:tabs>
            <w:rPr>
              <w:rFonts w:ascii="Times New Roman" w:eastAsiaTheme="minorEastAsia" w:hAnsi="Times New Roman" w:cs="Times New Roman"/>
              <w:noProof/>
              <w:lang w:eastAsia="bg-BG"/>
            </w:rPr>
          </w:pPr>
          <w:hyperlink w:anchor="_Toc219637481" w:history="1">
            <w:r w:rsidRPr="00151398">
              <w:rPr>
                <w:rStyle w:val="Hyperlink"/>
                <w:rFonts w:ascii="Times New Roman" w:hAnsi="Times New Roman" w:cs="Times New Roman"/>
                <w:noProof/>
              </w:rPr>
              <w:t>2.1.17. Здравно състояние на населението</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_Toc219637481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83</w:t>
            </w:r>
            <w:r w:rsidRPr="00151398">
              <w:rPr>
                <w:rFonts w:ascii="Times New Roman" w:hAnsi="Times New Roman" w:cs="Times New Roman"/>
                <w:noProof/>
                <w:webHidden/>
              </w:rPr>
              <w:fldChar w:fldCharType="end"/>
            </w:r>
          </w:hyperlink>
        </w:p>
        <w:p w14:paraId="7FB9BEA3" w14:textId="6A919D00" w:rsidR="00151398" w:rsidRPr="00151398" w:rsidRDefault="00151398">
          <w:pPr>
            <w:pStyle w:val="TOC3"/>
            <w:tabs>
              <w:tab w:val="left" w:pos="1100"/>
              <w:tab w:val="right" w:leader="dot" w:pos="9350"/>
            </w:tabs>
            <w:rPr>
              <w:rFonts w:ascii="Times New Roman" w:eastAsiaTheme="minorEastAsia" w:hAnsi="Times New Roman" w:cs="Times New Roman"/>
              <w:noProof/>
              <w:lang w:eastAsia="bg-BG"/>
            </w:rPr>
          </w:pPr>
          <w:hyperlink w:anchor="_Toc219637482" w:history="1">
            <w:r w:rsidRPr="00151398">
              <w:rPr>
                <w:rStyle w:val="Hyperlink"/>
                <w:rFonts w:ascii="Times New Roman" w:hAnsi="Times New Roman" w:cs="Times New Roman"/>
                <w:noProof/>
              </w:rPr>
              <w:t>1.2.</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Евентуално развитие на околната среда без прилагането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_Toc219637482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88</w:t>
            </w:r>
            <w:r w:rsidRPr="00151398">
              <w:rPr>
                <w:rFonts w:ascii="Times New Roman" w:hAnsi="Times New Roman" w:cs="Times New Roman"/>
                <w:noProof/>
                <w:webHidden/>
              </w:rPr>
              <w:fldChar w:fldCharType="end"/>
            </w:r>
          </w:hyperlink>
        </w:p>
        <w:p w14:paraId="13D37FB5" w14:textId="395B388C"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83" w:history="1">
            <w:r w:rsidRPr="00151398">
              <w:rPr>
                <w:rStyle w:val="Hyperlink"/>
                <w:rFonts w:ascii="Times New Roman" w:hAnsi="Times New Roman" w:cs="Times New Roman"/>
                <w:noProof/>
              </w:rPr>
              <w:t>2.</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Характеристика на околната среда за територии, които вероятно ще бъдат значително засегнати с реализацията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_Toc219637483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95</w:t>
            </w:r>
            <w:r w:rsidRPr="00151398">
              <w:rPr>
                <w:rFonts w:ascii="Times New Roman" w:hAnsi="Times New Roman" w:cs="Times New Roman"/>
                <w:noProof/>
                <w:webHidden/>
              </w:rPr>
              <w:fldChar w:fldCharType="end"/>
            </w:r>
          </w:hyperlink>
        </w:p>
        <w:p w14:paraId="33D70C69" w14:textId="054B8349"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84" w:history="1">
            <w:r w:rsidRPr="00151398">
              <w:rPr>
                <w:rStyle w:val="Hyperlink"/>
                <w:rFonts w:ascii="Times New Roman" w:eastAsia="Times New Roman" w:hAnsi="Times New Roman" w:cs="Times New Roman"/>
                <w:noProof/>
              </w:rPr>
              <w:t>3.</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Съществуващи екологични проблеми, установени на различно ниво, имащи отношение към ИПЕК</w:t>
            </w:r>
            <w:r w:rsidRPr="00151398">
              <w:rPr>
                <w:rStyle w:val="Hyperlink"/>
                <w:rFonts w:ascii="Times New Roman" w:eastAsia="Times New Roman" w:hAnsi="Times New Roman" w:cs="Times New Roman"/>
                <w:noProof/>
              </w:rPr>
              <w:t>, включително отнасящите се до райони с особено екологично значение, като защитените зони по Закона за биологичното разнообразие</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_Toc219637484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98</w:t>
            </w:r>
            <w:r w:rsidRPr="00151398">
              <w:rPr>
                <w:rFonts w:ascii="Times New Roman" w:hAnsi="Times New Roman" w:cs="Times New Roman"/>
                <w:noProof/>
                <w:webHidden/>
              </w:rPr>
              <w:fldChar w:fldCharType="end"/>
            </w:r>
          </w:hyperlink>
        </w:p>
        <w:p w14:paraId="5C03E0D3" w14:textId="2BB16517"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85" w:history="1">
            <w:r w:rsidRPr="00151398">
              <w:rPr>
                <w:rStyle w:val="Hyperlink"/>
                <w:rFonts w:ascii="Times New Roman" w:hAnsi="Times New Roman" w:cs="Times New Roman"/>
                <w:noProof/>
              </w:rPr>
              <w:t>4.</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Цели на опазване на околната среда на национално и международно равнище, имащи отношение към ИПЕК и начин, по който тези цели и всички екологични съображения са взети под внимание при изготвянето на плана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_Toc219637485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112</w:t>
            </w:r>
            <w:r w:rsidRPr="00151398">
              <w:rPr>
                <w:rFonts w:ascii="Times New Roman" w:hAnsi="Times New Roman" w:cs="Times New Roman"/>
                <w:noProof/>
                <w:webHidden/>
              </w:rPr>
              <w:fldChar w:fldCharType="end"/>
            </w:r>
          </w:hyperlink>
        </w:p>
        <w:p w14:paraId="1BD4DFD6" w14:textId="36841B8D"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86" w:history="1">
            <w:r w:rsidRPr="00151398">
              <w:rPr>
                <w:rStyle w:val="Hyperlink"/>
                <w:rFonts w:ascii="Times New Roman" w:hAnsi="Times New Roman" w:cs="Times New Roman"/>
                <w:noProof/>
              </w:rPr>
              <w:t>5.</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Вероятни значителни въздействия върху околната среда и човешкото здраве, в т.ч. трансгранични въздействия върху околната среда на други държави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_Toc219637486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121</w:t>
            </w:r>
            <w:r w:rsidRPr="00151398">
              <w:rPr>
                <w:rFonts w:ascii="Times New Roman" w:hAnsi="Times New Roman" w:cs="Times New Roman"/>
                <w:noProof/>
                <w:webHidden/>
              </w:rPr>
              <w:fldChar w:fldCharType="end"/>
            </w:r>
          </w:hyperlink>
        </w:p>
        <w:p w14:paraId="509BDEC5" w14:textId="6A3D02F1"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87" w:history="1">
            <w:r w:rsidRPr="00151398">
              <w:rPr>
                <w:rStyle w:val="Hyperlink"/>
                <w:rFonts w:ascii="Times New Roman" w:hAnsi="Times New Roman" w:cs="Times New Roman"/>
                <w:noProof/>
              </w:rPr>
              <w:t>6.1. Стратегическо ниво на въздействие</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_Toc219637487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121</w:t>
            </w:r>
            <w:r w:rsidRPr="00151398">
              <w:rPr>
                <w:rFonts w:ascii="Times New Roman" w:hAnsi="Times New Roman" w:cs="Times New Roman"/>
                <w:noProof/>
                <w:webHidden/>
              </w:rPr>
              <w:fldChar w:fldCharType="end"/>
            </w:r>
          </w:hyperlink>
        </w:p>
        <w:p w14:paraId="06BE1718" w14:textId="4BEBD9F2"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88" w:history="1">
            <w:r w:rsidRPr="00151398">
              <w:rPr>
                <w:rStyle w:val="Hyperlink"/>
                <w:rFonts w:ascii="Times New Roman" w:hAnsi="Times New Roman" w:cs="Times New Roman"/>
                <w:noProof/>
              </w:rPr>
              <w:t>6.2. Въздействие на ниво „идентифицирани групи проекти“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_Toc219637488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124</w:t>
            </w:r>
            <w:r w:rsidRPr="00151398">
              <w:rPr>
                <w:rFonts w:ascii="Times New Roman" w:hAnsi="Times New Roman" w:cs="Times New Roman"/>
                <w:noProof/>
                <w:webHidden/>
              </w:rPr>
              <w:fldChar w:fldCharType="end"/>
            </w:r>
          </w:hyperlink>
        </w:p>
        <w:p w14:paraId="458899EF" w14:textId="42BEB877"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89" w:history="1">
            <w:r w:rsidRPr="00151398">
              <w:rPr>
                <w:rStyle w:val="Hyperlink"/>
                <w:rFonts w:ascii="Times New Roman" w:hAnsi="Times New Roman" w:cs="Times New Roman"/>
                <w:noProof/>
              </w:rPr>
              <w:t>6.3. Вероятност от значително въздействие на проекта на ИПЕК върху околната среда, в т.ч. човешкото здраве, на територията на други държави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_Toc219637489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124</w:t>
            </w:r>
            <w:r w:rsidRPr="00151398">
              <w:rPr>
                <w:rFonts w:ascii="Times New Roman" w:hAnsi="Times New Roman" w:cs="Times New Roman"/>
                <w:noProof/>
                <w:webHidden/>
              </w:rPr>
              <w:fldChar w:fldCharType="end"/>
            </w:r>
          </w:hyperlink>
        </w:p>
        <w:p w14:paraId="248631BB" w14:textId="79364A8C" w:rsidR="00151398" w:rsidRPr="00151398" w:rsidRDefault="00151398">
          <w:pPr>
            <w:pStyle w:val="TOC3"/>
            <w:tabs>
              <w:tab w:val="right" w:leader="dot" w:pos="9350"/>
            </w:tabs>
            <w:rPr>
              <w:rFonts w:ascii="Times New Roman" w:eastAsiaTheme="minorEastAsia" w:hAnsi="Times New Roman" w:cs="Times New Roman"/>
              <w:noProof/>
              <w:lang w:eastAsia="bg-BG"/>
            </w:rPr>
          </w:pPr>
          <w:hyperlink w:anchor="_Toc219637490" w:history="1">
            <w:r w:rsidRPr="00151398">
              <w:rPr>
                <w:rStyle w:val="Hyperlink"/>
                <w:rFonts w:ascii="Times New Roman" w:hAnsi="Times New Roman" w:cs="Times New Roman"/>
                <w:noProof/>
              </w:rPr>
              <w:t>6.4. Обобщения за въздействието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_Toc219637490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125</w:t>
            </w:r>
            <w:r w:rsidRPr="00151398">
              <w:rPr>
                <w:rFonts w:ascii="Times New Roman" w:hAnsi="Times New Roman" w:cs="Times New Roman"/>
                <w:noProof/>
                <w:webHidden/>
              </w:rPr>
              <w:fldChar w:fldCharType="end"/>
            </w:r>
          </w:hyperlink>
        </w:p>
        <w:p w14:paraId="4B2E867C" w14:textId="40A1A27D"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91" w:history="1">
            <w:r w:rsidRPr="00151398">
              <w:rPr>
                <w:rStyle w:val="Hyperlink"/>
                <w:rFonts w:ascii="Times New Roman" w:hAnsi="Times New Roman" w:cs="Times New Roman"/>
                <w:noProof/>
              </w:rPr>
              <w:t>6.</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Мерки, предвидени за предотвратяване, намаляване и възможно най-пълно компенсиране на неблагоприятните последствия от осъществяването на ИПЕК върху околната среда и човешкото здраве</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_Toc219637491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129</w:t>
            </w:r>
            <w:r w:rsidRPr="00151398">
              <w:rPr>
                <w:rFonts w:ascii="Times New Roman" w:hAnsi="Times New Roman" w:cs="Times New Roman"/>
                <w:noProof/>
                <w:webHidden/>
              </w:rPr>
              <w:fldChar w:fldCharType="end"/>
            </w:r>
          </w:hyperlink>
        </w:p>
        <w:p w14:paraId="52EA1BB0" w14:textId="445D09EA"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92" w:history="1">
            <w:r w:rsidRPr="00151398">
              <w:rPr>
                <w:rStyle w:val="Hyperlink"/>
                <w:rFonts w:ascii="Times New Roman" w:hAnsi="Times New Roman" w:cs="Times New Roman"/>
                <w:noProof/>
              </w:rPr>
              <w:t>7.</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Мотиви за избор на разгледаните алтернативи</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_Toc219637492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133</w:t>
            </w:r>
            <w:r w:rsidRPr="00151398">
              <w:rPr>
                <w:rFonts w:ascii="Times New Roman" w:hAnsi="Times New Roman" w:cs="Times New Roman"/>
                <w:noProof/>
                <w:webHidden/>
              </w:rPr>
              <w:fldChar w:fldCharType="end"/>
            </w:r>
          </w:hyperlink>
        </w:p>
        <w:p w14:paraId="7A350434" w14:textId="4D3688BD"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93" w:history="1">
            <w:r w:rsidRPr="00151398">
              <w:rPr>
                <w:rStyle w:val="Hyperlink"/>
                <w:rFonts w:ascii="Times New Roman" w:hAnsi="Times New Roman" w:cs="Times New Roman"/>
                <w:noProof/>
              </w:rPr>
              <w:t>8.</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Методи за извършване на екологичната оценка, използвана нормативна база и документи и трудности при събиране на необходимата за това информация</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_Toc219637493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135</w:t>
            </w:r>
            <w:r w:rsidRPr="00151398">
              <w:rPr>
                <w:rFonts w:ascii="Times New Roman" w:hAnsi="Times New Roman" w:cs="Times New Roman"/>
                <w:noProof/>
                <w:webHidden/>
              </w:rPr>
              <w:fldChar w:fldCharType="end"/>
            </w:r>
          </w:hyperlink>
        </w:p>
        <w:p w14:paraId="5EEF33DA" w14:textId="558F04FA" w:rsidR="00151398" w:rsidRPr="00151398" w:rsidRDefault="00151398">
          <w:pPr>
            <w:pStyle w:val="TOC2"/>
            <w:tabs>
              <w:tab w:val="left" w:pos="660"/>
              <w:tab w:val="right" w:leader="dot" w:pos="9350"/>
            </w:tabs>
            <w:rPr>
              <w:rFonts w:ascii="Times New Roman" w:eastAsiaTheme="minorEastAsia" w:hAnsi="Times New Roman" w:cs="Times New Roman"/>
              <w:noProof/>
              <w:lang w:eastAsia="bg-BG"/>
            </w:rPr>
          </w:pPr>
          <w:hyperlink w:anchor="_Toc219637494" w:history="1">
            <w:r w:rsidRPr="00151398">
              <w:rPr>
                <w:rStyle w:val="Hyperlink"/>
                <w:rFonts w:ascii="Times New Roman" w:hAnsi="Times New Roman" w:cs="Times New Roman"/>
                <w:noProof/>
              </w:rPr>
              <w:t>9.</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Мерки във връзка с наблюдението по време на прилагането на ИПЕК</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_Toc219637494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136</w:t>
            </w:r>
            <w:r w:rsidRPr="00151398">
              <w:rPr>
                <w:rFonts w:ascii="Times New Roman" w:hAnsi="Times New Roman" w:cs="Times New Roman"/>
                <w:noProof/>
                <w:webHidden/>
              </w:rPr>
              <w:fldChar w:fldCharType="end"/>
            </w:r>
          </w:hyperlink>
        </w:p>
        <w:p w14:paraId="19A520DE" w14:textId="3433BE8D" w:rsidR="00151398" w:rsidRPr="00151398" w:rsidRDefault="00151398">
          <w:pPr>
            <w:pStyle w:val="TOC2"/>
            <w:tabs>
              <w:tab w:val="left" w:pos="880"/>
              <w:tab w:val="right" w:leader="dot" w:pos="9350"/>
            </w:tabs>
            <w:rPr>
              <w:rFonts w:ascii="Times New Roman" w:eastAsiaTheme="minorEastAsia" w:hAnsi="Times New Roman" w:cs="Times New Roman"/>
              <w:noProof/>
              <w:lang w:eastAsia="bg-BG"/>
            </w:rPr>
          </w:pPr>
          <w:hyperlink w:anchor="_Toc219637495" w:history="1">
            <w:r w:rsidRPr="00151398">
              <w:rPr>
                <w:rStyle w:val="Hyperlink"/>
                <w:rFonts w:ascii="Times New Roman" w:hAnsi="Times New Roman" w:cs="Times New Roman"/>
                <w:noProof/>
              </w:rPr>
              <w:t>10.</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Заключение на екологичната оценка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_Toc219637495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139</w:t>
            </w:r>
            <w:r w:rsidRPr="00151398">
              <w:rPr>
                <w:rFonts w:ascii="Times New Roman" w:hAnsi="Times New Roman" w:cs="Times New Roman"/>
                <w:noProof/>
                <w:webHidden/>
              </w:rPr>
              <w:fldChar w:fldCharType="end"/>
            </w:r>
          </w:hyperlink>
        </w:p>
        <w:p w14:paraId="6EEAA2FC" w14:textId="26E09EF6" w:rsidR="00151398" w:rsidRPr="00151398" w:rsidRDefault="00151398">
          <w:pPr>
            <w:pStyle w:val="TOC2"/>
            <w:tabs>
              <w:tab w:val="left" w:pos="880"/>
              <w:tab w:val="right" w:leader="dot" w:pos="9350"/>
            </w:tabs>
            <w:rPr>
              <w:rFonts w:ascii="Times New Roman" w:eastAsiaTheme="minorEastAsia" w:hAnsi="Times New Roman" w:cs="Times New Roman"/>
              <w:noProof/>
              <w:lang w:eastAsia="bg-BG"/>
            </w:rPr>
          </w:pPr>
          <w:hyperlink w:anchor="_Toc219637496" w:history="1">
            <w:r w:rsidRPr="00151398">
              <w:rPr>
                <w:rStyle w:val="Hyperlink"/>
                <w:rFonts w:ascii="Times New Roman" w:hAnsi="Times New Roman" w:cs="Times New Roman"/>
                <w:noProof/>
              </w:rPr>
              <w:t>11.</w:t>
            </w:r>
            <w:r w:rsidRPr="00151398">
              <w:rPr>
                <w:rFonts w:ascii="Times New Roman" w:eastAsiaTheme="minorEastAsia" w:hAnsi="Times New Roman" w:cs="Times New Roman"/>
                <w:noProof/>
                <w:lang w:eastAsia="bg-BG"/>
              </w:rPr>
              <w:tab/>
            </w:r>
            <w:r w:rsidRPr="00151398">
              <w:rPr>
                <w:rStyle w:val="Hyperlink"/>
                <w:rFonts w:ascii="Times New Roman" w:hAnsi="Times New Roman" w:cs="Times New Roman"/>
                <w:noProof/>
              </w:rPr>
              <w:t>Справка за резултатите от проведените консултации в процеса на изготвяне на ИПЕК и извършване на екологичната оценка</w:t>
            </w:r>
            <w:r w:rsidRPr="00151398">
              <w:rPr>
                <w:rFonts w:ascii="Times New Roman" w:hAnsi="Times New Roman" w:cs="Times New Roman"/>
                <w:noProof/>
                <w:webHidden/>
              </w:rPr>
              <w:tab/>
            </w:r>
            <w:r w:rsidRPr="00151398">
              <w:rPr>
                <w:rFonts w:ascii="Times New Roman" w:hAnsi="Times New Roman" w:cs="Times New Roman"/>
                <w:noProof/>
                <w:webHidden/>
              </w:rPr>
              <w:fldChar w:fldCharType="begin"/>
            </w:r>
            <w:r w:rsidRPr="00151398">
              <w:rPr>
                <w:rFonts w:ascii="Times New Roman" w:hAnsi="Times New Roman" w:cs="Times New Roman"/>
                <w:noProof/>
                <w:webHidden/>
              </w:rPr>
              <w:instrText xml:space="preserve"> PAGEREF _Toc219637496 \h </w:instrText>
            </w:r>
            <w:r w:rsidRPr="00151398">
              <w:rPr>
                <w:rFonts w:ascii="Times New Roman" w:hAnsi="Times New Roman" w:cs="Times New Roman"/>
                <w:noProof/>
                <w:webHidden/>
              </w:rPr>
            </w:r>
            <w:r w:rsidRPr="00151398">
              <w:rPr>
                <w:rFonts w:ascii="Times New Roman" w:hAnsi="Times New Roman" w:cs="Times New Roman"/>
                <w:noProof/>
                <w:webHidden/>
              </w:rPr>
              <w:fldChar w:fldCharType="separate"/>
            </w:r>
            <w:r w:rsidR="00F442CF">
              <w:rPr>
                <w:rFonts w:ascii="Times New Roman" w:hAnsi="Times New Roman" w:cs="Times New Roman"/>
                <w:noProof/>
                <w:webHidden/>
              </w:rPr>
              <w:t>142</w:t>
            </w:r>
            <w:r w:rsidRPr="00151398">
              <w:rPr>
                <w:rFonts w:ascii="Times New Roman" w:hAnsi="Times New Roman" w:cs="Times New Roman"/>
                <w:noProof/>
                <w:webHidden/>
              </w:rPr>
              <w:fldChar w:fldCharType="end"/>
            </w:r>
          </w:hyperlink>
        </w:p>
        <w:p w14:paraId="3A7BA28C" w14:textId="77777777" w:rsidR="00A548F3" w:rsidRPr="00965374" w:rsidRDefault="00024E4F" w:rsidP="00A548F3">
          <w:pPr>
            <w:spacing w:after="0" w:line="360" w:lineRule="auto"/>
            <w:rPr>
              <w:rFonts w:ascii="Times New Roman" w:hAnsi="Times New Roman" w:cs="Times New Roman"/>
              <w:highlight w:val="yellow"/>
            </w:rPr>
          </w:pPr>
          <w:r w:rsidRPr="00151398">
            <w:rPr>
              <w:rFonts w:ascii="Times New Roman" w:hAnsi="Times New Roman" w:cs="Times New Roman"/>
              <w:highlight w:val="yellow"/>
            </w:rPr>
            <w:fldChar w:fldCharType="end"/>
          </w:r>
        </w:p>
      </w:sdtContent>
    </w:sdt>
    <w:p w14:paraId="34179839" w14:textId="77777777" w:rsidR="00A548F3" w:rsidRPr="00965374" w:rsidRDefault="00A548F3">
      <w:pPr>
        <w:rPr>
          <w:rFonts w:ascii="Times New Roman" w:hAnsi="Times New Roman" w:cs="Times New Roman"/>
          <w:b/>
          <w:sz w:val="24"/>
          <w:szCs w:val="24"/>
          <w:highlight w:val="yellow"/>
        </w:rPr>
      </w:pPr>
      <w:r w:rsidRPr="00965374">
        <w:rPr>
          <w:rFonts w:ascii="Times New Roman" w:hAnsi="Times New Roman" w:cs="Times New Roman"/>
          <w:b/>
          <w:sz w:val="24"/>
          <w:szCs w:val="24"/>
          <w:highlight w:val="yellow"/>
        </w:rPr>
        <w:br w:type="page"/>
      </w:r>
    </w:p>
    <w:p w14:paraId="08378180" w14:textId="77777777" w:rsidR="00346937" w:rsidRDefault="00B92C5E" w:rsidP="00AE0B6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СПИСЪК НА ФИГУРИТЕ</w:t>
      </w:r>
    </w:p>
    <w:p w14:paraId="546FC738" w14:textId="77777777" w:rsidR="00346937" w:rsidRDefault="00346937" w:rsidP="00AE0B66">
      <w:pPr>
        <w:spacing w:after="0" w:line="240" w:lineRule="auto"/>
        <w:jc w:val="center"/>
        <w:rPr>
          <w:rFonts w:ascii="Times New Roman" w:hAnsi="Times New Roman" w:cs="Times New Roman"/>
          <w:b/>
          <w:sz w:val="24"/>
          <w:szCs w:val="24"/>
          <w:lang w:val="en-US"/>
        </w:rPr>
      </w:pPr>
    </w:p>
    <w:p w14:paraId="5F3A8044" w14:textId="77777777" w:rsidR="00A96FE8" w:rsidRDefault="00A96FE8" w:rsidP="00A96FE8">
      <w:pPr>
        <w:spacing w:after="0" w:line="240" w:lineRule="auto"/>
        <w:jc w:val="both"/>
        <w:rPr>
          <w:rFonts w:ascii="Times New Roman" w:hAnsi="Times New Roman" w:cs="Times New Roman"/>
          <w:bCs/>
          <w:i/>
          <w:iCs/>
          <w:sz w:val="24"/>
          <w:szCs w:val="24"/>
          <w:lang w:val="en-US"/>
        </w:rPr>
      </w:pPr>
      <w:r w:rsidRPr="00390B0D">
        <w:rPr>
          <w:rFonts w:ascii="Times New Roman" w:hAnsi="Times New Roman" w:cs="Times New Roman"/>
          <w:bCs/>
          <w:i/>
          <w:iCs/>
          <w:sz w:val="24"/>
          <w:szCs w:val="24"/>
        </w:rPr>
        <w:t>Фигура № по ред, Фигура № в ДЕО, страница</w:t>
      </w:r>
    </w:p>
    <w:p w14:paraId="62579122" w14:textId="77777777" w:rsidR="00A96FE8" w:rsidRPr="00A96FE8" w:rsidRDefault="00A96FE8" w:rsidP="00A96FE8">
      <w:pPr>
        <w:spacing w:after="0" w:line="240" w:lineRule="auto"/>
        <w:jc w:val="both"/>
        <w:rPr>
          <w:rFonts w:ascii="Times New Roman" w:hAnsi="Times New Roman" w:cs="Times New Roman"/>
          <w:bCs/>
          <w:i/>
          <w:iCs/>
          <w:sz w:val="24"/>
          <w:szCs w:val="24"/>
          <w:lang w:val="en-US"/>
        </w:rPr>
      </w:pPr>
    </w:p>
    <w:p w14:paraId="5467BCC9" w14:textId="77777777" w:rsidR="0001580C" w:rsidRDefault="00024E4F">
      <w:pPr>
        <w:pStyle w:val="TableofFigures"/>
        <w:tabs>
          <w:tab w:val="right" w:leader="dot" w:pos="9350"/>
        </w:tabs>
        <w:rPr>
          <w:rFonts w:asciiTheme="minorHAnsi" w:eastAsiaTheme="minorEastAsia" w:hAnsiTheme="minorHAnsi"/>
          <w:noProof/>
          <w:sz w:val="22"/>
          <w:lang w:eastAsia="bg-BG"/>
        </w:rPr>
      </w:pPr>
      <w:r>
        <w:rPr>
          <w:rFonts w:cs="Times New Roman"/>
          <w:b/>
          <w:szCs w:val="24"/>
        </w:rPr>
        <w:fldChar w:fldCharType="begin"/>
      </w:r>
      <w:r w:rsidR="00346937">
        <w:rPr>
          <w:rFonts w:cs="Times New Roman"/>
          <w:b/>
          <w:szCs w:val="24"/>
        </w:rPr>
        <w:instrText xml:space="preserve"> TOC \h \z \c "Фигура" </w:instrText>
      </w:r>
      <w:r>
        <w:rPr>
          <w:rFonts w:cs="Times New Roman"/>
          <w:b/>
          <w:szCs w:val="24"/>
        </w:rPr>
        <w:fldChar w:fldCharType="separate"/>
      </w:r>
      <w:hyperlink w:anchor="_Toc219587011" w:history="1">
        <w:r w:rsidR="0001580C" w:rsidRPr="00DB23CE">
          <w:rPr>
            <w:rStyle w:val="Hyperlink"/>
            <w:noProof/>
          </w:rPr>
          <w:t>Фигура I Фигура 1.2.1.1-1. Емисии на ПГ по източници и поглъщания на ПГ в България, исторически данни (1990-2022) и (B)EST WAM прогнози (2025-2050), (ktn CO2-eq) (източник ИПЕК)</w:t>
        </w:r>
        <w:r w:rsidR="0001580C">
          <w:rPr>
            <w:noProof/>
            <w:webHidden/>
          </w:rPr>
          <w:tab/>
        </w:r>
        <w:r>
          <w:rPr>
            <w:noProof/>
            <w:webHidden/>
          </w:rPr>
          <w:fldChar w:fldCharType="begin"/>
        </w:r>
        <w:r w:rsidR="0001580C">
          <w:rPr>
            <w:noProof/>
            <w:webHidden/>
          </w:rPr>
          <w:instrText xml:space="preserve"> PAGEREF _Toc219587011 \h </w:instrText>
        </w:r>
        <w:r>
          <w:rPr>
            <w:noProof/>
            <w:webHidden/>
          </w:rPr>
        </w:r>
        <w:r>
          <w:rPr>
            <w:noProof/>
            <w:webHidden/>
          </w:rPr>
          <w:fldChar w:fldCharType="separate"/>
        </w:r>
        <w:r w:rsidR="00E44BD6">
          <w:rPr>
            <w:noProof/>
            <w:webHidden/>
          </w:rPr>
          <w:t>7</w:t>
        </w:r>
        <w:r>
          <w:rPr>
            <w:noProof/>
            <w:webHidden/>
          </w:rPr>
          <w:fldChar w:fldCharType="end"/>
        </w:r>
      </w:hyperlink>
    </w:p>
    <w:p w14:paraId="2AC25964"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7012" w:history="1">
        <w:r w:rsidRPr="00DB23CE">
          <w:rPr>
            <w:rStyle w:val="Hyperlink"/>
            <w:noProof/>
          </w:rPr>
          <w:t>Фигура II</w:t>
        </w:r>
        <w:r w:rsidRPr="00DB23CE">
          <w:rPr>
            <w:rStyle w:val="Hyperlink"/>
            <w:noProof/>
            <w:lang w:val="en-US"/>
          </w:rPr>
          <w:t xml:space="preserve"> </w:t>
        </w:r>
        <w:r w:rsidRPr="00DB23CE">
          <w:rPr>
            <w:rStyle w:val="Hyperlink"/>
            <w:noProof/>
          </w:rPr>
          <w:t>Фигура 1.2.1.1-2. Прогноза за инсталираните мощности за производство на електрическа енергия от ВЕИ по видове централи, GW (източник – ИПЕК)</w:t>
        </w:r>
        <w:r>
          <w:rPr>
            <w:noProof/>
            <w:webHidden/>
          </w:rPr>
          <w:tab/>
        </w:r>
        <w:r w:rsidR="00024E4F">
          <w:rPr>
            <w:noProof/>
            <w:webHidden/>
          </w:rPr>
          <w:fldChar w:fldCharType="begin"/>
        </w:r>
        <w:r>
          <w:rPr>
            <w:noProof/>
            <w:webHidden/>
          </w:rPr>
          <w:instrText xml:space="preserve"> PAGEREF _Toc219587012 \h </w:instrText>
        </w:r>
        <w:r w:rsidR="00024E4F">
          <w:rPr>
            <w:noProof/>
            <w:webHidden/>
          </w:rPr>
        </w:r>
        <w:r w:rsidR="00024E4F">
          <w:rPr>
            <w:noProof/>
            <w:webHidden/>
          </w:rPr>
          <w:fldChar w:fldCharType="separate"/>
        </w:r>
        <w:r w:rsidR="00E44BD6">
          <w:rPr>
            <w:noProof/>
            <w:webHidden/>
          </w:rPr>
          <w:t>9</w:t>
        </w:r>
        <w:r w:rsidR="00024E4F">
          <w:rPr>
            <w:noProof/>
            <w:webHidden/>
          </w:rPr>
          <w:fldChar w:fldCharType="end"/>
        </w:r>
      </w:hyperlink>
    </w:p>
    <w:p w14:paraId="7CEC1A28"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7013" w:history="1">
        <w:r w:rsidRPr="00DB23CE">
          <w:rPr>
            <w:rStyle w:val="Hyperlink"/>
            <w:noProof/>
          </w:rPr>
          <w:t>Фигура III</w:t>
        </w:r>
        <w:r w:rsidRPr="00DB23CE">
          <w:rPr>
            <w:rStyle w:val="Hyperlink"/>
            <w:noProof/>
            <w:lang w:val="en-US"/>
          </w:rPr>
          <w:t xml:space="preserve"> </w:t>
        </w:r>
        <w:r w:rsidRPr="00DB23CE">
          <w:rPr>
            <w:rStyle w:val="Hyperlink"/>
            <w:noProof/>
          </w:rPr>
          <w:t>Фигура 1.2.1.1-3. Енергия от възобновяеми източници в сектор топлинна енергия и енергия за охлаждане, ktoe и по видове ВЕИ в % (източник – ИПЕК)</w:t>
        </w:r>
        <w:r>
          <w:rPr>
            <w:noProof/>
            <w:webHidden/>
          </w:rPr>
          <w:tab/>
        </w:r>
        <w:r w:rsidR="00024E4F">
          <w:rPr>
            <w:noProof/>
            <w:webHidden/>
          </w:rPr>
          <w:fldChar w:fldCharType="begin"/>
        </w:r>
        <w:r>
          <w:rPr>
            <w:noProof/>
            <w:webHidden/>
          </w:rPr>
          <w:instrText xml:space="preserve"> PAGEREF _Toc219587013 \h </w:instrText>
        </w:r>
        <w:r w:rsidR="00024E4F">
          <w:rPr>
            <w:noProof/>
            <w:webHidden/>
          </w:rPr>
        </w:r>
        <w:r w:rsidR="00024E4F">
          <w:rPr>
            <w:noProof/>
            <w:webHidden/>
          </w:rPr>
          <w:fldChar w:fldCharType="separate"/>
        </w:r>
        <w:r w:rsidR="00E44BD6">
          <w:rPr>
            <w:noProof/>
            <w:webHidden/>
          </w:rPr>
          <w:t>10</w:t>
        </w:r>
        <w:r w:rsidR="00024E4F">
          <w:rPr>
            <w:noProof/>
            <w:webHidden/>
          </w:rPr>
          <w:fldChar w:fldCharType="end"/>
        </w:r>
      </w:hyperlink>
    </w:p>
    <w:p w14:paraId="08B45FA7"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7014" w:history="1">
        <w:r w:rsidRPr="00DB23CE">
          <w:rPr>
            <w:rStyle w:val="Hyperlink"/>
            <w:noProof/>
          </w:rPr>
          <w:t>Фигура IV Фигура 1.2.1.1-4. Прогнозно развитие на възобновяемата енергия в сектор транспорт по видове горива, ktoe (източник – ИПЕК)</w:t>
        </w:r>
        <w:r>
          <w:rPr>
            <w:noProof/>
            <w:webHidden/>
          </w:rPr>
          <w:tab/>
        </w:r>
        <w:r w:rsidR="00024E4F">
          <w:rPr>
            <w:noProof/>
            <w:webHidden/>
          </w:rPr>
          <w:fldChar w:fldCharType="begin"/>
        </w:r>
        <w:r>
          <w:rPr>
            <w:noProof/>
            <w:webHidden/>
          </w:rPr>
          <w:instrText xml:space="preserve"> PAGEREF _Toc219587014 \h </w:instrText>
        </w:r>
        <w:r w:rsidR="00024E4F">
          <w:rPr>
            <w:noProof/>
            <w:webHidden/>
          </w:rPr>
        </w:r>
        <w:r w:rsidR="00024E4F">
          <w:rPr>
            <w:noProof/>
            <w:webHidden/>
          </w:rPr>
          <w:fldChar w:fldCharType="separate"/>
        </w:r>
        <w:r w:rsidR="00E44BD6">
          <w:rPr>
            <w:noProof/>
            <w:webHidden/>
          </w:rPr>
          <w:t>10</w:t>
        </w:r>
        <w:r w:rsidR="00024E4F">
          <w:rPr>
            <w:noProof/>
            <w:webHidden/>
          </w:rPr>
          <w:fldChar w:fldCharType="end"/>
        </w:r>
      </w:hyperlink>
    </w:p>
    <w:p w14:paraId="0AC64B89"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7015" w:history="1">
        <w:r w:rsidRPr="00DB23CE">
          <w:rPr>
            <w:rStyle w:val="Hyperlink"/>
            <w:noProof/>
          </w:rPr>
          <w:t>Фигура V Фигура 1.2.1.1-5. Крайно потребление на твърда биомаса, биогаз и отпадъци по сектори (2025-2050 г.), ktoe и дялове в % (източник – ИПЕК)</w:t>
        </w:r>
        <w:r>
          <w:rPr>
            <w:noProof/>
            <w:webHidden/>
          </w:rPr>
          <w:tab/>
        </w:r>
        <w:r w:rsidR="00024E4F">
          <w:rPr>
            <w:noProof/>
            <w:webHidden/>
          </w:rPr>
          <w:fldChar w:fldCharType="begin"/>
        </w:r>
        <w:r>
          <w:rPr>
            <w:noProof/>
            <w:webHidden/>
          </w:rPr>
          <w:instrText xml:space="preserve"> PAGEREF _Toc219587015 \h </w:instrText>
        </w:r>
        <w:r w:rsidR="00024E4F">
          <w:rPr>
            <w:noProof/>
            <w:webHidden/>
          </w:rPr>
        </w:r>
        <w:r w:rsidR="00024E4F">
          <w:rPr>
            <w:noProof/>
            <w:webHidden/>
          </w:rPr>
          <w:fldChar w:fldCharType="separate"/>
        </w:r>
        <w:r w:rsidR="00E44BD6">
          <w:rPr>
            <w:noProof/>
            <w:webHidden/>
          </w:rPr>
          <w:t>11</w:t>
        </w:r>
        <w:r w:rsidR="00024E4F">
          <w:rPr>
            <w:noProof/>
            <w:webHidden/>
          </w:rPr>
          <w:fldChar w:fldCharType="end"/>
        </w:r>
      </w:hyperlink>
    </w:p>
    <w:p w14:paraId="744C6D48"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7016" w:history="1">
        <w:r w:rsidRPr="00DB23CE">
          <w:rPr>
            <w:rStyle w:val="Hyperlink"/>
            <w:noProof/>
          </w:rPr>
          <w:t>Фигура VI Фигура 1.2.1.1-6 Използване на биомаса за енергийни цели по произход (ktoe), (2025-2050 г.) (източник – ИПЕК)</w:t>
        </w:r>
        <w:r>
          <w:rPr>
            <w:noProof/>
            <w:webHidden/>
          </w:rPr>
          <w:tab/>
        </w:r>
        <w:r w:rsidR="00024E4F">
          <w:rPr>
            <w:noProof/>
            <w:webHidden/>
          </w:rPr>
          <w:fldChar w:fldCharType="begin"/>
        </w:r>
        <w:r>
          <w:rPr>
            <w:noProof/>
            <w:webHidden/>
          </w:rPr>
          <w:instrText xml:space="preserve"> PAGEREF _Toc219587016 \h </w:instrText>
        </w:r>
        <w:r w:rsidR="00024E4F">
          <w:rPr>
            <w:noProof/>
            <w:webHidden/>
          </w:rPr>
        </w:r>
        <w:r w:rsidR="00024E4F">
          <w:rPr>
            <w:noProof/>
            <w:webHidden/>
          </w:rPr>
          <w:fldChar w:fldCharType="separate"/>
        </w:r>
        <w:r w:rsidR="00E44BD6">
          <w:rPr>
            <w:noProof/>
            <w:webHidden/>
          </w:rPr>
          <w:t>11</w:t>
        </w:r>
        <w:r w:rsidR="00024E4F">
          <w:rPr>
            <w:noProof/>
            <w:webHidden/>
          </w:rPr>
          <w:fldChar w:fldCharType="end"/>
        </w:r>
      </w:hyperlink>
    </w:p>
    <w:p w14:paraId="33094AEF" w14:textId="77777777" w:rsidR="00390B0D" w:rsidRDefault="00024E4F" w:rsidP="00B92C5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fldChar w:fldCharType="end"/>
      </w:r>
    </w:p>
    <w:p w14:paraId="068C7C55" w14:textId="77777777" w:rsidR="00390B0D" w:rsidRDefault="00390B0D" w:rsidP="00B92C5E">
      <w:pPr>
        <w:spacing w:after="0" w:line="240" w:lineRule="auto"/>
        <w:jc w:val="center"/>
        <w:rPr>
          <w:rFonts w:ascii="Times New Roman" w:hAnsi="Times New Roman" w:cs="Times New Roman"/>
          <w:b/>
          <w:sz w:val="24"/>
          <w:szCs w:val="24"/>
        </w:rPr>
      </w:pPr>
    </w:p>
    <w:p w14:paraId="568A839F" w14:textId="77777777" w:rsidR="00B92C5E" w:rsidRDefault="00B92C5E" w:rsidP="00B92C5E">
      <w:pPr>
        <w:spacing w:after="0" w:line="240" w:lineRule="auto"/>
        <w:jc w:val="center"/>
        <w:rPr>
          <w:rFonts w:ascii="Times New Roman" w:hAnsi="Times New Roman" w:cs="Times New Roman"/>
          <w:b/>
          <w:sz w:val="24"/>
          <w:szCs w:val="24"/>
          <w:lang w:val="en-US"/>
        </w:rPr>
      </w:pPr>
      <w:r w:rsidRPr="00B92C5E">
        <w:rPr>
          <w:rFonts w:ascii="Times New Roman" w:hAnsi="Times New Roman" w:cs="Times New Roman"/>
          <w:b/>
          <w:sz w:val="24"/>
          <w:szCs w:val="24"/>
        </w:rPr>
        <w:t xml:space="preserve"> </w:t>
      </w:r>
      <w:r>
        <w:rPr>
          <w:rFonts w:ascii="Times New Roman" w:hAnsi="Times New Roman" w:cs="Times New Roman"/>
          <w:b/>
          <w:sz w:val="24"/>
          <w:szCs w:val="24"/>
        </w:rPr>
        <w:t>СПИСЪК НА ТАБЛИЦИТЕ</w:t>
      </w:r>
    </w:p>
    <w:p w14:paraId="1AE85430" w14:textId="77777777" w:rsidR="00A96FE8" w:rsidRPr="00A96FE8" w:rsidRDefault="00A96FE8" w:rsidP="00B92C5E">
      <w:pPr>
        <w:spacing w:after="0" w:line="240" w:lineRule="auto"/>
        <w:jc w:val="center"/>
        <w:rPr>
          <w:rFonts w:ascii="Times New Roman" w:hAnsi="Times New Roman" w:cs="Times New Roman"/>
          <w:b/>
          <w:sz w:val="24"/>
          <w:szCs w:val="24"/>
          <w:lang w:val="en-US"/>
        </w:rPr>
      </w:pPr>
    </w:p>
    <w:p w14:paraId="5DF27EB7" w14:textId="77777777" w:rsidR="00A96FE8" w:rsidRPr="00390B0D" w:rsidRDefault="00A96FE8" w:rsidP="00A96FE8">
      <w:pPr>
        <w:spacing w:after="0" w:line="240" w:lineRule="auto"/>
        <w:jc w:val="both"/>
        <w:rPr>
          <w:rFonts w:ascii="Times New Roman" w:hAnsi="Times New Roman" w:cs="Times New Roman"/>
          <w:bCs/>
          <w:i/>
          <w:iCs/>
          <w:sz w:val="24"/>
          <w:szCs w:val="24"/>
        </w:rPr>
      </w:pPr>
      <w:r w:rsidRPr="00390B0D">
        <w:rPr>
          <w:rFonts w:ascii="Times New Roman" w:hAnsi="Times New Roman" w:cs="Times New Roman"/>
          <w:bCs/>
          <w:i/>
          <w:iCs/>
          <w:sz w:val="24"/>
          <w:szCs w:val="24"/>
        </w:rPr>
        <w:t>Таблица № по ред, Таблица № в ДЕО, страница</w:t>
      </w:r>
    </w:p>
    <w:p w14:paraId="3AF4250C" w14:textId="77777777" w:rsidR="00390B0D" w:rsidRDefault="00390B0D" w:rsidP="00390B0D">
      <w:pPr>
        <w:spacing w:after="0" w:line="240" w:lineRule="auto"/>
        <w:jc w:val="both"/>
        <w:rPr>
          <w:rFonts w:ascii="Times New Roman" w:hAnsi="Times New Roman" w:cs="Times New Roman"/>
          <w:b/>
          <w:sz w:val="24"/>
          <w:szCs w:val="24"/>
        </w:rPr>
      </w:pPr>
    </w:p>
    <w:p w14:paraId="433E0CC9" w14:textId="77777777" w:rsidR="0001580C" w:rsidRDefault="00024E4F">
      <w:pPr>
        <w:pStyle w:val="TableofFigures"/>
        <w:tabs>
          <w:tab w:val="right" w:leader="dot" w:pos="9350"/>
        </w:tabs>
        <w:rPr>
          <w:rFonts w:asciiTheme="minorHAnsi" w:eastAsiaTheme="minorEastAsia" w:hAnsiTheme="minorHAnsi"/>
          <w:noProof/>
          <w:sz w:val="22"/>
          <w:lang w:eastAsia="bg-BG"/>
        </w:rPr>
      </w:pPr>
      <w:r>
        <w:rPr>
          <w:rFonts w:cs="Times New Roman"/>
          <w:b/>
          <w:szCs w:val="24"/>
        </w:rPr>
        <w:fldChar w:fldCharType="begin"/>
      </w:r>
      <w:r w:rsidR="00D722F1">
        <w:rPr>
          <w:rFonts w:cs="Times New Roman"/>
          <w:b/>
          <w:szCs w:val="24"/>
        </w:rPr>
        <w:instrText xml:space="preserve"> TOC \h \z \c "Таблица" </w:instrText>
      </w:r>
      <w:r>
        <w:rPr>
          <w:rFonts w:cs="Times New Roman"/>
          <w:b/>
          <w:szCs w:val="24"/>
        </w:rPr>
        <w:fldChar w:fldCharType="separate"/>
      </w:r>
      <w:hyperlink w:anchor="_Toc219586625" w:history="1">
        <w:r w:rsidR="0001580C" w:rsidRPr="00974E60">
          <w:rPr>
            <w:rStyle w:val="Hyperlink"/>
            <w:noProof/>
          </w:rPr>
          <w:t>Таблица I Таблица 1.2.1.2-</w:t>
        </w:r>
        <w:r w:rsidR="0001580C" w:rsidRPr="00974E60">
          <w:rPr>
            <w:rStyle w:val="Hyperlink"/>
            <w:noProof/>
            <w:lang w:val="en-US"/>
          </w:rPr>
          <w:t>2</w:t>
        </w:r>
        <w:r w:rsidR="0001580C" w:rsidRPr="00974E60">
          <w:rPr>
            <w:rStyle w:val="Hyperlink"/>
            <w:noProof/>
          </w:rPr>
          <w:t xml:space="preserve"> Индикативните междинни цели за обновяване на жилищния и нежилищния сграден фонд (източник – ИПЕК)</w:t>
        </w:r>
        <w:r w:rsidR="0001580C">
          <w:rPr>
            <w:noProof/>
            <w:webHidden/>
          </w:rPr>
          <w:tab/>
        </w:r>
        <w:r>
          <w:rPr>
            <w:noProof/>
            <w:webHidden/>
          </w:rPr>
          <w:fldChar w:fldCharType="begin"/>
        </w:r>
        <w:r w:rsidR="0001580C">
          <w:rPr>
            <w:noProof/>
            <w:webHidden/>
          </w:rPr>
          <w:instrText xml:space="preserve"> PAGEREF _Toc219586625 \h </w:instrText>
        </w:r>
        <w:r>
          <w:rPr>
            <w:noProof/>
            <w:webHidden/>
          </w:rPr>
        </w:r>
        <w:r>
          <w:rPr>
            <w:noProof/>
            <w:webHidden/>
          </w:rPr>
          <w:fldChar w:fldCharType="separate"/>
        </w:r>
        <w:r w:rsidR="00E44BD6">
          <w:rPr>
            <w:noProof/>
            <w:webHidden/>
          </w:rPr>
          <w:t>12</w:t>
        </w:r>
        <w:r>
          <w:rPr>
            <w:noProof/>
            <w:webHidden/>
          </w:rPr>
          <w:fldChar w:fldCharType="end"/>
        </w:r>
      </w:hyperlink>
    </w:p>
    <w:p w14:paraId="3E7D432D"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6626" w:history="1">
        <w:r w:rsidRPr="00974E60">
          <w:rPr>
            <w:rStyle w:val="Hyperlink"/>
            <w:noProof/>
          </w:rPr>
          <w:t xml:space="preserve">Таблица </w:t>
        </w:r>
        <w:r w:rsidRPr="00974E60">
          <w:rPr>
            <w:rStyle w:val="Hyperlink"/>
            <w:noProof/>
            <w:lang w:val="en-US"/>
          </w:rPr>
          <w:t>II</w:t>
        </w:r>
        <w:r w:rsidRPr="00974E60">
          <w:rPr>
            <w:rStyle w:val="Hyperlink"/>
            <w:noProof/>
          </w:rPr>
          <w:t xml:space="preserve"> Таблица 2.2-1. Евентуално развитие на околната среда без прилагането на ИПЕК</w:t>
        </w:r>
        <w:r>
          <w:rPr>
            <w:noProof/>
            <w:webHidden/>
          </w:rPr>
          <w:tab/>
        </w:r>
        <w:r w:rsidR="00024E4F">
          <w:rPr>
            <w:noProof/>
            <w:webHidden/>
          </w:rPr>
          <w:fldChar w:fldCharType="begin"/>
        </w:r>
        <w:r>
          <w:rPr>
            <w:noProof/>
            <w:webHidden/>
          </w:rPr>
          <w:instrText xml:space="preserve"> PAGEREF _Toc219586626 \h </w:instrText>
        </w:r>
        <w:r w:rsidR="00024E4F">
          <w:rPr>
            <w:noProof/>
            <w:webHidden/>
          </w:rPr>
        </w:r>
        <w:r w:rsidR="00024E4F">
          <w:rPr>
            <w:noProof/>
            <w:webHidden/>
          </w:rPr>
          <w:fldChar w:fldCharType="separate"/>
        </w:r>
        <w:r w:rsidR="00E44BD6">
          <w:rPr>
            <w:noProof/>
            <w:webHidden/>
          </w:rPr>
          <w:t>90</w:t>
        </w:r>
        <w:r w:rsidR="00024E4F">
          <w:rPr>
            <w:noProof/>
            <w:webHidden/>
          </w:rPr>
          <w:fldChar w:fldCharType="end"/>
        </w:r>
      </w:hyperlink>
    </w:p>
    <w:p w14:paraId="6686EC1D"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6627" w:history="1">
        <w:r w:rsidRPr="00974E60">
          <w:rPr>
            <w:rStyle w:val="Hyperlink"/>
            <w:noProof/>
          </w:rPr>
          <w:t xml:space="preserve">Таблица </w:t>
        </w:r>
        <w:r w:rsidRPr="00974E60">
          <w:rPr>
            <w:rStyle w:val="Hyperlink"/>
            <w:noProof/>
            <w:lang w:val="en-US"/>
          </w:rPr>
          <w:t>I</w:t>
        </w:r>
        <w:r w:rsidRPr="00974E60">
          <w:rPr>
            <w:rStyle w:val="Hyperlink"/>
            <w:noProof/>
          </w:rPr>
          <w:t>II Таблица № 4-1 Съществуващи екологични проблеми и отношението им към проекта на ИПЕК – актуализация 2024 г.</w:t>
        </w:r>
        <w:r>
          <w:rPr>
            <w:noProof/>
            <w:webHidden/>
          </w:rPr>
          <w:tab/>
        </w:r>
        <w:r w:rsidR="00024E4F">
          <w:rPr>
            <w:noProof/>
            <w:webHidden/>
          </w:rPr>
          <w:fldChar w:fldCharType="begin"/>
        </w:r>
        <w:r>
          <w:rPr>
            <w:noProof/>
            <w:webHidden/>
          </w:rPr>
          <w:instrText xml:space="preserve"> PAGEREF _Toc219586627 \h </w:instrText>
        </w:r>
        <w:r w:rsidR="00024E4F">
          <w:rPr>
            <w:noProof/>
            <w:webHidden/>
          </w:rPr>
        </w:r>
        <w:r w:rsidR="00024E4F">
          <w:rPr>
            <w:noProof/>
            <w:webHidden/>
          </w:rPr>
          <w:fldChar w:fldCharType="separate"/>
        </w:r>
        <w:r w:rsidR="00E44BD6">
          <w:rPr>
            <w:noProof/>
            <w:webHidden/>
          </w:rPr>
          <w:t>101</w:t>
        </w:r>
        <w:r w:rsidR="00024E4F">
          <w:rPr>
            <w:noProof/>
            <w:webHidden/>
          </w:rPr>
          <w:fldChar w:fldCharType="end"/>
        </w:r>
      </w:hyperlink>
    </w:p>
    <w:p w14:paraId="611CFB69"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6628" w:history="1">
        <w:r w:rsidRPr="00974E60">
          <w:rPr>
            <w:rStyle w:val="Hyperlink"/>
            <w:noProof/>
          </w:rPr>
          <w:t xml:space="preserve">Таблица </w:t>
        </w:r>
        <w:r w:rsidRPr="00974E60">
          <w:rPr>
            <w:rStyle w:val="Hyperlink"/>
            <w:noProof/>
            <w:lang w:val="en-US"/>
          </w:rPr>
          <w:t>IV</w:t>
        </w:r>
        <w:r w:rsidRPr="00974E60">
          <w:rPr>
            <w:rStyle w:val="Hyperlink"/>
            <w:noProof/>
          </w:rPr>
          <w:t xml:space="preserve"> Таблица 5-1 Анализ на целите по опазване на околна среда и степента на съобразяване на относимите от тях в проекта на ИПЕК</w:t>
        </w:r>
        <w:r>
          <w:rPr>
            <w:noProof/>
            <w:webHidden/>
          </w:rPr>
          <w:tab/>
        </w:r>
        <w:r w:rsidR="00024E4F">
          <w:rPr>
            <w:noProof/>
            <w:webHidden/>
          </w:rPr>
          <w:fldChar w:fldCharType="begin"/>
        </w:r>
        <w:r>
          <w:rPr>
            <w:noProof/>
            <w:webHidden/>
          </w:rPr>
          <w:instrText xml:space="preserve"> PAGEREF _Toc219586628 \h </w:instrText>
        </w:r>
        <w:r w:rsidR="00024E4F">
          <w:rPr>
            <w:noProof/>
            <w:webHidden/>
          </w:rPr>
        </w:r>
        <w:r w:rsidR="00024E4F">
          <w:rPr>
            <w:noProof/>
            <w:webHidden/>
          </w:rPr>
          <w:fldChar w:fldCharType="separate"/>
        </w:r>
        <w:r w:rsidR="00E44BD6">
          <w:rPr>
            <w:noProof/>
            <w:webHidden/>
          </w:rPr>
          <w:t>115</w:t>
        </w:r>
        <w:r w:rsidR="00024E4F">
          <w:rPr>
            <w:noProof/>
            <w:webHidden/>
          </w:rPr>
          <w:fldChar w:fldCharType="end"/>
        </w:r>
      </w:hyperlink>
    </w:p>
    <w:p w14:paraId="2FE5D40C" w14:textId="77777777" w:rsidR="0001580C" w:rsidRDefault="0001580C">
      <w:pPr>
        <w:pStyle w:val="TableofFigures"/>
        <w:tabs>
          <w:tab w:val="right" w:leader="dot" w:pos="9350"/>
        </w:tabs>
        <w:rPr>
          <w:rFonts w:asciiTheme="minorHAnsi" w:eastAsiaTheme="minorEastAsia" w:hAnsiTheme="minorHAnsi"/>
          <w:noProof/>
          <w:sz w:val="22"/>
          <w:lang w:eastAsia="bg-BG"/>
        </w:rPr>
      </w:pPr>
      <w:hyperlink w:anchor="_Toc219586629" w:history="1">
        <w:r w:rsidRPr="00974E60">
          <w:rPr>
            <w:rStyle w:val="Hyperlink"/>
            <w:noProof/>
          </w:rPr>
          <w:t>Таблица V Таблица № 10-1. Мерки във връзка с наблюдението по време на прилагането на ИПЕК</w:t>
        </w:r>
        <w:r>
          <w:rPr>
            <w:noProof/>
            <w:webHidden/>
          </w:rPr>
          <w:tab/>
        </w:r>
        <w:r w:rsidR="00024E4F">
          <w:rPr>
            <w:noProof/>
            <w:webHidden/>
          </w:rPr>
          <w:fldChar w:fldCharType="begin"/>
        </w:r>
        <w:r>
          <w:rPr>
            <w:noProof/>
            <w:webHidden/>
          </w:rPr>
          <w:instrText xml:space="preserve"> PAGEREF _Toc219586629 \h </w:instrText>
        </w:r>
        <w:r w:rsidR="00024E4F">
          <w:rPr>
            <w:noProof/>
            <w:webHidden/>
          </w:rPr>
        </w:r>
        <w:r w:rsidR="00024E4F">
          <w:rPr>
            <w:noProof/>
            <w:webHidden/>
          </w:rPr>
          <w:fldChar w:fldCharType="separate"/>
        </w:r>
        <w:r w:rsidR="00E44BD6">
          <w:rPr>
            <w:noProof/>
            <w:webHidden/>
          </w:rPr>
          <w:t>138</w:t>
        </w:r>
        <w:r w:rsidR="00024E4F">
          <w:rPr>
            <w:noProof/>
            <w:webHidden/>
          </w:rPr>
          <w:fldChar w:fldCharType="end"/>
        </w:r>
      </w:hyperlink>
    </w:p>
    <w:p w14:paraId="1F048F3A" w14:textId="77777777" w:rsidR="00D722F1" w:rsidRDefault="00024E4F" w:rsidP="00AE0B6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fldChar w:fldCharType="end"/>
      </w:r>
    </w:p>
    <w:p w14:paraId="0CF766C3" w14:textId="77777777" w:rsidR="00D722F1" w:rsidRPr="0001580C" w:rsidRDefault="00D722F1" w:rsidP="00AE0B66">
      <w:pPr>
        <w:spacing w:after="0" w:line="240" w:lineRule="auto"/>
        <w:jc w:val="center"/>
        <w:rPr>
          <w:rFonts w:ascii="Times New Roman" w:hAnsi="Times New Roman" w:cs="Times New Roman"/>
          <w:b/>
          <w:sz w:val="24"/>
          <w:szCs w:val="24"/>
          <w:lang w:val="en-US"/>
        </w:rPr>
      </w:pPr>
    </w:p>
    <w:p w14:paraId="0A2DED48" w14:textId="77777777" w:rsidR="00D722F1" w:rsidRDefault="00D722F1" w:rsidP="00AE0B66">
      <w:pPr>
        <w:spacing w:after="0" w:line="240" w:lineRule="auto"/>
        <w:jc w:val="center"/>
        <w:rPr>
          <w:rFonts w:ascii="Times New Roman" w:hAnsi="Times New Roman" w:cs="Times New Roman"/>
          <w:b/>
          <w:sz w:val="24"/>
          <w:szCs w:val="24"/>
        </w:rPr>
      </w:pPr>
    </w:p>
    <w:p w14:paraId="1EF49D9A" w14:textId="77777777" w:rsidR="00366414" w:rsidRDefault="00366414" w:rsidP="00AE0B66">
      <w:pPr>
        <w:spacing w:after="0" w:line="240" w:lineRule="auto"/>
        <w:jc w:val="center"/>
        <w:rPr>
          <w:rFonts w:ascii="Times New Roman" w:hAnsi="Times New Roman" w:cs="Times New Roman"/>
          <w:b/>
          <w:sz w:val="24"/>
          <w:szCs w:val="24"/>
        </w:rPr>
      </w:pPr>
    </w:p>
    <w:p w14:paraId="294EEA7F" w14:textId="77777777" w:rsidR="00366414" w:rsidRDefault="00366414" w:rsidP="00AE0B66">
      <w:pPr>
        <w:spacing w:after="0" w:line="240" w:lineRule="auto"/>
        <w:jc w:val="center"/>
        <w:rPr>
          <w:rFonts w:ascii="Times New Roman" w:hAnsi="Times New Roman" w:cs="Times New Roman"/>
          <w:b/>
          <w:sz w:val="24"/>
          <w:szCs w:val="24"/>
        </w:rPr>
      </w:pPr>
    </w:p>
    <w:p w14:paraId="5386E3E6" w14:textId="77777777" w:rsidR="00D722F1" w:rsidRDefault="00D722F1" w:rsidP="00AE0B66">
      <w:pPr>
        <w:spacing w:after="0" w:line="240" w:lineRule="auto"/>
        <w:jc w:val="center"/>
        <w:rPr>
          <w:rFonts w:ascii="Times New Roman" w:hAnsi="Times New Roman" w:cs="Times New Roman"/>
          <w:b/>
          <w:sz w:val="24"/>
          <w:szCs w:val="24"/>
        </w:rPr>
      </w:pPr>
    </w:p>
    <w:p w14:paraId="78E1DF9E" w14:textId="77777777" w:rsidR="00D722F1" w:rsidRDefault="00D722F1" w:rsidP="00AE0B66">
      <w:pPr>
        <w:spacing w:after="0" w:line="240" w:lineRule="auto"/>
        <w:jc w:val="center"/>
        <w:rPr>
          <w:rFonts w:ascii="Times New Roman" w:hAnsi="Times New Roman" w:cs="Times New Roman"/>
          <w:b/>
          <w:sz w:val="24"/>
          <w:szCs w:val="24"/>
        </w:rPr>
      </w:pPr>
    </w:p>
    <w:p w14:paraId="0C4CB447" w14:textId="77777777" w:rsidR="00D722F1" w:rsidRDefault="00D722F1" w:rsidP="00AE0B66">
      <w:pPr>
        <w:spacing w:after="0" w:line="240" w:lineRule="auto"/>
        <w:jc w:val="center"/>
        <w:rPr>
          <w:rFonts w:ascii="Times New Roman" w:hAnsi="Times New Roman" w:cs="Times New Roman"/>
          <w:b/>
          <w:sz w:val="24"/>
          <w:szCs w:val="24"/>
        </w:rPr>
      </w:pPr>
    </w:p>
    <w:p w14:paraId="75ACAF47" w14:textId="77777777" w:rsidR="00D722F1" w:rsidRDefault="00D722F1" w:rsidP="00AE0B66">
      <w:pPr>
        <w:spacing w:after="0" w:line="240" w:lineRule="auto"/>
        <w:jc w:val="center"/>
        <w:rPr>
          <w:rFonts w:ascii="Times New Roman" w:hAnsi="Times New Roman" w:cs="Times New Roman"/>
          <w:b/>
          <w:sz w:val="24"/>
          <w:szCs w:val="24"/>
        </w:rPr>
      </w:pPr>
    </w:p>
    <w:p w14:paraId="7CCD2C6D" w14:textId="77777777" w:rsidR="00D722F1" w:rsidRDefault="00D722F1" w:rsidP="00AE0B66">
      <w:pPr>
        <w:spacing w:after="0" w:line="240" w:lineRule="auto"/>
        <w:jc w:val="center"/>
        <w:rPr>
          <w:rFonts w:ascii="Times New Roman" w:hAnsi="Times New Roman" w:cs="Times New Roman"/>
          <w:b/>
          <w:sz w:val="24"/>
          <w:szCs w:val="24"/>
        </w:rPr>
      </w:pPr>
    </w:p>
    <w:p w14:paraId="662E58B1" w14:textId="77777777" w:rsidR="00D722F1" w:rsidRDefault="00D722F1" w:rsidP="00AE0B66">
      <w:pPr>
        <w:spacing w:after="0" w:line="240" w:lineRule="auto"/>
        <w:jc w:val="center"/>
        <w:rPr>
          <w:rFonts w:ascii="Times New Roman" w:hAnsi="Times New Roman" w:cs="Times New Roman"/>
          <w:b/>
          <w:sz w:val="24"/>
          <w:szCs w:val="24"/>
        </w:rPr>
      </w:pPr>
    </w:p>
    <w:p w14:paraId="1B0D6B53" w14:textId="77777777" w:rsidR="00366414" w:rsidRDefault="00366414" w:rsidP="00AE0B66">
      <w:pPr>
        <w:spacing w:after="0" w:line="240" w:lineRule="auto"/>
        <w:jc w:val="center"/>
        <w:rPr>
          <w:rFonts w:ascii="Times New Roman" w:hAnsi="Times New Roman" w:cs="Times New Roman"/>
          <w:b/>
          <w:sz w:val="24"/>
          <w:szCs w:val="24"/>
        </w:rPr>
      </w:pPr>
    </w:p>
    <w:p w14:paraId="6CDB0DA4" w14:textId="77777777" w:rsidR="00AE0B66" w:rsidRPr="00965374" w:rsidRDefault="00AE0B66" w:rsidP="00AE0B66">
      <w:pPr>
        <w:spacing w:after="0" w:line="240" w:lineRule="auto"/>
        <w:jc w:val="center"/>
        <w:rPr>
          <w:rFonts w:ascii="Times New Roman" w:hAnsi="Times New Roman" w:cs="Times New Roman"/>
          <w:b/>
          <w:sz w:val="24"/>
          <w:szCs w:val="24"/>
        </w:rPr>
      </w:pPr>
      <w:r w:rsidRPr="00965374">
        <w:rPr>
          <w:rFonts w:ascii="Times New Roman" w:hAnsi="Times New Roman" w:cs="Times New Roman"/>
          <w:b/>
          <w:sz w:val="24"/>
          <w:szCs w:val="24"/>
        </w:rPr>
        <w:t>СПИСЪК НА СЪКРАЩЕНИЯТА</w:t>
      </w:r>
    </w:p>
    <w:p w14:paraId="2AA73927" w14:textId="77777777" w:rsidR="00AE0B66" w:rsidRDefault="00AE0B66" w:rsidP="00AE0B66">
      <w:pPr>
        <w:spacing w:after="0" w:line="240" w:lineRule="auto"/>
        <w:rPr>
          <w:rFonts w:ascii="Times New Roman" w:hAnsi="Times New Roman" w:cs="Times New Roman"/>
          <w:b/>
          <w:sz w:val="24"/>
          <w:szCs w:val="24"/>
          <w:highlight w:val="yellow"/>
        </w:rPr>
      </w:pPr>
    </w:p>
    <w:tbl>
      <w:tblPr>
        <w:tblStyle w:val="TableGrid"/>
        <w:tblW w:w="0" w:type="auto"/>
        <w:jc w:val="center"/>
        <w:tblLook w:val="04A0" w:firstRow="1" w:lastRow="0" w:firstColumn="1" w:lastColumn="0" w:noHBand="0" w:noVBand="1"/>
      </w:tblPr>
      <w:tblGrid>
        <w:gridCol w:w="1833"/>
        <w:gridCol w:w="7455"/>
      </w:tblGrid>
      <w:tr w:rsidR="00EA5198" w:rsidRPr="00EA5198" w14:paraId="16725046" w14:textId="77777777" w:rsidTr="008967DA">
        <w:trPr>
          <w:jc w:val="center"/>
        </w:trPr>
        <w:tc>
          <w:tcPr>
            <w:tcW w:w="1833" w:type="dxa"/>
            <w:vAlign w:val="center"/>
          </w:tcPr>
          <w:p w14:paraId="6C484849"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АИС</w:t>
            </w:r>
          </w:p>
        </w:tc>
        <w:tc>
          <w:tcPr>
            <w:tcW w:w="7455" w:type="dxa"/>
            <w:vAlign w:val="center"/>
          </w:tcPr>
          <w:p w14:paraId="2C09FE6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Автоматична измервателна станция</w:t>
            </w:r>
          </w:p>
        </w:tc>
      </w:tr>
      <w:tr w:rsidR="00EA5198" w:rsidRPr="00EA5198" w14:paraId="599DA237" w14:textId="77777777" w:rsidTr="008967DA">
        <w:trPr>
          <w:jc w:val="center"/>
        </w:trPr>
        <w:tc>
          <w:tcPr>
            <w:tcW w:w="1833" w:type="dxa"/>
            <w:vAlign w:val="center"/>
          </w:tcPr>
          <w:p w14:paraId="3A7E5B81"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БДДР</w:t>
            </w:r>
          </w:p>
        </w:tc>
        <w:tc>
          <w:tcPr>
            <w:tcW w:w="7455" w:type="dxa"/>
            <w:vAlign w:val="center"/>
          </w:tcPr>
          <w:p w14:paraId="1C89480B"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Басейнова дирекция „Дунавски район”, с център Плевен</w:t>
            </w:r>
          </w:p>
        </w:tc>
      </w:tr>
      <w:tr w:rsidR="00EA5198" w:rsidRPr="00EA5198" w14:paraId="27673393" w14:textId="77777777" w:rsidTr="008967DA">
        <w:trPr>
          <w:jc w:val="center"/>
        </w:trPr>
        <w:tc>
          <w:tcPr>
            <w:tcW w:w="1833" w:type="dxa"/>
            <w:vAlign w:val="center"/>
          </w:tcPr>
          <w:p w14:paraId="0F64F81E"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БДЗБР</w:t>
            </w:r>
          </w:p>
        </w:tc>
        <w:tc>
          <w:tcPr>
            <w:tcW w:w="7455" w:type="dxa"/>
            <w:vAlign w:val="center"/>
          </w:tcPr>
          <w:p w14:paraId="2F8F4C19"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Басейнова дирекция „</w:t>
            </w:r>
            <w:proofErr w:type="spellStart"/>
            <w:r w:rsidRPr="00EA5198">
              <w:rPr>
                <w:rFonts w:ascii="Times New Roman" w:hAnsi="Times New Roman" w:cs="Times New Roman"/>
                <w:sz w:val="24"/>
                <w:szCs w:val="24"/>
              </w:rPr>
              <w:t>Западнобеломорски</w:t>
            </w:r>
            <w:proofErr w:type="spellEnd"/>
            <w:r w:rsidRPr="00EA5198">
              <w:rPr>
                <w:rFonts w:ascii="Times New Roman" w:hAnsi="Times New Roman" w:cs="Times New Roman"/>
                <w:sz w:val="24"/>
                <w:szCs w:val="24"/>
              </w:rPr>
              <w:t xml:space="preserve"> район“, с център Благоевград</w:t>
            </w:r>
          </w:p>
        </w:tc>
      </w:tr>
      <w:tr w:rsidR="00EA5198" w:rsidRPr="00EA5198" w14:paraId="2FB00090" w14:textId="77777777" w:rsidTr="008967DA">
        <w:trPr>
          <w:jc w:val="center"/>
        </w:trPr>
        <w:tc>
          <w:tcPr>
            <w:tcW w:w="1833" w:type="dxa"/>
            <w:vAlign w:val="center"/>
          </w:tcPr>
          <w:p w14:paraId="3D3255BC"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БДИБР</w:t>
            </w:r>
          </w:p>
        </w:tc>
        <w:tc>
          <w:tcPr>
            <w:tcW w:w="7455" w:type="dxa"/>
            <w:vAlign w:val="center"/>
          </w:tcPr>
          <w:p w14:paraId="4F0FE423"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Басейнова дирекция „Източнобеломорски район“, с център Пловдив</w:t>
            </w:r>
          </w:p>
        </w:tc>
      </w:tr>
      <w:tr w:rsidR="00EA5198" w:rsidRPr="00EA5198" w14:paraId="470D7083" w14:textId="77777777" w:rsidTr="008967DA">
        <w:trPr>
          <w:jc w:val="center"/>
        </w:trPr>
        <w:tc>
          <w:tcPr>
            <w:tcW w:w="1833" w:type="dxa"/>
            <w:vAlign w:val="center"/>
          </w:tcPr>
          <w:p w14:paraId="0E1252BB"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БДЧР</w:t>
            </w:r>
          </w:p>
        </w:tc>
        <w:tc>
          <w:tcPr>
            <w:tcW w:w="7455" w:type="dxa"/>
            <w:vAlign w:val="center"/>
          </w:tcPr>
          <w:p w14:paraId="6FFC8F2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Басейнова дирекция „Черноморски район“, с център Варна</w:t>
            </w:r>
          </w:p>
        </w:tc>
      </w:tr>
      <w:tr w:rsidR="00EA5198" w:rsidRPr="00EA5198" w14:paraId="1EE5553F" w14:textId="77777777" w:rsidTr="008967DA">
        <w:trPr>
          <w:jc w:val="center"/>
        </w:trPr>
        <w:tc>
          <w:tcPr>
            <w:tcW w:w="1833" w:type="dxa"/>
            <w:tcBorders>
              <w:top w:val="single" w:sz="4" w:space="0" w:color="auto"/>
              <w:bottom w:val="single" w:sz="4" w:space="0" w:color="auto"/>
              <w:right w:val="single" w:sz="4" w:space="0" w:color="auto"/>
            </w:tcBorders>
            <w:vAlign w:val="center"/>
          </w:tcPr>
          <w:p w14:paraId="69A23039"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hAnsi="Times New Roman" w:cs="Times New Roman"/>
                <w:b/>
                <w:bCs/>
                <w:sz w:val="24"/>
                <w:szCs w:val="24"/>
              </w:rPr>
              <w:t>ВГНБП</w:t>
            </w:r>
          </w:p>
        </w:tc>
        <w:tc>
          <w:tcPr>
            <w:tcW w:w="7455" w:type="dxa"/>
            <w:tcBorders>
              <w:top w:val="single" w:sz="4" w:space="0" w:color="auto"/>
              <w:left w:val="single" w:sz="4" w:space="0" w:color="auto"/>
              <w:bottom w:val="single" w:sz="4" w:space="0" w:color="auto"/>
              <w:right w:val="single" w:sz="4" w:space="0" w:color="auto"/>
            </w:tcBorders>
            <w:vAlign w:val="center"/>
          </w:tcPr>
          <w:p w14:paraId="0E20E45C" w14:textId="77777777" w:rsidR="00EA5198" w:rsidRPr="00EA5198" w:rsidRDefault="00EA5198" w:rsidP="008967DA">
            <w:pPr>
              <w:pBdr>
                <w:bottom w:val="single" w:sz="4" w:space="0" w:color="555555"/>
              </w:pBdr>
              <w:jc w:val="both"/>
              <w:rPr>
                <w:rFonts w:ascii="Times New Roman" w:hAnsi="Times New Roman" w:cs="Times New Roman"/>
                <w:sz w:val="24"/>
                <w:szCs w:val="24"/>
              </w:rPr>
            </w:pPr>
            <w:r w:rsidRPr="00EA5198">
              <w:rPr>
                <w:rFonts w:ascii="Times New Roman" w:hAnsi="Times New Roman" w:cs="Times New Roman"/>
                <w:bCs/>
                <w:sz w:val="24"/>
                <w:szCs w:val="24"/>
              </w:rPr>
              <w:t>Възобновяемите горива от небиологичен произход</w:t>
            </w:r>
          </w:p>
        </w:tc>
      </w:tr>
      <w:tr w:rsidR="00EA5198" w:rsidRPr="00EA5198" w14:paraId="4CB7ABDA" w14:textId="77777777" w:rsidTr="008967DA">
        <w:trPr>
          <w:jc w:val="center"/>
        </w:trPr>
        <w:tc>
          <w:tcPr>
            <w:tcW w:w="1833" w:type="dxa"/>
            <w:vAlign w:val="center"/>
          </w:tcPr>
          <w:p w14:paraId="5F0411B9"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ВЕИ</w:t>
            </w:r>
          </w:p>
        </w:tc>
        <w:tc>
          <w:tcPr>
            <w:tcW w:w="7455" w:type="dxa"/>
            <w:vAlign w:val="center"/>
          </w:tcPr>
          <w:p w14:paraId="3A28DD1E"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Възобновяеми енергийни източници</w:t>
            </w:r>
          </w:p>
        </w:tc>
      </w:tr>
      <w:tr w:rsidR="00EA5198" w:rsidRPr="00EA5198" w14:paraId="342457AB" w14:textId="77777777" w:rsidTr="008967DA">
        <w:trPr>
          <w:jc w:val="center"/>
        </w:trPr>
        <w:tc>
          <w:tcPr>
            <w:tcW w:w="1833" w:type="dxa"/>
            <w:vAlign w:val="center"/>
          </w:tcPr>
          <w:p w14:paraId="3D48AFE0"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ВЕП</w:t>
            </w:r>
          </w:p>
        </w:tc>
        <w:tc>
          <w:tcPr>
            <w:tcW w:w="7455" w:type="dxa"/>
            <w:vAlign w:val="center"/>
          </w:tcPr>
          <w:p w14:paraId="288FEA82"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Ветроенергиен парк</w:t>
            </w:r>
          </w:p>
        </w:tc>
      </w:tr>
      <w:tr w:rsidR="00EA5198" w:rsidRPr="00EA5198" w14:paraId="684DB8A1" w14:textId="77777777" w:rsidTr="008967DA">
        <w:trPr>
          <w:jc w:val="center"/>
        </w:trPr>
        <w:tc>
          <w:tcPr>
            <w:tcW w:w="1833" w:type="dxa"/>
            <w:tcBorders>
              <w:bottom w:val="single" w:sz="4" w:space="0" w:color="auto"/>
            </w:tcBorders>
            <w:vAlign w:val="center"/>
          </w:tcPr>
          <w:p w14:paraId="7143F7CF"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ВЕЦ</w:t>
            </w:r>
          </w:p>
        </w:tc>
        <w:tc>
          <w:tcPr>
            <w:tcW w:w="7455" w:type="dxa"/>
            <w:tcBorders>
              <w:bottom w:val="single" w:sz="4" w:space="0" w:color="auto"/>
            </w:tcBorders>
            <w:vAlign w:val="center"/>
          </w:tcPr>
          <w:p w14:paraId="5786C558"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Водно-електрическа централа</w:t>
            </w:r>
          </w:p>
        </w:tc>
      </w:tr>
      <w:tr w:rsidR="00EA5198" w:rsidRPr="00EA5198" w14:paraId="6DE4AA57" w14:textId="77777777" w:rsidTr="008967DA">
        <w:trPr>
          <w:jc w:val="center"/>
        </w:trPr>
        <w:tc>
          <w:tcPr>
            <w:tcW w:w="1833" w:type="dxa"/>
            <w:vAlign w:val="center"/>
          </w:tcPr>
          <w:p w14:paraId="08B0D567"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ДЕО</w:t>
            </w:r>
          </w:p>
        </w:tc>
        <w:tc>
          <w:tcPr>
            <w:tcW w:w="7455" w:type="dxa"/>
            <w:vAlign w:val="center"/>
          </w:tcPr>
          <w:p w14:paraId="02F78CE4"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Доклад за екологична оценка</w:t>
            </w:r>
          </w:p>
        </w:tc>
      </w:tr>
      <w:tr w:rsidR="00EA5198" w:rsidRPr="00EA5198" w14:paraId="286F8C4F" w14:textId="77777777" w:rsidTr="008967DA">
        <w:trPr>
          <w:jc w:val="center"/>
        </w:trPr>
        <w:tc>
          <w:tcPr>
            <w:tcW w:w="1833" w:type="dxa"/>
            <w:vAlign w:val="center"/>
          </w:tcPr>
          <w:p w14:paraId="7867CF8E"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ДМА</w:t>
            </w:r>
          </w:p>
        </w:tc>
        <w:tc>
          <w:tcPr>
            <w:tcW w:w="7455" w:type="dxa"/>
            <w:vAlign w:val="center"/>
          </w:tcPr>
          <w:p w14:paraId="41926668"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Дълготрайни материални активи</w:t>
            </w:r>
          </w:p>
        </w:tc>
      </w:tr>
      <w:tr w:rsidR="00EA5198" w:rsidRPr="00EA5198" w14:paraId="3EF94F73" w14:textId="77777777" w:rsidTr="008967DA">
        <w:trPr>
          <w:jc w:val="center"/>
        </w:trPr>
        <w:tc>
          <w:tcPr>
            <w:tcW w:w="1833" w:type="dxa"/>
            <w:vAlign w:val="center"/>
          </w:tcPr>
          <w:p w14:paraId="5A667516"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ДОСВ</w:t>
            </w:r>
          </w:p>
        </w:tc>
        <w:tc>
          <w:tcPr>
            <w:tcW w:w="7455" w:type="dxa"/>
            <w:vAlign w:val="center"/>
          </w:tcPr>
          <w:p w14:paraId="27A6A449"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Доклад за оценка на степента на въздействие</w:t>
            </w:r>
          </w:p>
        </w:tc>
      </w:tr>
      <w:tr w:rsidR="00EA5198" w:rsidRPr="00EA5198" w14:paraId="68459B32" w14:textId="77777777" w:rsidTr="008967DA">
        <w:trPr>
          <w:jc w:val="center"/>
        </w:trPr>
        <w:tc>
          <w:tcPr>
            <w:tcW w:w="1833" w:type="dxa"/>
            <w:vAlign w:val="center"/>
          </w:tcPr>
          <w:p w14:paraId="7D69BAD3"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ДРБУ</w:t>
            </w:r>
          </w:p>
        </w:tc>
        <w:tc>
          <w:tcPr>
            <w:tcW w:w="7455" w:type="dxa"/>
            <w:vAlign w:val="center"/>
          </w:tcPr>
          <w:p w14:paraId="5C313EDD" w14:textId="77777777" w:rsidR="00EA5198" w:rsidRPr="00EA5198" w:rsidRDefault="00EA5198" w:rsidP="008967DA">
            <w:pPr>
              <w:jc w:val="both"/>
              <w:rPr>
                <w:rFonts w:ascii="Times New Roman" w:hAnsi="Times New Roman" w:cs="Times New Roman"/>
                <w:sz w:val="24"/>
                <w:szCs w:val="24"/>
              </w:rPr>
            </w:pPr>
            <w:r w:rsidRPr="00EA5198">
              <w:rPr>
                <w:rFonts w:ascii="Times New Roman" w:eastAsia="Calibri" w:hAnsi="Times New Roman" w:cs="Times New Roman"/>
                <w:sz w:val="24"/>
                <w:szCs w:val="24"/>
              </w:rPr>
              <w:t>Дунавски район за басейново управление</w:t>
            </w:r>
          </w:p>
        </w:tc>
      </w:tr>
      <w:tr w:rsidR="00EA5198" w:rsidRPr="00EA5198" w14:paraId="1E1B40E7" w14:textId="77777777" w:rsidTr="008967DA">
        <w:trPr>
          <w:jc w:val="center"/>
        </w:trPr>
        <w:tc>
          <w:tcPr>
            <w:tcW w:w="1833" w:type="dxa"/>
            <w:vAlign w:val="center"/>
          </w:tcPr>
          <w:p w14:paraId="515FB11E"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sz w:val="24"/>
                <w:szCs w:val="24"/>
              </w:rPr>
              <w:t>ЕМП</w:t>
            </w:r>
          </w:p>
        </w:tc>
        <w:tc>
          <w:tcPr>
            <w:tcW w:w="7455" w:type="dxa"/>
            <w:vAlign w:val="center"/>
          </w:tcPr>
          <w:p w14:paraId="5F1AB193"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Електромагнитни полета</w:t>
            </w:r>
          </w:p>
        </w:tc>
      </w:tr>
      <w:tr w:rsidR="00EA5198" w:rsidRPr="00EA5198" w14:paraId="6329954C" w14:textId="77777777" w:rsidTr="008967DA">
        <w:trPr>
          <w:jc w:val="center"/>
        </w:trPr>
        <w:tc>
          <w:tcPr>
            <w:tcW w:w="1833" w:type="dxa"/>
            <w:vAlign w:val="center"/>
          </w:tcPr>
          <w:p w14:paraId="169591FF"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ЕО</w:t>
            </w:r>
          </w:p>
        </w:tc>
        <w:tc>
          <w:tcPr>
            <w:tcW w:w="7455" w:type="dxa"/>
            <w:vAlign w:val="center"/>
          </w:tcPr>
          <w:p w14:paraId="030EA055"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Екологична оценка</w:t>
            </w:r>
          </w:p>
        </w:tc>
      </w:tr>
      <w:tr w:rsidR="00EA5198" w:rsidRPr="00EA5198" w14:paraId="5AE44B0E" w14:textId="77777777" w:rsidTr="008967DA">
        <w:trPr>
          <w:trHeight w:val="73"/>
          <w:jc w:val="center"/>
        </w:trPr>
        <w:tc>
          <w:tcPr>
            <w:tcW w:w="1833" w:type="dxa"/>
            <w:vAlign w:val="center"/>
          </w:tcPr>
          <w:p w14:paraId="4D517C32"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ЕС</w:t>
            </w:r>
          </w:p>
        </w:tc>
        <w:tc>
          <w:tcPr>
            <w:tcW w:w="7455" w:type="dxa"/>
            <w:vAlign w:val="center"/>
          </w:tcPr>
          <w:p w14:paraId="4A16771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Европейски съюз</w:t>
            </w:r>
          </w:p>
        </w:tc>
      </w:tr>
      <w:tr w:rsidR="00EA5198" w:rsidRPr="00EA5198" w14:paraId="51AEE19C" w14:textId="77777777" w:rsidTr="008967DA">
        <w:trPr>
          <w:jc w:val="center"/>
        </w:trPr>
        <w:tc>
          <w:tcPr>
            <w:tcW w:w="1833" w:type="dxa"/>
            <w:vAlign w:val="center"/>
          </w:tcPr>
          <w:p w14:paraId="032048C8"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hAnsi="Times New Roman" w:cs="Times New Roman"/>
                <w:b/>
                <w:color w:val="000000"/>
                <w:sz w:val="24"/>
                <w:szCs w:val="24"/>
              </w:rPr>
              <w:t>ЕСО</w:t>
            </w:r>
          </w:p>
        </w:tc>
        <w:tc>
          <w:tcPr>
            <w:tcW w:w="7455" w:type="dxa"/>
            <w:vAlign w:val="center"/>
          </w:tcPr>
          <w:p w14:paraId="0894DB54"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Електроенергиен системен оператор</w:t>
            </w:r>
          </w:p>
        </w:tc>
      </w:tr>
      <w:tr w:rsidR="00EA5198" w:rsidRPr="00EA5198" w14:paraId="75670B1F" w14:textId="77777777" w:rsidTr="008967DA">
        <w:trPr>
          <w:jc w:val="center"/>
        </w:trPr>
        <w:tc>
          <w:tcPr>
            <w:tcW w:w="1833" w:type="dxa"/>
            <w:vAlign w:val="center"/>
          </w:tcPr>
          <w:p w14:paraId="3D120211"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ЗБР</w:t>
            </w:r>
          </w:p>
        </w:tc>
        <w:tc>
          <w:tcPr>
            <w:tcW w:w="7455" w:type="dxa"/>
            <w:vAlign w:val="center"/>
          </w:tcPr>
          <w:p w14:paraId="76E62003"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Закон за биологичното разнообразие</w:t>
            </w:r>
          </w:p>
        </w:tc>
      </w:tr>
      <w:tr w:rsidR="00EA5198" w:rsidRPr="00EA5198" w14:paraId="0825C19F" w14:textId="77777777" w:rsidTr="008967DA">
        <w:trPr>
          <w:trHeight w:val="212"/>
          <w:jc w:val="center"/>
        </w:trPr>
        <w:tc>
          <w:tcPr>
            <w:tcW w:w="1833" w:type="dxa"/>
            <w:vAlign w:val="center"/>
          </w:tcPr>
          <w:p w14:paraId="0D22A42B"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Calibri" w:hAnsi="Times New Roman" w:cs="Times New Roman"/>
                <w:b/>
                <w:bCs/>
                <w:sz w:val="24"/>
                <w:szCs w:val="24"/>
              </w:rPr>
              <w:t>ЗБР</w:t>
            </w:r>
          </w:p>
        </w:tc>
        <w:tc>
          <w:tcPr>
            <w:tcW w:w="7455" w:type="dxa"/>
            <w:vAlign w:val="center"/>
          </w:tcPr>
          <w:p w14:paraId="0500BB80" w14:textId="77777777" w:rsidR="00EA5198" w:rsidRPr="00EA5198" w:rsidRDefault="00EA5198" w:rsidP="008967DA">
            <w:pPr>
              <w:jc w:val="both"/>
              <w:rPr>
                <w:rFonts w:ascii="Times New Roman" w:hAnsi="Times New Roman" w:cs="Times New Roman"/>
                <w:sz w:val="24"/>
                <w:szCs w:val="24"/>
              </w:rPr>
            </w:pPr>
            <w:proofErr w:type="spellStart"/>
            <w:r w:rsidRPr="00EA5198">
              <w:rPr>
                <w:rFonts w:ascii="Times New Roman" w:eastAsia="Calibri" w:hAnsi="Times New Roman" w:cs="Times New Roman"/>
                <w:bCs/>
                <w:sz w:val="24"/>
                <w:szCs w:val="24"/>
              </w:rPr>
              <w:t>Западнобеломорски</w:t>
            </w:r>
            <w:proofErr w:type="spellEnd"/>
            <w:r w:rsidRPr="00EA5198">
              <w:rPr>
                <w:rFonts w:ascii="Times New Roman" w:eastAsia="Calibri" w:hAnsi="Times New Roman" w:cs="Times New Roman"/>
                <w:bCs/>
                <w:sz w:val="24"/>
                <w:szCs w:val="24"/>
              </w:rPr>
              <w:t xml:space="preserve"> район</w:t>
            </w:r>
          </w:p>
        </w:tc>
      </w:tr>
      <w:tr w:rsidR="00EA5198" w:rsidRPr="00EA5198" w14:paraId="5C1F66EA" w14:textId="77777777" w:rsidTr="008967DA">
        <w:trPr>
          <w:jc w:val="center"/>
        </w:trPr>
        <w:tc>
          <w:tcPr>
            <w:tcW w:w="1833" w:type="dxa"/>
            <w:vAlign w:val="center"/>
          </w:tcPr>
          <w:p w14:paraId="2B819301"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hAnsi="Times New Roman" w:cs="Times New Roman"/>
                <w:b/>
                <w:sz w:val="24"/>
                <w:szCs w:val="24"/>
              </w:rPr>
              <w:t>ЗИД на ЗЕ</w:t>
            </w:r>
          </w:p>
        </w:tc>
        <w:tc>
          <w:tcPr>
            <w:tcW w:w="7455" w:type="dxa"/>
            <w:vAlign w:val="center"/>
          </w:tcPr>
          <w:p w14:paraId="24F16794"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Закон за изменение и допълнение на Закона за енергетиката</w:t>
            </w:r>
          </w:p>
        </w:tc>
      </w:tr>
      <w:tr w:rsidR="00EA5198" w:rsidRPr="00EA5198" w14:paraId="6B93B0FE" w14:textId="77777777" w:rsidTr="008967DA">
        <w:trPr>
          <w:jc w:val="center"/>
        </w:trPr>
        <w:tc>
          <w:tcPr>
            <w:tcW w:w="1833" w:type="dxa"/>
            <w:vAlign w:val="center"/>
          </w:tcPr>
          <w:p w14:paraId="3BBC0A28"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ЗКН</w:t>
            </w:r>
          </w:p>
        </w:tc>
        <w:tc>
          <w:tcPr>
            <w:tcW w:w="7455" w:type="dxa"/>
            <w:vAlign w:val="center"/>
          </w:tcPr>
          <w:p w14:paraId="37DE70A1"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Закон за културното наследство</w:t>
            </w:r>
          </w:p>
        </w:tc>
      </w:tr>
      <w:tr w:rsidR="00EA5198" w:rsidRPr="00EA5198" w14:paraId="45E7F128" w14:textId="77777777" w:rsidTr="008967DA">
        <w:trPr>
          <w:jc w:val="center"/>
        </w:trPr>
        <w:tc>
          <w:tcPr>
            <w:tcW w:w="1833" w:type="dxa"/>
            <w:vAlign w:val="center"/>
          </w:tcPr>
          <w:p w14:paraId="1BF9FEAE" w14:textId="77777777" w:rsidR="00EA5198" w:rsidRPr="00EA5198" w:rsidRDefault="00EA5198" w:rsidP="008967DA">
            <w:pPr>
              <w:rPr>
                <w:rFonts w:ascii="Times New Roman" w:hAnsi="Times New Roman" w:cs="Times New Roman"/>
                <w:b/>
                <w:sz w:val="24"/>
                <w:szCs w:val="24"/>
              </w:rPr>
            </w:pPr>
            <w:r w:rsidRPr="00EA5198">
              <w:rPr>
                <w:rFonts w:ascii="Times New Roman" w:hAnsi="Times New Roman" w:cs="Times New Roman"/>
                <w:b/>
                <w:sz w:val="24"/>
                <w:szCs w:val="24"/>
              </w:rPr>
              <w:t>ЗООС</w:t>
            </w:r>
          </w:p>
        </w:tc>
        <w:tc>
          <w:tcPr>
            <w:tcW w:w="7455" w:type="dxa"/>
            <w:vAlign w:val="center"/>
          </w:tcPr>
          <w:p w14:paraId="60AC1D2B"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Закон за опазване на околната среда</w:t>
            </w:r>
          </w:p>
        </w:tc>
      </w:tr>
      <w:tr w:rsidR="00EA5198" w:rsidRPr="00EA5198" w14:paraId="661E8F90" w14:textId="77777777" w:rsidTr="008967DA">
        <w:trPr>
          <w:jc w:val="center"/>
        </w:trPr>
        <w:tc>
          <w:tcPr>
            <w:tcW w:w="1833" w:type="dxa"/>
            <w:vAlign w:val="center"/>
          </w:tcPr>
          <w:p w14:paraId="6E1B7301"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sz w:val="24"/>
                <w:szCs w:val="24"/>
              </w:rPr>
              <w:t>ЗУТ</w:t>
            </w:r>
          </w:p>
        </w:tc>
        <w:tc>
          <w:tcPr>
            <w:tcW w:w="7455" w:type="dxa"/>
            <w:vAlign w:val="center"/>
          </w:tcPr>
          <w:p w14:paraId="2E17E7A6"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Закон за управление на територията</w:t>
            </w:r>
          </w:p>
        </w:tc>
      </w:tr>
      <w:tr w:rsidR="00EA5198" w:rsidRPr="00EA5198" w14:paraId="697022ED" w14:textId="77777777" w:rsidTr="008967DA">
        <w:trPr>
          <w:jc w:val="center"/>
        </w:trPr>
        <w:tc>
          <w:tcPr>
            <w:tcW w:w="1833" w:type="dxa"/>
            <w:vAlign w:val="center"/>
          </w:tcPr>
          <w:p w14:paraId="3D76735C"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ИАОС</w:t>
            </w:r>
          </w:p>
        </w:tc>
        <w:tc>
          <w:tcPr>
            <w:tcW w:w="7455" w:type="dxa"/>
            <w:vAlign w:val="center"/>
          </w:tcPr>
          <w:p w14:paraId="0434676B"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Изпълнителна агенция по околна среда</w:t>
            </w:r>
          </w:p>
        </w:tc>
      </w:tr>
      <w:tr w:rsidR="00EA5198" w:rsidRPr="00EA5198" w14:paraId="5BE00C60" w14:textId="77777777" w:rsidTr="008967DA">
        <w:trPr>
          <w:jc w:val="center"/>
        </w:trPr>
        <w:tc>
          <w:tcPr>
            <w:tcW w:w="1833" w:type="dxa"/>
            <w:vAlign w:val="center"/>
          </w:tcPr>
          <w:p w14:paraId="0DF8BAA3"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ИБР</w:t>
            </w:r>
          </w:p>
        </w:tc>
        <w:tc>
          <w:tcPr>
            <w:tcW w:w="7455" w:type="dxa"/>
            <w:vAlign w:val="center"/>
          </w:tcPr>
          <w:p w14:paraId="1A1CBF35"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Източнобеломорски район</w:t>
            </w:r>
          </w:p>
        </w:tc>
      </w:tr>
      <w:tr w:rsidR="00EA5198" w:rsidRPr="00EA5198" w14:paraId="1733E6D4" w14:textId="77777777" w:rsidTr="008967DA">
        <w:trPr>
          <w:jc w:val="center"/>
        </w:trPr>
        <w:tc>
          <w:tcPr>
            <w:tcW w:w="1833" w:type="dxa"/>
            <w:vAlign w:val="center"/>
          </w:tcPr>
          <w:p w14:paraId="3D479A96"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ИВТ</w:t>
            </w:r>
          </w:p>
        </w:tc>
        <w:tc>
          <w:tcPr>
            <w:tcW w:w="7455" w:type="dxa"/>
            <w:vAlign w:val="center"/>
          </w:tcPr>
          <w:p w14:paraId="7F0252EA"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Изкуствено водно тяло</w:t>
            </w:r>
          </w:p>
        </w:tc>
      </w:tr>
      <w:tr w:rsidR="00EA5198" w:rsidRPr="00EA5198" w14:paraId="5EB616DD" w14:textId="77777777" w:rsidTr="008967DA">
        <w:trPr>
          <w:jc w:val="center"/>
        </w:trPr>
        <w:tc>
          <w:tcPr>
            <w:tcW w:w="1833" w:type="dxa"/>
            <w:vAlign w:val="center"/>
          </w:tcPr>
          <w:p w14:paraId="3D2B0465"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hAnsi="Times New Roman" w:cs="Times New Roman"/>
                <w:b/>
                <w:color w:val="000000" w:themeColor="text1"/>
                <w:sz w:val="24"/>
                <w:szCs w:val="24"/>
              </w:rPr>
              <w:t>ИЗП</w:t>
            </w:r>
          </w:p>
        </w:tc>
        <w:tc>
          <w:tcPr>
            <w:tcW w:w="7455" w:type="dxa"/>
            <w:vAlign w:val="center"/>
          </w:tcPr>
          <w:p w14:paraId="36546511"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color w:val="000000" w:themeColor="text1"/>
                <w:sz w:val="24"/>
                <w:szCs w:val="24"/>
              </w:rPr>
              <w:t>Използваната земеделска площ</w:t>
            </w:r>
          </w:p>
        </w:tc>
      </w:tr>
      <w:tr w:rsidR="00EA5198" w:rsidRPr="00EA5198" w14:paraId="136A2E47" w14:textId="77777777" w:rsidTr="008967DA">
        <w:trPr>
          <w:jc w:val="center"/>
        </w:trPr>
        <w:tc>
          <w:tcPr>
            <w:tcW w:w="1833" w:type="dxa"/>
            <w:vAlign w:val="center"/>
          </w:tcPr>
          <w:p w14:paraId="0A980663"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hAnsi="Times New Roman" w:cs="Times New Roman"/>
                <w:b/>
                <w:bCs/>
                <w:sz w:val="24"/>
                <w:szCs w:val="24"/>
              </w:rPr>
              <w:t>ИПЕК</w:t>
            </w:r>
          </w:p>
        </w:tc>
        <w:tc>
          <w:tcPr>
            <w:tcW w:w="7455" w:type="dxa"/>
            <w:vAlign w:val="center"/>
          </w:tcPr>
          <w:p w14:paraId="0539BF3D"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Интегриран план в областта на енергетиката и климата на Република България - актуализация 2024 г.</w:t>
            </w:r>
          </w:p>
        </w:tc>
      </w:tr>
      <w:tr w:rsidR="00EA5198" w:rsidRPr="00EA5198" w14:paraId="0D390755" w14:textId="77777777" w:rsidTr="008967DA">
        <w:trPr>
          <w:jc w:val="center"/>
        </w:trPr>
        <w:tc>
          <w:tcPr>
            <w:tcW w:w="1833" w:type="dxa"/>
            <w:vAlign w:val="center"/>
          </w:tcPr>
          <w:p w14:paraId="6B7E0639"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sz w:val="24"/>
                <w:szCs w:val="24"/>
              </w:rPr>
              <w:t>КАВ</w:t>
            </w:r>
          </w:p>
        </w:tc>
        <w:tc>
          <w:tcPr>
            <w:tcW w:w="7455" w:type="dxa"/>
            <w:vAlign w:val="center"/>
          </w:tcPr>
          <w:p w14:paraId="5CC1ADE5"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Качество на атмосферния въздух</w:t>
            </w:r>
          </w:p>
        </w:tc>
      </w:tr>
      <w:tr w:rsidR="00EA5198" w:rsidRPr="00EA5198" w14:paraId="672658AD" w14:textId="77777777" w:rsidTr="008967DA">
        <w:trPr>
          <w:jc w:val="center"/>
        </w:trPr>
        <w:tc>
          <w:tcPr>
            <w:tcW w:w="1833" w:type="dxa"/>
            <w:vAlign w:val="center"/>
          </w:tcPr>
          <w:p w14:paraId="5FDAF2E3" w14:textId="77777777" w:rsidR="00EA5198" w:rsidRPr="00EA5198" w:rsidRDefault="00EA5198" w:rsidP="008967DA">
            <w:pPr>
              <w:rPr>
                <w:rFonts w:ascii="Times New Roman" w:eastAsia="Calibri" w:hAnsi="Times New Roman" w:cs="Times New Roman"/>
                <w:b/>
                <w:color w:val="000000" w:themeColor="text1"/>
                <w:sz w:val="24"/>
                <w:szCs w:val="24"/>
              </w:rPr>
            </w:pPr>
            <w:r w:rsidRPr="00EA5198">
              <w:rPr>
                <w:rFonts w:ascii="Times New Roman" w:eastAsia="Calibri" w:hAnsi="Times New Roman" w:cs="Times New Roman"/>
                <w:b/>
                <w:color w:val="000000" w:themeColor="text1"/>
                <w:sz w:val="24"/>
                <w:szCs w:val="24"/>
              </w:rPr>
              <w:t>МДА</w:t>
            </w:r>
          </w:p>
        </w:tc>
        <w:tc>
          <w:tcPr>
            <w:tcW w:w="7455" w:type="dxa"/>
            <w:vAlign w:val="center"/>
          </w:tcPr>
          <w:p w14:paraId="6DA4D257" w14:textId="77777777" w:rsidR="00EA5198" w:rsidRPr="00EA5198" w:rsidRDefault="00EA5198" w:rsidP="008967DA">
            <w:pPr>
              <w:jc w:val="both"/>
              <w:rPr>
                <w:rFonts w:ascii="Times New Roman" w:hAnsi="Times New Roman" w:cs="Times New Roman"/>
                <w:sz w:val="24"/>
                <w:szCs w:val="24"/>
              </w:rPr>
            </w:pPr>
            <w:r w:rsidRPr="00EA5198">
              <w:rPr>
                <w:rFonts w:ascii="Times New Roman" w:eastAsia="Calibri" w:hAnsi="Times New Roman" w:cs="Times New Roman"/>
                <w:color w:val="000000" w:themeColor="text1"/>
                <w:sz w:val="24"/>
                <w:szCs w:val="24"/>
              </w:rPr>
              <w:t xml:space="preserve">Минималната </w:t>
            </w:r>
            <w:proofErr w:type="spellStart"/>
            <w:r w:rsidRPr="00EA5198">
              <w:rPr>
                <w:rFonts w:ascii="Times New Roman" w:eastAsia="Calibri" w:hAnsi="Times New Roman" w:cs="Times New Roman"/>
                <w:color w:val="000000" w:themeColor="text1"/>
                <w:sz w:val="24"/>
                <w:szCs w:val="24"/>
              </w:rPr>
              <w:t>детектируема</w:t>
            </w:r>
            <w:proofErr w:type="spellEnd"/>
            <w:r w:rsidRPr="00EA5198">
              <w:rPr>
                <w:rFonts w:ascii="Times New Roman" w:eastAsia="Calibri" w:hAnsi="Times New Roman" w:cs="Times New Roman"/>
                <w:color w:val="000000" w:themeColor="text1"/>
                <w:sz w:val="24"/>
                <w:szCs w:val="24"/>
              </w:rPr>
              <w:t xml:space="preserve"> активност</w:t>
            </w:r>
          </w:p>
        </w:tc>
      </w:tr>
      <w:tr w:rsidR="00EA5198" w:rsidRPr="00EA5198" w14:paraId="6963F3D2" w14:textId="77777777" w:rsidTr="008967DA">
        <w:trPr>
          <w:jc w:val="center"/>
        </w:trPr>
        <w:tc>
          <w:tcPr>
            <w:tcW w:w="1833" w:type="dxa"/>
            <w:vAlign w:val="center"/>
          </w:tcPr>
          <w:p w14:paraId="4524D577"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МЗ</w:t>
            </w:r>
          </w:p>
        </w:tc>
        <w:tc>
          <w:tcPr>
            <w:tcW w:w="7455" w:type="dxa"/>
            <w:vAlign w:val="center"/>
          </w:tcPr>
          <w:p w14:paraId="311E104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Министерство на здравеопазването</w:t>
            </w:r>
          </w:p>
        </w:tc>
      </w:tr>
      <w:tr w:rsidR="00EA5198" w:rsidRPr="00EA5198" w14:paraId="21793181" w14:textId="77777777" w:rsidTr="008967DA">
        <w:trPr>
          <w:jc w:val="center"/>
        </w:trPr>
        <w:tc>
          <w:tcPr>
            <w:tcW w:w="1833" w:type="dxa"/>
            <w:vAlign w:val="center"/>
          </w:tcPr>
          <w:p w14:paraId="3A8DB2AE"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МОСВ</w:t>
            </w:r>
          </w:p>
        </w:tc>
        <w:tc>
          <w:tcPr>
            <w:tcW w:w="7455" w:type="dxa"/>
            <w:vAlign w:val="center"/>
          </w:tcPr>
          <w:p w14:paraId="690C8C8F"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Министерство на околната среда и водите</w:t>
            </w:r>
          </w:p>
        </w:tc>
      </w:tr>
      <w:tr w:rsidR="00EA5198" w:rsidRPr="00EA5198" w14:paraId="748C13A6" w14:textId="77777777" w:rsidTr="008967DA">
        <w:trPr>
          <w:jc w:val="center"/>
        </w:trPr>
        <w:tc>
          <w:tcPr>
            <w:tcW w:w="1833" w:type="dxa"/>
            <w:vAlign w:val="center"/>
          </w:tcPr>
          <w:p w14:paraId="416CD663"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МПС</w:t>
            </w:r>
          </w:p>
        </w:tc>
        <w:tc>
          <w:tcPr>
            <w:tcW w:w="7455" w:type="dxa"/>
            <w:vAlign w:val="center"/>
          </w:tcPr>
          <w:p w14:paraId="07697A78"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Моторно превозно средство</w:t>
            </w:r>
          </w:p>
        </w:tc>
      </w:tr>
      <w:tr w:rsidR="00EA5198" w:rsidRPr="00EA5198" w14:paraId="6988C2FA" w14:textId="77777777" w:rsidTr="008967DA">
        <w:trPr>
          <w:jc w:val="center"/>
        </w:trPr>
        <w:tc>
          <w:tcPr>
            <w:tcW w:w="1833" w:type="dxa"/>
            <w:vAlign w:val="center"/>
          </w:tcPr>
          <w:p w14:paraId="3CDAC123" w14:textId="77777777" w:rsidR="00EA5198" w:rsidRPr="00EA5198" w:rsidRDefault="00EA5198" w:rsidP="008967DA">
            <w:pPr>
              <w:rPr>
                <w:rFonts w:ascii="Times New Roman" w:eastAsia="Calibri" w:hAnsi="Times New Roman" w:cs="Times New Roman"/>
                <w:b/>
                <w:sz w:val="24"/>
                <w:szCs w:val="24"/>
              </w:rPr>
            </w:pPr>
            <w:r w:rsidRPr="00EA5198">
              <w:rPr>
                <w:rFonts w:ascii="Times New Roman" w:hAnsi="Times New Roman" w:cs="Times New Roman"/>
                <w:b/>
                <w:sz w:val="24"/>
                <w:szCs w:val="24"/>
              </w:rPr>
              <w:t>НАИМ-БАН</w:t>
            </w:r>
          </w:p>
        </w:tc>
        <w:tc>
          <w:tcPr>
            <w:tcW w:w="7455" w:type="dxa"/>
            <w:vAlign w:val="center"/>
          </w:tcPr>
          <w:p w14:paraId="2F30430B" w14:textId="77777777" w:rsidR="00EA5198" w:rsidRPr="00EA5198" w:rsidRDefault="00EA5198" w:rsidP="008967DA">
            <w:pPr>
              <w:jc w:val="both"/>
              <w:rPr>
                <w:rFonts w:ascii="Times New Roman" w:hAnsi="Times New Roman" w:cs="Times New Roman"/>
                <w:sz w:val="24"/>
                <w:szCs w:val="24"/>
              </w:rPr>
            </w:pPr>
            <w:r w:rsidRPr="00D82979">
              <w:rPr>
                <w:rFonts w:ascii="Times New Roman" w:hAnsi="Times New Roman" w:cs="Times New Roman"/>
                <w:sz w:val="24"/>
                <w:szCs w:val="24"/>
              </w:rPr>
              <w:t>Националният археологически институт с музей при Българска академия на науките</w:t>
            </w:r>
          </w:p>
        </w:tc>
      </w:tr>
      <w:tr w:rsidR="00EA5198" w:rsidRPr="00EA5198" w14:paraId="7E13980B" w14:textId="77777777" w:rsidTr="008967DA">
        <w:trPr>
          <w:jc w:val="center"/>
        </w:trPr>
        <w:tc>
          <w:tcPr>
            <w:tcW w:w="1833" w:type="dxa"/>
            <w:vAlign w:val="center"/>
          </w:tcPr>
          <w:p w14:paraId="3EACE3B0"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Calibri" w:hAnsi="Times New Roman" w:cs="Times New Roman"/>
                <w:b/>
                <w:color w:val="000000" w:themeColor="text1"/>
                <w:sz w:val="24"/>
                <w:szCs w:val="24"/>
              </w:rPr>
              <w:t>НЦОЗА</w:t>
            </w:r>
          </w:p>
        </w:tc>
        <w:tc>
          <w:tcPr>
            <w:tcW w:w="7455" w:type="dxa"/>
            <w:vAlign w:val="center"/>
          </w:tcPr>
          <w:p w14:paraId="09A79BE0" w14:textId="77777777" w:rsidR="00EA5198" w:rsidRPr="00EA5198" w:rsidRDefault="00EA5198" w:rsidP="008967DA">
            <w:pPr>
              <w:jc w:val="both"/>
              <w:rPr>
                <w:rFonts w:ascii="Times New Roman" w:hAnsi="Times New Roman" w:cs="Times New Roman"/>
                <w:sz w:val="24"/>
                <w:szCs w:val="24"/>
              </w:rPr>
            </w:pPr>
            <w:r w:rsidRPr="00EA5198">
              <w:rPr>
                <w:rFonts w:ascii="Times New Roman" w:eastAsia="Calibri" w:hAnsi="Times New Roman" w:cs="Times New Roman"/>
                <w:color w:val="000000" w:themeColor="text1"/>
                <w:sz w:val="24"/>
                <w:szCs w:val="24"/>
              </w:rPr>
              <w:t>Национален център по обществено здраве и анализи</w:t>
            </w:r>
          </w:p>
        </w:tc>
      </w:tr>
      <w:tr w:rsidR="00EA5198" w:rsidRPr="00EA5198" w14:paraId="6576B9F4" w14:textId="77777777" w:rsidTr="008967DA">
        <w:trPr>
          <w:jc w:val="center"/>
        </w:trPr>
        <w:tc>
          <w:tcPr>
            <w:tcW w:w="1833" w:type="dxa"/>
            <w:vAlign w:val="center"/>
          </w:tcPr>
          <w:p w14:paraId="50BCDCA0" w14:textId="77777777" w:rsidR="00EA5198" w:rsidRPr="00EA5198" w:rsidRDefault="00EA5198" w:rsidP="008967DA">
            <w:pPr>
              <w:rPr>
                <w:rFonts w:ascii="Times New Roman" w:eastAsia="Times New Roman" w:hAnsi="Times New Roman" w:cs="Times New Roman"/>
                <w:b/>
                <w:bCs/>
                <w:sz w:val="24"/>
                <w:szCs w:val="24"/>
                <w:lang w:eastAsia="bg-BG"/>
              </w:rPr>
            </w:pPr>
            <w:r w:rsidRPr="00EA5198">
              <w:rPr>
                <w:rFonts w:ascii="Times New Roman" w:hAnsi="Times New Roman" w:cs="Times New Roman"/>
                <w:b/>
                <w:bCs/>
                <w:sz w:val="24"/>
                <w:szCs w:val="24"/>
              </w:rPr>
              <w:t>НИМХ</w:t>
            </w:r>
          </w:p>
        </w:tc>
        <w:tc>
          <w:tcPr>
            <w:tcW w:w="7455" w:type="dxa"/>
            <w:vAlign w:val="center"/>
          </w:tcPr>
          <w:p w14:paraId="7868BF10"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Национален институт по метеорология и хидрология.</w:t>
            </w:r>
          </w:p>
        </w:tc>
      </w:tr>
      <w:tr w:rsidR="00EA5198" w:rsidRPr="00EA5198" w14:paraId="427823B4" w14:textId="77777777" w:rsidTr="008967DA">
        <w:trPr>
          <w:jc w:val="center"/>
        </w:trPr>
        <w:tc>
          <w:tcPr>
            <w:tcW w:w="1833" w:type="dxa"/>
            <w:vAlign w:val="center"/>
          </w:tcPr>
          <w:p w14:paraId="16C8AA46"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НПВУ</w:t>
            </w:r>
          </w:p>
        </w:tc>
        <w:tc>
          <w:tcPr>
            <w:tcW w:w="7455" w:type="dxa"/>
            <w:vAlign w:val="center"/>
          </w:tcPr>
          <w:p w14:paraId="2B38F0B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Национален план за възстановяване и устойчивост </w:t>
            </w:r>
          </w:p>
        </w:tc>
      </w:tr>
      <w:tr w:rsidR="00EA5198" w:rsidRPr="00EA5198" w14:paraId="24559068" w14:textId="77777777" w:rsidTr="008967DA">
        <w:trPr>
          <w:jc w:val="center"/>
        </w:trPr>
        <w:tc>
          <w:tcPr>
            <w:tcW w:w="1833" w:type="dxa"/>
            <w:vAlign w:val="center"/>
          </w:tcPr>
          <w:p w14:paraId="15FE8E34" w14:textId="77777777" w:rsidR="00EA5198" w:rsidRPr="00EA5198" w:rsidRDefault="00EA5198" w:rsidP="008967DA">
            <w:pPr>
              <w:rPr>
                <w:rFonts w:ascii="Times New Roman" w:eastAsia="Times New Roman" w:hAnsi="Times New Roman" w:cs="Times New Roman"/>
                <w:b/>
                <w:bCs/>
                <w:sz w:val="24"/>
                <w:szCs w:val="24"/>
                <w:lang w:eastAsia="bg-BG"/>
              </w:rPr>
            </w:pPr>
            <w:r w:rsidRPr="00EA5198">
              <w:rPr>
                <w:rFonts w:ascii="Times New Roman" w:hAnsi="Times New Roman" w:cs="Times New Roman"/>
                <w:b/>
                <w:sz w:val="24"/>
                <w:szCs w:val="24"/>
              </w:rPr>
              <w:t>НПДЕВИ</w:t>
            </w:r>
          </w:p>
        </w:tc>
        <w:tc>
          <w:tcPr>
            <w:tcW w:w="7455" w:type="dxa"/>
            <w:vAlign w:val="center"/>
          </w:tcPr>
          <w:p w14:paraId="61A22440" w14:textId="77777777" w:rsidR="00EA5198" w:rsidRPr="00EA5198" w:rsidRDefault="00151398" w:rsidP="008967DA">
            <w:pPr>
              <w:jc w:val="both"/>
              <w:rPr>
                <w:rFonts w:ascii="Times New Roman" w:hAnsi="Times New Roman" w:cs="Times New Roman"/>
                <w:sz w:val="24"/>
                <w:szCs w:val="24"/>
              </w:rPr>
            </w:pPr>
            <w:r>
              <w:rPr>
                <w:rFonts w:ascii="Times New Roman" w:hAnsi="Times New Roman" w:cs="Times New Roman"/>
                <w:sz w:val="24"/>
                <w:szCs w:val="24"/>
              </w:rPr>
              <w:t>Национален план</w:t>
            </w:r>
            <w:r w:rsidR="00EA5198" w:rsidRPr="00EA5198">
              <w:rPr>
                <w:rFonts w:ascii="Times New Roman" w:hAnsi="Times New Roman" w:cs="Times New Roman"/>
                <w:sz w:val="24"/>
                <w:szCs w:val="24"/>
              </w:rPr>
              <w:t xml:space="preserve"> за действие за енергия от възобновяеми източници</w:t>
            </w:r>
          </w:p>
        </w:tc>
      </w:tr>
      <w:tr w:rsidR="00EA5198" w:rsidRPr="00EA5198" w14:paraId="13CB1BAC" w14:textId="77777777" w:rsidTr="008967DA">
        <w:trPr>
          <w:jc w:val="center"/>
        </w:trPr>
        <w:tc>
          <w:tcPr>
            <w:tcW w:w="1833" w:type="dxa"/>
            <w:vAlign w:val="center"/>
          </w:tcPr>
          <w:p w14:paraId="0191A181"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sz w:val="24"/>
                <w:szCs w:val="24"/>
              </w:rPr>
              <w:lastRenderedPageBreak/>
              <w:t>НПУО</w:t>
            </w:r>
          </w:p>
        </w:tc>
        <w:tc>
          <w:tcPr>
            <w:tcW w:w="7455" w:type="dxa"/>
            <w:vAlign w:val="center"/>
          </w:tcPr>
          <w:p w14:paraId="4AED7C6C"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Национален план за управление на отпадъците</w:t>
            </w:r>
          </w:p>
        </w:tc>
      </w:tr>
      <w:tr w:rsidR="00EA5198" w:rsidRPr="00EA5198" w14:paraId="2E95583D" w14:textId="77777777" w:rsidTr="008967DA">
        <w:trPr>
          <w:jc w:val="center"/>
        </w:trPr>
        <w:tc>
          <w:tcPr>
            <w:tcW w:w="1833" w:type="dxa"/>
            <w:vAlign w:val="center"/>
          </w:tcPr>
          <w:p w14:paraId="71F14BA8"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sz w:val="24"/>
                <w:szCs w:val="24"/>
              </w:rPr>
              <w:t>ОВОС</w:t>
            </w:r>
          </w:p>
        </w:tc>
        <w:tc>
          <w:tcPr>
            <w:tcW w:w="7455" w:type="dxa"/>
            <w:vAlign w:val="center"/>
          </w:tcPr>
          <w:p w14:paraId="50F05262"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Оценка на въздействието върху околната среда</w:t>
            </w:r>
          </w:p>
        </w:tc>
      </w:tr>
      <w:tr w:rsidR="00EA5198" w:rsidRPr="00EA5198" w14:paraId="4D7F31C9" w14:textId="77777777" w:rsidTr="008967DA">
        <w:trPr>
          <w:jc w:val="center"/>
        </w:trPr>
        <w:tc>
          <w:tcPr>
            <w:tcW w:w="1833" w:type="dxa"/>
            <w:vAlign w:val="center"/>
          </w:tcPr>
          <w:p w14:paraId="3266DF72" w14:textId="77777777" w:rsidR="00EA5198" w:rsidRPr="00EA5198" w:rsidRDefault="00EA5198" w:rsidP="008967DA">
            <w:pPr>
              <w:rPr>
                <w:rFonts w:ascii="Times New Roman" w:hAnsi="Times New Roman" w:cs="Times New Roman"/>
                <w:b/>
                <w:sz w:val="24"/>
                <w:szCs w:val="24"/>
              </w:rPr>
            </w:pPr>
            <w:r w:rsidRPr="00EA5198">
              <w:rPr>
                <w:rFonts w:ascii="Times New Roman" w:hAnsi="Times New Roman" w:cs="Times New Roman"/>
                <w:b/>
                <w:sz w:val="24"/>
                <w:szCs w:val="24"/>
              </w:rPr>
              <w:t>ОХВС</w:t>
            </w:r>
          </w:p>
        </w:tc>
        <w:tc>
          <w:tcPr>
            <w:tcW w:w="7455" w:type="dxa"/>
            <w:vAlign w:val="center"/>
          </w:tcPr>
          <w:p w14:paraId="2F96F69A"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Опасни химични вещества и смеси</w:t>
            </w:r>
          </w:p>
        </w:tc>
      </w:tr>
      <w:tr w:rsidR="00EA5198" w:rsidRPr="00EA5198" w14:paraId="3719082B" w14:textId="77777777" w:rsidTr="008967DA">
        <w:trPr>
          <w:jc w:val="center"/>
        </w:trPr>
        <w:tc>
          <w:tcPr>
            <w:tcW w:w="1833" w:type="dxa"/>
            <w:vAlign w:val="center"/>
          </w:tcPr>
          <w:p w14:paraId="23A5BC92" w14:textId="77777777" w:rsidR="00EA5198" w:rsidRPr="00EA5198" w:rsidRDefault="00EA5198" w:rsidP="008967DA">
            <w:pPr>
              <w:rPr>
                <w:rFonts w:ascii="Times New Roman" w:hAnsi="Times New Roman" w:cs="Times New Roman"/>
                <w:b/>
                <w:sz w:val="24"/>
                <w:szCs w:val="24"/>
              </w:rPr>
            </w:pPr>
            <w:r w:rsidRPr="00EA5198">
              <w:rPr>
                <w:rFonts w:ascii="Times New Roman" w:hAnsi="Times New Roman" w:cs="Times New Roman"/>
                <w:b/>
                <w:sz w:val="24"/>
                <w:szCs w:val="24"/>
              </w:rPr>
              <w:t>ПВТ</w:t>
            </w:r>
          </w:p>
        </w:tc>
        <w:tc>
          <w:tcPr>
            <w:tcW w:w="7455" w:type="dxa"/>
            <w:vAlign w:val="center"/>
          </w:tcPr>
          <w:p w14:paraId="283FEAA2"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Подземно водно тяло</w:t>
            </w:r>
          </w:p>
        </w:tc>
      </w:tr>
      <w:tr w:rsidR="00EA5198" w:rsidRPr="00EA5198" w14:paraId="61214947" w14:textId="77777777" w:rsidTr="008967DA">
        <w:trPr>
          <w:jc w:val="center"/>
        </w:trPr>
        <w:tc>
          <w:tcPr>
            <w:tcW w:w="1833" w:type="dxa"/>
            <w:vAlign w:val="center"/>
          </w:tcPr>
          <w:p w14:paraId="565B1FC1"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ПГ</w:t>
            </w:r>
          </w:p>
        </w:tc>
        <w:tc>
          <w:tcPr>
            <w:tcW w:w="7455" w:type="dxa"/>
            <w:vAlign w:val="center"/>
          </w:tcPr>
          <w:p w14:paraId="00DE098E"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Парникови газове</w:t>
            </w:r>
          </w:p>
        </w:tc>
      </w:tr>
      <w:tr w:rsidR="00EA5198" w:rsidRPr="00EA5198" w14:paraId="5A725111" w14:textId="77777777" w:rsidTr="008967DA">
        <w:trPr>
          <w:jc w:val="center"/>
        </w:trPr>
        <w:tc>
          <w:tcPr>
            <w:tcW w:w="1833" w:type="dxa"/>
            <w:vAlign w:val="center"/>
          </w:tcPr>
          <w:p w14:paraId="55050794"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sz w:val="24"/>
                <w:szCs w:val="24"/>
              </w:rPr>
              <w:t>ППВ</w:t>
            </w:r>
          </w:p>
        </w:tc>
        <w:tc>
          <w:tcPr>
            <w:tcW w:w="7455" w:type="dxa"/>
            <w:vAlign w:val="center"/>
          </w:tcPr>
          <w:p w14:paraId="3D009574"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 xml:space="preserve">Пределна полска </w:t>
            </w:r>
            <w:proofErr w:type="spellStart"/>
            <w:r w:rsidRPr="00EA5198">
              <w:rPr>
                <w:rFonts w:ascii="Times New Roman" w:hAnsi="Times New Roman" w:cs="Times New Roman"/>
                <w:sz w:val="24"/>
                <w:szCs w:val="24"/>
              </w:rPr>
              <w:t>влагоемност</w:t>
            </w:r>
            <w:proofErr w:type="spellEnd"/>
          </w:p>
        </w:tc>
      </w:tr>
      <w:tr w:rsidR="00EA5198" w:rsidRPr="00EA5198" w14:paraId="4D885469" w14:textId="77777777" w:rsidTr="008967DA">
        <w:trPr>
          <w:jc w:val="center"/>
        </w:trPr>
        <w:tc>
          <w:tcPr>
            <w:tcW w:w="1833" w:type="dxa"/>
            <w:vAlign w:val="center"/>
          </w:tcPr>
          <w:p w14:paraId="6E9CCF6A" w14:textId="77777777" w:rsidR="00EA5198" w:rsidRPr="00EA5198" w:rsidRDefault="00EA5198" w:rsidP="008967DA">
            <w:pPr>
              <w:rPr>
                <w:rFonts w:ascii="Times New Roman" w:hAnsi="Times New Roman" w:cs="Times New Roman"/>
                <w:b/>
                <w:sz w:val="24"/>
                <w:szCs w:val="24"/>
              </w:rPr>
            </w:pPr>
            <w:r w:rsidRPr="00EA5198">
              <w:rPr>
                <w:rFonts w:ascii="Times New Roman" w:hAnsi="Times New Roman" w:cs="Times New Roman"/>
                <w:b/>
                <w:color w:val="000000" w:themeColor="text1"/>
                <w:sz w:val="24"/>
                <w:szCs w:val="24"/>
              </w:rPr>
              <w:t>ПРЗ</w:t>
            </w:r>
          </w:p>
        </w:tc>
        <w:tc>
          <w:tcPr>
            <w:tcW w:w="7455" w:type="dxa"/>
            <w:vAlign w:val="center"/>
          </w:tcPr>
          <w:p w14:paraId="10CE1856"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color w:val="000000" w:themeColor="text1"/>
                <w:sz w:val="24"/>
                <w:szCs w:val="24"/>
              </w:rPr>
              <w:t>Продукти за растителна защита</w:t>
            </w:r>
          </w:p>
        </w:tc>
      </w:tr>
      <w:tr w:rsidR="00EA5198" w:rsidRPr="00EA5198" w14:paraId="53A6549B" w14:textId="77777777" w:rsidTr="008967DA">
        <w:trPr>
          <w:jc w:val="center"/>
        </w:trPr>
        <w:tc>
          <w:tcPr>
            <w:tcW w:w="1833" w:type="dxa"/>
            <w:vAlign w:val="center"/>
          </w:tcPr>
          <w:p w14:paraId="021B30B1" w14:textId="77777777" w:rsidR="00EA5198" w:rsidRPr="00EA5198" w:rsidRDefault="00EA5198" w:rsidP="008967DA">
            <w:pPr>
              <w:rPr>
                <w:rFonts w:ascii="Times New Roman" w:hAnsi="Times New Roman" w:cs="Times New Roman"/>
                <w:b/>
                <w:color w:val="000000"/>
                <w:sz w:val="24"/>
                <w:szCs w:val="24"/>
              </w:rPr>
            </w:pPr>
            <w:r w:rsidRPr="00EA5198">
              <w:rPr>
                <w:rFonts w:ascii="Times New Roman" w:hAnsi="Times New Roman" w:cs="Times New Roman"/>
                <w:b/>
                <w:color w:val="000000" w:themeColor="text1"/>
                <w:sz w:val="24"/>
                <w:szCs w:val="24"/>
              </w:rPr>
              <w:t>ПССП</w:t>
            </w:r>
          </w:p>
        </w:tc>
        <w:tc>
          <w:tcPr>
            <w:tcW w:w="7455" w:type="dxa"/>
            <w:vAlign w:val="center"/>
          </w:tcPr>
          <w:p w14:paraId="6827A308"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color w:val="000000" w:themeColor="text1"/>
                <w:sz w:val="24"/>
                <w:szCs w:val="24"/>
              </w:rPr>
              <w:t>Площи със селскостопанско предназначение</w:t>
            </w:r>
          </w:p>
        </w:tc>
      </w:tr>
      <w:tr w:rsidR="00EA5198" w:rsidRPr="00EA5198" w14:paraId="4C4A4063" w14:textId="77777777" w:rsidTr="008967DA">
        <w:trPr>
          <w:jc w:val="center"/>
        </w:trPr>
        <w:tc>
          <w:tcPr>
            <w:tcW w:w="1833" w:type="dxa"/>
            <w:vAlign w:val="center"/>
          </w:tcPr>
          <w:p w14:paraId="2F08A1F7"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ПУРБ</w:t>
            </w:r>
          </w:p>
        </w:tc>
        <w:tc>
          <w:tcPr>
            <w:tcW w:w="7455" w:type="dxa"/>
            <w:vAlign w:val="center"/>
          </w:tcPr>
          <w:p w14:paraId="793A4A88"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План за управление на речните басейни</w:t>
            </w:r>
          </w:p>
        </w:tc>
      </w:tr>
      <w:tr w:rsidR="00EA5198" w:rsidRPr="00EA5198" w14:paraId="5434F4ED" w14:textId="77777777" w:rsidTr="008967DA">
        <w:trPr>
          <w:jc w:val="center"/>
        </w:trPr>
        <w:tc>
          <w:tcPr>
            <w:tcW w:w="1833" w:type="dxa"/>
            <w:vAlign w:val="center"/>
          </w:tcPr>
          <w:p w14:paraId="5794EEE7"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ПУРН</w:t>
            </w:r>
          </w:p>
        </w:tc>
        <w:tc>
          <w:tcPr>
            <w:tcW w:w="7455" w:type="dxa"/>
            <w:vAlign w:val="center"/>
          </w:tcPr>
          <w:p w14:paraId="079E0510"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План за управление на риска от наводнения</w:t>
            </w:r>
          </w:p>
        </w:tc>
      </w:tr>
      <w:tr w:rsidR="00EA5198" w:rsidRPr="00EA5198" w14:paraId="39921BD7" w14:textId="77777777" w:rsidTr="008967DA">
        <w:trPr>
          <w:jc w:val="center"/>
        </w:trPr>
        <w:tc>
          <w:tcPr>
            <w:tcW w:w="1833" w:type="dxa"/>
            <w:vAlign w:val="center"/>
          </w:tcPr>
          <w:p w14:paraId="0EA51832" w14:textId="77777777" w:rsidR="00EA5198" w:rsidRPr="00EA5198" w:rsidRDefault="00EA5198" w:rsidP="008967DA">
            <w:pPr>
              <w:rPr>
                <w:rFonts w:ascii="Times New Roman" w:hAnsi="Times New Roman" w:cs="Times New Roman"/>
                <w:sz w:val="24"/>
                <w:szCs w:val="24"/>
              </w:rPr>
            </w:pPr>
            <w:r w:rsidRPr="00EA5198">
              <w:rPr>
                <w:rFonts w:ascii="Times New Roman" w:hAnsi="Times New Roman" w:cs="Times New Roman"/>
                <w:sz w:val="24"/>
                <w:szCs w:val="24"/>
              </w:rPr>
              <w:t>РЗИ</w:t>
            </w:r>
          </w:p>
        </w:tc>
        <w:tc>
          <w:tcPr>
            <w:tcW w:w="7455" w:type="dxa"/>
            <w:vAlign w:val="center"/>
          </w:tcPr>
          <w:p w14:paraId="6E9DDF72"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Регионална здравна инспекция</w:t>
            </w:r>
          </w:p>
        </w:tc>
      </w:tr>
      <w:tr w:rsidR="00EA5198" w:rsidRPr="00EA5198" w14:paraId="35DB7330" w14:textId="77777777" w:rsidTr="008967DA">
        <w:trPr>
          <w:jc w:val="center"/>
        </w:trPr>
        <w:tc>
          <w:tcPr>
            <w:tcW w:w="1833" w:type="dxa"/>
            <w:vAlign w:val="center"/>
          </w:tcPr>
          <w:p w14:paraId="3542D1A9"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РИОСВ</w:t>
            </w:r>
          </w:p>
        </w:tc>
        <w:tc>
          <w:tcPr>
            <w:tcW w:w="7455" w:type="dxa"/>
            <w:vAlign w:val="center"/>
          </w:tcPr>
          <w:p w14:paraId="5F720FF7"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Регионална инспекция по околна среда и води</w:t>
            </w:r>
          </w:p>
        </w:tc>
      </w:tr>
      <w:tr w:rsidR="00EA5198" w:rsidRPr="00EA5198" w14:paraId="6E769C21" w14:textId="77777777" w:rsidTr="008967DA">
        <w:trPr>
          <w:jc w:val="center"/>
        </w:trPr>
        <w:tc>
          <w:tcPr>
            <w:tcW w:w="1833" w:type="dxa"/>
            <w:vAlign w:val="center"/>
          </w:tcPr>
          <w:p w14:paraId="3EDEC6F6"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РОУКАВ</w:t>
            </w:r>
          </w:p>
        </w:tc>
        <w:tc>
          <w:tcPr>
            <w:tcW w:w="7455" w:type="dxa"/>
            <w:vAlign w:val="center"/>
          </w:tcPr>
          <w:p w14:paraId="0383B2FF"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Район за оценка и управление на качеството на атмосферния въздух</w:t>
            </w:r>
          </w:p>
        </w:tc>
      </w:tr>
      <w:tr w:rsidR="00EA5198" w:rsidRPr="00EA5198" w14:paraId="73042DBB" w14:textId="77777777" w:rsidTr="008967DA">
        <w:trPr>
          <w:jc w:val="center"/>
        </w:trPr>
        <w:tc>
          <w:tcPr>
            <w:tcW w:w="1833" w:type="dxa"/>
            <w:vAlign w:val="center"/>
          </w:tcPr>
          <w:p w14:paraId="5750805E"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СКОС</w:t>
            </w:r>
          </w:p>
        </w:tc>
        <w:tc>
          <w:tcPr>
            <w:tcW w:w="7455" w:type="dxa"/>
            <w:vAlign w:val="center"/>
          </w:tcPr>
          <w:p w14:paraId="46598305"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Стандарти за качество на околната среда</w:t>
            </w:r>
          </w:p>
        </w:tc>
      </w:tr>
      <w:tr w:rsidR="00EA5198" w:rsidRPr="00EA5198" w14:paraId="552016D8" w14:textId="77777777" w:rsidTr="008967DA">
        <w:trPr>
          <w:jc w:val="center"/>
        </w:trPr>
        <w:tc>
          <w:tcPr>
            <w:tcW w:w="1833" w:type="dxa"/>
            <w:vAlign w:val="center"/>
          </w:tcPr>
          <w:p w14:paraId="025B53C0"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Calibri" w:hAnsi="Times New Roman" w:cs="Times New Roman"/>
                <w:b/>
                <w:sz w:val="24"/>
                <w:szCs w:val="24"/>
              </w:rPr>
              <w:t>СМВТ</w:t>
            </w:r>
          </w:p>
        </w:tc>
        <w:tc>
          <w:tcPr>
            <w:tcW w:w="7455" w:type="dxa"/>
            <w:vAlign w:val="center"/>
          </w:tcPr>
          <w:p w14:paraId="04A8A720"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Силно модифицирано водно тяло</w:t>
            </w:r>
          </w:p>
        </w:tc>
      </w:tr>
      <w:tr w:rsidR="00EA5198" w:rsidRPr="00EA5198" w14:paraId="6D2AF53E" w14:textId="77777777" w:rsidTr="008967DA">
        <w:trPr>
          <w:jc w:val="center"/>
        </w:trPr>
        <w:tc>
          <w:tcPr>
            <w:tcW w:w="1833" w:type="dxa"/>
            <w:vAlign w:val="center"/>
          </w:tcPr>
          <w:p w14:paraId="4B195159" w14:textId="77777777" w:rsidR="00EA5198" w:rsidRPr="00EA5198" w:rsidRDefault="00EA5198" w:rsidP="008967DA">
            <w:pPr>
              <w:rPr>
                <w:rFonts w:ascii="Times New Roman" w:eastAsia="Calibri" w:hAnsi="Times New Roman" w:cs="Times New Roman"/>
                <w:b/>
                <w:sz w:val="24"/>
                <w:szCs w:val="24"/>
              </w:rPr>
            </w:pPr>
            <w:r w:rsidRPr="00EA5198">
              <w:rPr>
                <w:rFonts w:ascii="Times New Roman" w:eastAsia="Calibri" w:hAnsi="Times New Roman" w:cs="Times New Roman"/>
                <w:b/>
                <w:sz w:val="24"/>
                <w:szCs w:val="24"/>
              </w:rPr>
              <w:t>СОЗ</w:t>
            </w:r>
          </w:p>
        </w:tc>
        <w:tc>
          <w:tcPr>
            <w:tcW w:w="7455" w:type="dxa"/>
            <w:vAlign w:val="center"/>
          </w:tcPr>
          <w:p w14:paraId="25529BAD"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Санитарно охранителни зони</w:t>
            </w:r>
          </w:p>
        </w:tc>
      </w:tr>
      <w:tr w:rsidR="00EA5198" w:rsidRPr="00EA5198" w14:paraId="2CF5601D" w14:textId="77777777" w:rsidTr="008967DA">
        <w:trPr>
          <w:jc w:val="center"/>
        </w:trPr>
        <w:tc>
          <w:tcPr>
            <w:tcW w:w="1833" w:type="dxa"/>
            <w:vAlign w:val="center"/>
          </w:tcPr>
          <w:p w14:paraId="240F2A9C" w14:textId="77777777" w:rsidR="00EA5198" w:rsidRPr="00EA5198" w:rsidRDefault="00EA5198" w:rsidP="008967DA">
            <w:pPr>
              <w:rPr>
                <w:rFonts w:ascii="Times New Roman" w:eastAsia="Times New Roman" w:hAnsi="Times New Roman" w:cs="Times New Roman"/>
                <w:b/>
                <w:sz w:val="24"/>
                <w:szCs w:val="24"/>
                <w:lang w:eastAsia="bg-BG"/>
              </w:rPr>
            </w:pPr>
            <w:r w:rsidRPr="00EA5198">
              <w:rPr>
                <w:rFonts w:ascii="Times New Roman" w:eastAsia="Times New Roman" w:hAnsi="Times New Roman" w:cs="Times New Roman"/>
                <w:b/>
                <w:sz w:val="24"/>
                <w:szCs w:val="24"/>
                <w:lang w:eastAsia="bg-BG"/>
              </w:rPr>
              <w:t>СШК</w:t>
            </w:r>
          </w:p>
        </w:tc>
        <w:tc>
          <w:tcPr>
            <w:tcW w:w="7455" w:type="dxa"/>
            <w:vAlign w:val="center"/>
          </w:tcPr>
          <w:p w14:paraId="74E2697A"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Стратегически шумови карти</w:t>
            </w:r>
          </w:p>
        </w:tc>
      </w:tr>
      <w:tr w:rsidR="00EA5198" w:rsidRPr="00EA5198" w14:paraId="339EFAEC" w14:textId="77777777" w:rsidTr="008967DA">
        <w:trPr>
          <w:jc w:val="center"/>
        </w:trPr>
        <w:tc>
          <w:tcPr>
            <w:tcW w:w="1833" w:type="dxa"/>
            <w:vAlign w:val="center"/>
          </w:tcPr>
          <w:p w14:paraId="5C74F680" w14:textId="77777777" w:rsidR="00EA5198" w:rsidRPr="00EA5198" w:rsidRDefault="00EA5198" w:rsidP="008967DA">
            <w:pPr>
              <w:rPr>
                <w:rFonts w:ascii="Times New Roman" w:hAnsi="Times New Roman" w:cs="Times New Roman"/>
                <w:b/>
                <w:sz w:val="24"/>
                <w:szCs w:val="24"/>
              </w:rPr>
            </w:pPr>
            <w:r w:rsidRPr="00EA5198">
              <w:rPr>
                <w:rFonts w:ascii="Times New Roman" w:hAnsi="Times New Roman" w:cs="Times New Roman"/>
                <w:b/>
                <w:sz w:val="24"/>
                <w:szCs w:val="24"/>
              </w:rPr>
              <w:t>ФЕЦ</w:t>
            </w:r>
          </w:p>
        </w:tc>
        <w:tc>
          <w:tcPr>
            <w:tcW w:w="7455" w:type="dxa"/>
            <w:vAlign w:val="center"/>
          </w:tcPr>
          <w:p w14:paraId="0E216EA9" w14:textId="77777777" w:rsidR="00EA5198" w:rsidRPr="00EA5198" w:rsidRDefault="00EA5198" w:rsidP="008967DA">
            <w:pPr>
              <w:jc w:val="both"/>
              <w:rPr>
                <w:rFonts w:ascii="Times New Roman" w:hAnsi="Times New Roman" w:cs="Times New Roman"/>
                <w:sz w:val="24"/>
                <w:szCs w:val="24"/>
              </w:rPr>
            </w:pPr>
            <w:r w:rsidRPr="00EA5198">
              <w:rPr>
                <w:rFonts w:ascii="Times New Roman" w:hAnsi="Times New Roman" w:cs="Times New Roman"/>
                <w:sz w:val="24"/>
                <w:szCs w:val="24"/>
              </w:rPr>
              <w:t>Фотоволтаична електроцентрала</w:t>
            </w:r>
          </w:p>
        </w:tc>
      </w:tr>
      <w:tr w:rsidR="00EA5198" w:rsidRPr="00EA5198" w14:paraId="17E33EC3" w14:textId="77777777" w:rsidTr="008967DA">
        <w:trPr>
          <w:jc w:val="center"/>
        </w:trPr>
        <w:tc>
          <w:tcPr>
            <w:tcW w:w="1833" w:type="dxa"/>
            <w:vAlign w:val="center"/>
          </w:tcPr>
          <w:p w14:paraId="750D0C0B" w14:textId="77777777" w:rsidR="00EA5198" w:rsidRPr="00EA5198" w:rsidRDefault="00EA5198" w:rsidP="008967DA">
            <w:pPr>
              <w:rPr>
                <w:rFonts w:ascii="Times New Roman" w:hAnsi="Times New Roman" w:cs="Times New Roman"/>
                <w:b/>
                <w:sz w:val="24"/>
                <w:szCs w:val="24"/>
              </w:rPr>
            </w:pPr>
            <w:r w:rsidRPr="00EA5198">
              <w:rPr>
                <w:rFonts w:ascii="Times New Roman" w:eastAsia="Calibri" w:hAnsi="Times New Roman" w:cs="Times New Roman"/>
                <w:b/>
                <w:bCs/>
                <w:sz w:val="24"/>
                <w:szCs w:val="24"/>
              </w:rPr>
              <w:t>ЧРБУ</w:t>
            </w:r>
          </w:p>
        </w:tc>
        <w:tc>
          <w:tcPr>
            <w:tcW w:w="7455" w:type="dxa"/>
            <w:vAlign w:val="center"/>
          </w:tcPr>
          <w:p w14:paraId="1093F9CF" w14:textId="77777777" w:rsidR="00EA5198" w:rsidRPr="00EA5198" w:rsidRDefault="00EA5198" w:rsidP="008967DA">
            <w:pPr>
              <w:jc w:val="both"/>
              <w:rPr>
                <w:rFonts w:ascii="Times New Roman" w:hAnsi="Times New Roman" w:cs="Times New Roman"/>
                <w:sz w:val="24"/>
                <w:szCs w:val="24"/>
              </w:rPr>
            </w:pPr>
            <w:r w:rsidRPr="00EA5198">
              <w:rPr>
                <w:rFonts w:ascii="Times New Roman" w:eastAsia="Calibri" w:hAnsi="Times New Roman" w:cs="Times New Roman"/>
                <w:bCs/>
                <w:sz w:val="24"/>
                <w:szCs w:val="24"/>
              </w:rPr>
              <w:t>Черноморският район за басейново управление</w:t>
            </w:r>
          </w:p>
        </w:tc>
      </w:tr>
    </w:tbl>
    <w:p w14:paraId="03EB7A0A" w14:textId="77777777" w:rsidR="00EA5198" w:rsidRPr="00EA5198" w:rsidRDefault="00EA5198" w:rsidP="00EA5198">
      <w:pPr>
        <w:spacing w:after="0" w:line="240" w:lineRule="auto"/>
        <w:rPr>
          <w:rFonts w:ascii="Times New Roman" w:hAnsi="Times New Roman" w:cs="Times New Roman"/>
          <w:b/>
          <w:sz w:val="24"/>
          <w:szCs w:val="24"/>
        </w:rPr>
      </w:pPr>
    </w:p>
    <w:p w14:paraId="7BB571C6" w14:textId="77777777" w:rsidR="00EA5198" w:rsidRDefault="00EA5198" w:rsidP="00AE0B66">
      <w:pPr>
        <w:spacing w:after="0" w:line="240" w:lineRule="auto"/>
        <w:rPr>
          <w:rFonts w:ascii="Times New Roman" w:hAnsi="Times New Roman" w:cs="Times New Roman"/>
          <w:b/>
          <w:sz w:val="24"/>
          <w:szCs w:val="24"/>
          <w:highlight w:val="yellow"/>
        </w:rPr>
      </w:pPr>
    </w:p>
    <w:p w14:paraId="7ADAB635" w14:textId="77777777" w:rsidR="00EA5198" w:rsidRPr="00965374" w:rsidRDefault="00EA5198" w:rsidP="00AE0B66">
      <w:pPr>
        <w:spacing w:after="0" w:line="240" w:lineRule="auto"/>
        <w:rPr>
          <w:rFonts w:ascii="Times New Roman" w:hAnsi="Times New Roman" w:cs="Times New Roman"/>
          <w:b/>
          <w:sz w:val="24"/>
          <w:szCs w:val="24"/>
          <w:highlight w:val="yellow"/>
        </w:rPr>
      </w:pPr>
    </w:p>
    <w:p w14:paraId="338D0411" w14:textId="77777777" w:rsidR="008967DA" w:rsidRDefault="008967DA" w:rsidP="00807167">
      <w:pPr>
        <w:rPr>
          <w:rFonts w:ascii="Times New Roman" w:hAnsi="Times New Roman" w:cs="Times New Roman"/>
          <w:b/>
          <w:sz w:val="24"/>
          <w:szCs w:val="24"/>
          <w:highlight w:val="yellow"/>
        </w:rPr>
        <w:sectPr w:rsidR="008967DA" w:rsidSect="008967DA">
          <w:headerReference w:type="default" r:id="rId11"/>
          <w:footerReference w:type="default" r:id="rId12"/>
          <w:pgSz w:w="12240" w:h="15840" w:code="1"/>
          <w:pgMar w:top="1702" w:right="1440" w:bottom="1440" w:left="1440" w:header="709" w:footer="709" w:gutter="0"/>
          <w:pgNumType w:fmt="lowerRoman" w:start="1"/>
          <w:cols w:space="708"/>
          <w:docGrid w:linePitch="360"/>
        </w:sectPr>
      </w:pPr>
    </w:p>
    <w:p w14:paraId="43E1E0E9" w14:textId="77777777" w:rsidR="00A548F3" w:rsidRPr="00965374" w:rsidRDefault="00A548F3" w:rsidP="00AF0A23">
      <w:pPr>
        <w:pStyle w:val="Heading1"/>
        <w:shd w:val="clear" w:color="auto" w:fill="E2EFD9" w:themeFill="accent6" w:themeFillTint="33"/>
        <w:spacing w:before="0" w:line="276" w:lineRule="auto"/>
        <w:jc w:val="both"/>
        <w:rPr>
          <w:rFonts w:ascii="Times New Roman" w:hAnsi="Times New Roman" w:cs="Times New Roman"/>
          <w:b/>
          <w:color w:val="auto"/>
          <w:sz w:val="28"/>
        </w:rPr>
      </w:pPr>
      <w:bookmarkStart w:id="0" w:name="_Toc219637448"/>
      <w:r w:rsidRPr="00965374">
        <w:rPr>
          <w:rFonts w:ascii="Times New Roman" w:hAnsi="Times New Roman" w:cs="Times New Roman"/>
          <w:b/>
          <w:color w:val="auto"/>
          <w:sz w:val="28"/>
        </w:rPr>
        <w:lastRenderedPageBreak/>
        <w:t>ВЪВЕДЕНИЕ</w:t>
      </w:r>
      <w:bookmarkEnd w:id="0"/>
    </w:p>
    <w:p w14:paraId="4B7E113A" w14:textId="77777777" w:rsidR="00DB0567" w:rsidRPr="00965374" w:rsidRDefault="00DB0567" w:rsidP="00D87645">
      <w:pPr>
        <w:autoSpaceDE w:val="0"/>
        <w:autoSpaceDN w:val="0"/>
        <w:adjustRightInd w:val="0"/>
        <w:spacing w:after="0" w:line="276" w:lineRule="auto"/>
        <w:ind w:firstLine="709"/>
        <w:jc w:val="both"/>
        <w:rPr>
          <w:rFonts w:ascii="Times New Roman" w:eastAsia="Calibri" w:hAnsi="Times New Roman" w:cs="Times New Roman"/>
          <w:sz w:val="24"/>
          <w:szCs w:val="24"/>
        </w:rPr>
      </w:pPr>
    </w:p>
    <w:p w14:paraId="3E67BBF5" w14:textId="77777777" w:rsidR="00DB0567" w:rsidRPr="00965374" w:rsidRDefault="00DB0567" w:rsidP="00DB0567">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Като държава членка на Европейския съюз България споделя общата ценност за развитие на справедливо и благоденстващо общество с модерна, ресурсно ефективна и конкурентоспособна икономика, в която през 2050 г. няма нетни емисии на парникови газове.</w:t>
      </w:r>
    </w:p>
    <w:p w14:paraId="2CA27056" w14:textId="77777777" w:rsidR="00DB0567" w:rsidRPr="00965374" w:rsidRDefault="00DB0567" w:rsidP="00DB0567">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За по-ефективно изпълнение на климатичните политики и по-добра предвидимост за бизнеса, </w:t>
      </w:r>
      <w:proofErr w:type="spellStart"/>
      <w:r w:rsidRPr="00965374">
        <w:rPr>
          <w:rFonts w:ascii="Times New Roman" w:eastAsia="Calibri" w:hAnsi="Times New Roman" w:cs="Times New Roman"/>
          <w:sz w:val="24"/>
          <w:szCs w:val="24"/>
        </w:rPr>
        <w:t>декарбонизацията</w:t>
      </w:r>
      <w:proofErr w:type="spellEnd"/>
      <w:r w:rsidRPr="00965374">
        <w:rPr>
          <w:rFonts w:ascii="Times New Roman" w:eastAsia="Calibri" w:hAnsi="Times New Roman" w:cs="Times New Roman"/>
          <w:sz w:val="24"/>
          <w:szCs w:val="24"/>
        </w:rPr>
        <w:t xml:space="preserve"> е обвързана със секторни политики, с фокус върху енергетиката, индустрията, транспорта, сградите, селското стопанство и </w:t>
      </w:r>
      <w:proofErr w:type="spellStart"/>
      <w:r w:rsidRPr="00965374">
        <w:rPr>
          <w:rFonts w:ascii="Times New Roman" w:eastAsia="Calibri" w:hAnsi="Times New Roman" w:cs="Times New Roman"/>
          <w:sz w:val="24"/>
          <w:szCs w:val="24"/>
        </w:rPr>
        <w:t>земеползването</w:t>
      </w:r>
      <w:proofErr w:type="spellEnd"/>
      <w:r w:rsidRPr="00965374">
        <w:rPr>
          <w:rFonts w:ascii="Times New Roman" w:eastAsia="Calibri" w:hAnsi="Times New Roman" w:cs="Times New Roman"/>
          <w:sz w:val="24"/>
          <w:szCs w:val="24"/>
        </w:rPr>
        <w:t>.</w:t>
      </w:r>
    </w:p>
    <w:p w14:paraId="6EBC4DE9" w14:textId="77777777" w:rsidR="00EC3E9A" w:rsidRPr="00965374" w:rsidRDefault="00DB0567" w:rsidP="00EC3E9A">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Законодателният пакет „Подготвени за цел 55“ включва законодателни предложения и изменения на съществуващото законодателство на ЕС, които ще допринесат за намаляването на нетните </w:t>
      </w:r>
      <w:proofErr w:type="spellStart"/>
      <w:r w:rsidRPr="00965374">
        <w:rPr>
          <w:rFonts w:ascii="Times New Roman" w:eastAsia="Calibri" w:hAnsi="Times New Roman" w:cs="Times New Roman"/>
          <w:sz w:val="24"/>
          <w:szCs w:val="24"/>
        </w:rPr>
        <w:t>имисии</w:t>
      </w:r>
      <w:proofErr w:type="spellEnd"/>
      <w:r w:rsidRPr="00965374">
        <w:rPr>
          <w:rFonts w:ascii="Times New Roman" w:eastAsia="Calibri" w:hAnsi="Times New Roman" w:cs="Times New Roman"/>
          <w:sz w:val="24"/>
          <w:szCs w:val="24"/>
        </w:rPr>
        <w:t xml:space="preserve"> на парникови газове в Съюза и </w:t>
      </w:r>
      <w:proofErr w:type="spellStart"/>
      <w:r w:rsidRPr="00965374">
        <w:rPr>
          <w:rFonts w:ascii="Times New Roman" w:eastAsia="Calibri" w:hAnsi="Times New Roman" w:cs="Times New Roman"/>
          <w:sz w:val="24"/>
          <w:szCs w:val="24"/>
        </w:rPr>
        <w:t>декарбонизиране</w:t>
      </w:r>
      <w:proofErr w:type="spellEnd"/>
      <w:r w:rsidRPr="00965374">
        <w:rPr>
          <w:rFonts w:ascii="Times New Roman" w:eastAsia="Calibri" w:hAnsi="Times New Roman" w:cs="Times New Roman"/>
          <w:sz w:val="24"/>
          <w:szCs w:val="24"/>
        </w:rPr>
        <w:t xml:space="preserve"> на икономиката за постигане на климатична неутралност по справедлив, </w:t>
      </w:r>
      <w:proofErr w:type="spellStart"/>
      <w:r w:rsidRPr="00965374">
        <w:rPr>
          <w:rFonts w:ascii="Times New Roman" w:eastAsia="Calibri" w:hAnsi="Times New Roman" w:cs="Times New Roman"/>
          <w:sz w:val="24"/>
          <w:szCs w:val="24"/>
        </w:rPr>
        <w:t>разходоефективен</w:t>
      </w:r>
      <w:proofErr w:type="spellEnd"/>
      <w:r w:rsidRPr="00965374">
        <w:rPr>
          <w:rFonts w:ascii="Times New Roman" w:eastAsia="Calibri" w:hAnsi="Times New Roman" w:cs="Times New Roman"/>
          <w:sz w:val="24"/>
          <w:szCs w:val="24"/>
        </w:rPr>
        <w:t xml:space="preserve"> и конкурентен начин</w:t>
      </w:r>
      <w:r w:rsidR="00EC3E9A" w:rsidRPr="00965374">
        <w:rPr>
          <w:rFonts w:ascii="Times New Roman" w:eastAsia="Calibri" w:hAnsi="Times New Roman" w:cs="Times New Roman"/>
          <w:sz w:val="24"/>
          <w:szCs w:val="24"/>
        </w:rPr>
        <w:t xml:space="preserve">, в т.ч. регулации относно търговията с емисии, националните цели за намаляване на емисиите в някои сектори, промените в </w:t>
      </w:r>
      <w:proofErr w:type="spellStart"/>
      <w:r w:rsidR="00EC3E9A" w:rsidRPr="00965374">
        <w:rPr>
          <w:rFonts w:ascii="Times New Roman" w:eastAsia="Calibri" w:hAnsi="Times New Roman" w:cs="Times New Roman"/>
          <w:sz w:val="24"/>
          <w:szCs w:val="24"/>
        </w:rPr>
        <w:t>земеползването</w:t>
      </w:r>
      <w:proofErr w:type="spellEnd"/>
      <w:r w:rsidR="00EC3E9A" w:rsidRPr="00965374">
        <w:rPr>
          <w:rFonts w:ascii="Times New Roman" w:eastAsia="Calibri" w:hAnsi="Times New Roman" w:cs="Times New Roman"/>
          <w:sz w:val="24"/>
          <w:szCs w:val="24"/>
        </w:rPr>
        <w:t>, емисиите в транспорта и други области.</w:t>
      </w:r>
    </w:p>
    <w:p w14:paraId="4905C61A" w14:textId="77777777" w:rsidR="00AF0A23" w:rsidRPr="00965374" w:rsidRDefault="00AF0A23" w:rsidP="006B56F9">
      <w:pPr>
        <w:autoSpaceDE w:val="0"/>
        <w:autoSpaceDN w:val="0"/>
        <w:adjustRightInd w:val="0"/>
        <w:spacing w:before="120" w:after="0" w:line="276" w:lineRule="auto"/>
        <w:ind w:firstLine="709"/>
        <w:jc w:val="both"/>
        <w:rPr>
          <w:rFonts w:ascii="Times New Roman" w:hAnsi="Times New Roman" w:cs="Times New Roman"/>
          <w:sz w:val="24"/>
          <w:szCs w:val="24"/>
        </w:rPr>
      </w:pPr>
      <w:r w:rsidRPr="00965374">
        <w:rPr>
          <w:rFonts w:ascii="Times New Roman" w:hAnsi="Times New Roman" w:cs="Times New Roman"/>
          <w:b/>
          <w:bCs/>
          <w:sz w:val="24"/>
          <w:szCs w:val="24"/>
        </w:rPr>
        <w:t>Интегрираните планове за енергетика и климат</w:t>
      </w:r>
      <w:r w:rsidRPr="00965374">
        <w:rPr>
          <w:rFonts w:ascii="Times New Roman" w:hAnsi="Times New Roman" w:cs="Times New Roman"/>
          <w:sz w:val="24"/>
          <w:szCs w:val="24"/>
        </w:rPr>
        <w:t xml:space="preserve"> на държавите – членки на Европейския съюз се изготвят в съответствие с изискванията на Регламент (ЕС) 2018/1999 на Европейския парламент и на Съвета от 11.12.2018 г. относно управлението но Енергийния съюз и на действията в областта на климата, за изменение на регламенти (ЕО) № 663/2009 и (ЕО) № 715/2009 на Европейския парламент и на Съвета, директиви 94/22/ЕО, 98/70/ЕО, 2009/31/ЕО, 2009/73/ЕО, 2010/31/ЕС, 2012/27/ЕС и 2013/30/ЕС на Европейския парламент и на Съвета, директиви 2009/119/ЕО и (ЕС) 2015/652 на Съвета и за отмяна на Регламент (ЕС) № 525/2013 на Европейския парламент и на съвета.</w:t>
      </w:r>
    </w:p>
    <w:p w14:paraId="7D8DA0FE" w14:textId="77777777" w:rsidR="00A55136" w:rsidRPr="00965374" w:rsidRDefault="00EC3E9A" w:rsidP="006B56F9">
      <w:pPr>
        <w:autoSpaceDE w:val="0"/>
        <w:autoSpaceDN w:val="0"/>
        <w:adjustRightInd w:val="0"/>
        <w:spacing w:before="120"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b/>
          <w:bCs/>
          <w:sz w:val="24"/>
          <w:szCs w:val="24"/>
        </w:rPr>
        <w:t xml:space="preserve">Актуализацията на </w:t>
      </w:r>
      <w:r w:rsidR="00AF0A23" w:rsidRPr="00965374">
        <w:rPr>
          <w:rFonts w:ascii="Times New Roman" w:eastAsia="Calibri" w:hAnsi="Times New Roman" w:cs="Times New Roman"/>
          <w:b/>
          <w:bCs/>
          <w:sz w:val="24"/>
          <w:szCs w:val="24"/>
        </w:rPr>
        <w:t xml:space="preserve">проекта на </w:t>
      </w:r>
      <w:r w:rsidRPr="00965374">
        <w:rPr>
          <w:rFonts w:ascii="Times New Roman" w:eastAsia="Calibri" w:hAnsi="Times New Roman" w:cs="Times New Roman"/>
          <w:b/>
          <w:bCs/>
          <w:sz w:val="24"/>
          <w:szCs w:val="24"/>
        </w:rPr>
        <w:t>ИПЕК</w:t>
      </w:r>
      <w:r w:rsidRPr="00965374">
        <w:rPr>
          <w:rFonts w:ascii="Times New Roman" w:eastAsia="Calibri" w:hAnsi="Times New Roman" w:cs="Times New Roman"/>
          <w:sz w:val="24"/>
          <w:szCs w:val="24"/>
        </w:rPr>
        <w:t xml:space="preserve">, </w:t>
      </w:r>
      <w:r w:rsidR="00AF0A23" w:rsidRPr="00965374">
        <w:rPr>
          <w:rFonts w:ascii="Times New Roman" w:eastAsia="Calibri" w:hAnsi="Times New Roman" w:cs="Times New Roman"/>
          <w:sz w:val="24"/>
          <w:szCs w:val="24"/>
        </w:rPr>
        <w:t xml:space="preserve">изготвена през </w:t>
      </w:r>
      <w:r w:rsidRPr="00965374">
        <w:rPr>
          <w:rFonts w:ascii="Times New Roman" w:eastAsia="Calibri" w:hAnsi="Times New Roman" w:cs="Times New Roman"/>
          <w:sz w:val="24"/>
          <w:szCs w:val="24"/>
        </w:rPr>
        <w:t xml:space="preserve">2024 г. подлежи на процедура по </w:t>
      </w:r>
      <w:r w:rsidRPr="00965374">
        <w:rPr>
          <w:rFonts w:ascii="Times New Roman" w:eastAsia="Calibri" w:hAnsi="Times New Roman" w:cs="Times New Roman"/>
          <w:sz w:val="24"/>
          <w:szCs w:val="24"/>
          <w:u w:val="single"/>
        </w:rPr>
        <w:t>задължителна екологична оценка</w:t>
      </w:r>
      <w:r w:rsidRPr="00965374">
        <w:rPr>
          <w:rFonts w:ascii="Times New Roman" w:eastAsia="Calibri" w:hAnsi="Times New Roman" w:cs="Times New Roman"/>
          <w:sz w:val="24"/>
          <w:szCs w:val="24"/>
        </w:rPr>
        <w:t xml:space="preserve"> (ЕО) по смисъла на глава шеста на </w:t>
      </w:r>
      <w:r w:rsidRPr="00965374">
        <w:rPr>
          <w:rFonts w:ascii="Times New Roman" w:eastAsia="Calibri" w:hAnsi="Times New Roman" w:cs="Times New Roman"/>
          <w:i/>
          <w:iCs/>
          <w:sz w:val="24"/>
          <w:szCs w:val="24"/>
        </w:rPr>
        <w:t>Закона за опазване на околната среда</w:t>
      </w:r>
      <w:r w:rsidRPr="00965374">
        <w:rPr>
          <w:rFonts w:ascii="Times New Roman" w:eastAsia="Calibri" w:hAnsi="Times New Roman" w:cs="Times New Roman"/>
          <w:sz w:val="24"/>
          <w:szCs w:val="24"/>
        </w:rPr>
        <w:t xml:space="preserve"> (ЗООС), указана с писмо на Министерство на околната среда и водите (МОСВ) с изх.№ ЕО-3/15.07.2024 г.</w:t>
      </w:r>
      <w:r w:rsidR="00AF0A23" w:rsidRPr="00965374">
        <w:rPr>
          <w:rFonts w:ascii="Times New Roman" w:eastAsia="Calibri" w:hAnsi="Times New Roman" w:cs="Times New Roman"/>
          <w:sz w:val="24"/>
          <w:szCs w:val="24"/>
        </w:rPr>
        <w:t xml:space="preserve"> </w:t>
      </w:r>
    </w:p>
    <w:p w14:paraId="3D663067" w14:textId="5B05C54B" w:rsidR="00EC3E9A" w:rsidRPr="003B781A" w:rsidRDefault="00AF0A23" w:rsidP="00D87645">
      <w:pPr>
        <w:autoSpaceDE w:val="0"/>
        <w:autoSpaceDN w:val="0"/>
        <w:adjustRightInd w:val="0"/>
        <w:spacing w:after="0" w:line="276" w:lineRule="auto"/>
        <w:ind w:firstLine="709"/>
        <w:jc w:val="both"/>
        <w:rPr>
          <w:rFonts w:ascii="Times New Roman" w:eastAsia="Calibri" w:hAnsi="Times New Roman" w:cs="Times New Roman"/>
          <w:b/>
          <w:bCs/>
          <w:sz w:val="24"/>
          <w:szCs w:val="24"/>
        </w:rPr>
      </w:pPr>
      <w:r w:rsidRPr="00965374">
        <w:rPr>
          <w:rFonts w:ascii="Times New Roman" w:eastAsia="Calibri" w:hAnsi="Times New Roman" w:cs="Times New Roman"/>
          <w:sz w:val="24"/>
          <w:szCs w:val="24"/>
        </w:rPr>
        <w:t xml:space="preserve">С писмото е мотивирана и необходимостта от изготвяне на </w:t>
      </w:r>
      <w:r w:rsidRPr="00965374">
        <w:rPr>
          <w:rFonts w:ascii="Times New Roman" w:eastAsia="Calibri" w:hAnsi="Times New Roman" w:cs="Times New Roman"/>
          <w:sz w:val="24"/>
          <w:szCs w:val="24"/>
          <w:u w:val="single"/>
        </w:rPr>
        <w:t>Доклад за оценка на степента на въздействие</w:t>
      </w:r>
      <w:r w:rsidRPr="00965374">
        <w:rPr>
          <w:rFonts w:ascii="Times New Roman" w:eastAsia="Calibri" w:hAnsi="Times New Roman" w:cs="Times New Roman"/>
          <w:sz w:val="24"/>
          <w:szCs w:val="24"/>
        </w:rPr>
        <w:t xml:space="preserve"> на ИПЕК върху защитените зони от екологичната мрежа „Натура 2000“. </w:t>
      </w:r>
      <w:r w:rsidR="00A55136" w:rsidRPr="00965374">
        <w:rPr>
          <w:rFonts w:ascii="Times New Roman" w:eastAsia="Calibri" w:hAnsi="Times New Roman" w:cs="Times New Roman"/>
          <w:sz w:val="24"/>
          <w:szCs w:val="24"/>
        </w:rPr>
        <w:t xml:space="preserve">По изготвеният като самостоятелно приложение </w:t>
      </w:r>
      <w:bookmarkStart w:id="1" w:name="_Hlk218907836"/>
      <w:r w:rsidR="00A55136" w:rsidRPr="00965374">
        <w:rPr>
          <w:rFonts w:ascii="Times New Roman" w:eastAsia="Calibri" w:hAnsi="Times New Roman" w:cs="Times New Roman"/>
          <w:sz w:val="24"/>
          <w:szCs w:val="24"/>
        </w:rPr>
        <w:t xml:space="preserve">ДОСВ е дадена положителна оценка на </w:t>
      </w:r>
      <w:r w:rsidR="00D65DC1">
        <w:rPr>
          <w:rFonts w:ascii="Times New Roman" w:eastAsia="Calibri" w:hAnsi="Times New Roman" w:cs="Times New Roman"/>
          <w:sz w:val="24"/>
          <w:szCs w:val="24"/>
        </w:rPr>
        <w:t xml:space="preserve">неговото </w:t>
      </w:r>
      <w:r w:rsidR="00A55136" w:rsidRPr="00965374">
        <w:rPr>
          <w:rFonts w:ascii="Times New Roman" w:eastAsia="Calibri" w:hAnsi="Times New Roman" w:cs="Times New Roman"/>
          <w:sz w:val="24"/>
          <w:szCs w:val="24"/>
        </w:rPr>
        <w:t xml:space="preserve">качество, с </w:t>
      </w:r>
      <w:r w:rsidR="00A55136" w:rsidRPr="00D65DC1">
        <w:rPr>
          <w:rFonts w:ascii="Times New Roman" w:eastAsia="Calibri" w:hAnsi="Times New Roman" w:cs="Times New Roman"/>
          <w:sz w:val="24"/>
          <w:szCs w:val="24"/>
        </w:rPr>
        <w:t xml:space="preserve">писмо на МОСВ с изх.№ </w:t>
      </w:r>
      <w:r w:rsidR="00D65DC1" w:rsidRPr="00D65DC1">
        <w:rPr>
          <w:rFonts w:ascii="Times New Roman" w:eastAsia="Calibri" w:hAnsi="Times New Roman" w:cs="Times New Roman"/>
          <w:sz w:val="24"/>
          <w:szCs w:val="24"/>
        </w:rPr>
        <w:t>ЕО-3-25/05.05.2026 г.</w:t>
      </w:r>
      <w:r w:rsidR="00D65DC1">
        <w:rPr>
          <w:rFonts w:ascii="Times New Roman" w:eastAsia="Calibri" w:hAnsi="Times New Roman" w:cs="Times New Roman"/>
          <w:sz w:val="24"/>
          <w:szCs w:val="24"/>
        </w:rPr>
        <w:t xml:space="preserve">, </w:t>
      </w:r>
      <w:r w:rsidR="003B781A" w:rsidRPr="003B781A">
        <w:rPr>
          <w:rFonts w:ascii="Times New Roman" w:eastAsia="Calibri" w:hAnsi="Times New Roman" w:cs="Times New Roman"/>
          <w:b/>
          <w:bCs/>
          <w:sz w:val="24"/>
          <w:szCs w:val="24"/>
        </w:rPr>
        <w:t>Приложение № 2</w:t>
      </w:r>
      <w:r w:rsidR="00366414">
        <w:rPr>
          <w:rFonts w:ascii="Times New Roman" w:eastAsia="Calibri" w:hAnsi="Times New Roman" w:cs="Times New Roman"/>
          <w:b/>
          <w:bCs/>
          <w:sz w:val="24"/>
          <w:szCs w:val="24"/>
        </w:rPr>
        <w:t xml:space="preserve"> от доклада за ЕО</w:t>
      </w:r>
      <w:r w:rsidR="003B781A">
        <w:rPr>
          <w:rFonts w:ascii="Times New Roman" w:eastAsia="Calibri" w:hAnsi="Times New Roman" w:cs="Times New Roman"/>
          <w:b/>
          <w:bCs/>
          <w:sz w:val="24"/>
          <w:szCs w:val="24"/>
        </w:rPr>
        <w:t>.</w:t>
      </w:r>
    </w:p>
    <w:bookmarkEnd w:id="1"/>
    <w:p w14:paraId="145BAA46" w14:textId="77777777" w:rsidR="00AF0A23" w:rsidRPr="00965374" w:rsidRDefault="00AF0A23" w:rsidP="00D87645">
      <w:pPr>
        <w:autoSpaceDE w:val="0"/>
        <w:autoSpaceDN w:val="0"/>
        <w:adjustRightInd w:val="0"/>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В изпълнение на разпоредбите на чл. 19 и чл. 19а на Наредбата за условията и реда за извършване на екологична оценка на планове и програми (Наредбата за ЕО), са изготвени Задание за определяне на обхвата и съдържанието на ЕО и Схема за провеждане на консултации с обществеността, заинтересованите органи и трети лица, които могат да бъдат засегнати от реализирането на плана. По Заданието са проведени консултации с обществеността, заинтересованите органи и трети лица (определени в Схемата за провеждане на консултации)</w:t>
      </w:r>
      <w:r w:rsidR="005A68EF" w:rsidRPr="00965374">
        <w:rPr>
          <w:rFonts w:ascii="Times New Roman" w:eastAsia="Calibri" w:hAnsi="Times New Roman" w:cs="Times New Roman"/>
          <w:sz w:val="24"/>
          <w:szCs w:val="24"/>
        </w:rPr>
        <w:t xml:space="preserve"> в рамките на </w:t>
      </w:r>
      <w:r w:rsidR="00E30BB7" w:rsidRPr="00965374">
        <w:rPr>
          <w:rFonts w:ascii="Times New Roman" w:eastAsia="Calibri" w:hAnsi="Times New Roman" w:cs="Times New Roman"/>
          <w:sz w:val="24"/>
          <w:szCs w:val="24"/>
        </w:rPr>
        <w:t xml:space="preserve">срок от 30 дни. Всички получени становища са </w:t>
      </w:r>
      <w:r w:rsidR="00A55136" w:rsidRPr="00965374">
        <w:rPr>
          <w:rFonts w:ascii="Times New Roman" w:eastAsia="Calibri" w:hAnsi="Times New Roman" w:cs="Times New Roman"/>
          <w:sz w:val="24"/>
          <w:szCs w:val="24"/>
        </w:rPr>
        <w:t>съобразени мотивирано</w:t>
      </w:r>
      <w:r w:rsidR="00E30BB7" w:rsidRPr="00965374">
        <w:rPr>
          <w:rFonts w:ascii="Times New Roman" w:eastAsia="Calibri" w:hAnsi="Times New Roman" w:cs="Times New Roman"/>
          <w:sz w:val="24"/>
          <w:szCs w:val="24"/>
        </w:rPr>
        <w:t xml:space="preserve"> </w:t>
      </w:r>
      <w:r w:rsidR="00A55136" w:rsidRPr="00965374">
        <w:rPr>
          <w:rFonts w:ascii="Times New Roman" w:eastAsia="Calibri" w:hAnsi="Times New Roman" w:cs="Times New Roman"/>
          <w:sz w:val="24"/>
          <w:szCs w:val="24"/>
        </w:rPr>
        <w:t>в настоящия</w:t>
      </w:r>
      <w:r w:rsidR="00E30BB7" w:rsidRPr="00965374">
        <w:rPr>
          <w:rFonts w:ascii="Times New Roman" w:eastAsia="Calibri" w:hAnsi="Times New Roman" w:cs="Times New Roman"/>
          <w:sz w:val="24"/>
          <w:szCs w:val="24"/>
        </w:rPr>
        <w:t xml:space="preserve"> </w:t>
      </w:r>
      <w:r w:rsidR="00A55136" w:rsidRPr="00965374">
        <w:rPr>
          <w:rFonts w:ascii="Times New Roman" w:eastAsia="Calibri" w:hAnsi="Times New Roman" w:cs="Times New Roman"/>
          <w:sz w:val="24"/>
          <w:szCs w:val="24"/>
        </w:rPr>
        <w:t xml:space="preserve">Доклад за ЕО. </w:t>
      </w:r>
    </w:p>
    <w:p w14:paraId="1BA00484" w14:textId="77777777" w:rsidR="00A55136" w:rsidRPr="00965374" w:rsidRDefault="00A55136" w:rsidP="00A55136">
      <w:pPr>
        <w:autoSpaceDE w:val="0"/>
        <w:autoSpaceDN w:val="0"/>
        <w:adjustRightInd w:val="0"/>
        <w:spacing w:before="120" w:after="0" w:line="276" w:lineRule="auto"/>
        <w:ind w:firstLine="720"/>
        <w:jc w:val="both"/>
        <w:rPr>
          <w:rFonts w:ascii="Times New Roman" w:eastAsia="Calibri" w:hAnsi="Times New Roman" w:cs="Times New Roman"/>
          <w:sz w:val="24"/>
          <w:szCs w:val="24"/>
        </w:rPr>
      </w:pPr>
      <w:r w:rsidRPr="00965374">
        <w:rPr>
          <w:rFonts w:ascii="Times New Roman" w:eastAsia="Calibri" w:hAnsi="Times New Roman" w:cs="Times New Roman"/>
          <w:b/>
          <w:bCs/>
          <w:sz w:val="24"/>
          <w:szCs w:val="24"/>
        </w:rPr>
        <w:lastRenderedPageBreak/>
        <w:t>Основната цел</w:t>
      </w:r>
      <w:r w:rsidRPr="00965374">
        <w:rPr>
          <w:rFonts w:ascii="Times New Roman" w:eastAsia="Calibri" w:hAnsi="Times New Roman" w:cs="Times New Roman"/>
          <w:sz w:val="24"/>
          <w:szCs w:val="24"/>
        </w:rPr>
        <w:t xml:space="preserve"> на Доклада за ЕО е интегриране на екологичните съображения в проекта на ИПЕК в процеса на неговото изготвяне, чрез:</w:t>
      </w:r>
    </w:p>
    <w:p w14:paraId="64DA018F" w14:textId="77777777" w:rsidR="00A55136" w:rsidRPr="00965374"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анализ на текущото състояние и проблеми на околната среда, в т.ч. по отношение на човешкото здраве в обхвата на ИПЕК;</w:t>
      </w:r>
    </w:p>
    <w:p w14:paraId="1A7AC157" w14:textId="77777777" w:rsidR="00A55136" w:rsidRPr="00965374"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оценка на евентуалните въздействия, в т.ч. значителни, върху околната среда и здравето на хората в резултат на предвижданията на проекта на ИПЕК, като въз основа на това се мотивира изборът на най-благоприятната за околната среда и здравето на хората алтернатива за реализирането му;</w:t>
      </w:r>
    </w:p>
    <w:p w14:paraId="7257D9C7" w14:textId="77777777" w:rsidR="00A55136" w:rsidRPr="00965374"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предлагане на мерки за предотвратяване, намаляване и възможно най-пълно компенсиране на неблагоприятните последици и на мерки за наблюдение и контрол на въздействието върху околната среда и човешкото здраве при реализирането на ИПЕК.</w:t>
      </w:r>
    </w:p>
    <w:p w14:paraId="2F4AA9D2" w14:textId="77777777" w:rsidR="00A55136" w:rsidRPr="00965374" w:rsidRDefault="00A55136" w:rsidP="00A55136">
      <w:pPr>
        <w:autoSpaceDE w:val="0"/>
        <w:autoSpaceDN w:val="0"/>
        <w:adjustRightInd w:val="0"/>
        <w:spacing w:before="120" w:after="0" w:line="276" w:lineRule="auto"/>
        <w:ind w:firstLine="720"/>
        <w:jc w:val="both"/>
        <w:rPr>
          <w:rFonts w:ascii="Times New Roman" w:hAnsi="Times New Roman" w:cs="Times New Roman"/>
          <w:sz w:val="24"/>
          <w:szCs w:val="24"/>
          <w:lang w:eastAsia="ar-SA"/>
        </w:rPr>
      </w:pPr>
      <w:r w:rsidRPr="00965374">
        <w:rPr>
          <w:rFonts w:ascii="Times New Roman" w:hAnsi="Times New Roman" w:cs="Times New Roman"/>
          <w:b/>
          <w:bCs/>
          <w:sz w:val="24"/>
          <w:szCs w:val="24"/>
          <w:lang w:eastAsia="ar-SA"/>
        </w:rPr>
        <w:t>Настоящият ДЕО</w:t>
      </w:r>
      <w:r w:rsidRPr="00965374">
        <w:rPr>
          <w:rFonts w:ascii="Times New Roman" w:hAnsi="Times New Roman" w:cs="Times New Roman"/>
          <w:sz w:val="24"/>
          <w:szCs w:val="24"/>
          <w:lang w:eastAsia="ar-SA"/>
        </w:rPr>
        <w:t xml:space="preserve"> е изготвен като единен документ, който включва:</w:t>
      </w:r>
    </w:p>
    <w:p w14:paraId="5E61A0F3" w14:textId="77777777" w:rsidR="00A55136" w:rsidRPr="00965374"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bookmarkStart w:id="2" w:name="_Hlk218907885"/>
      <w:r w:rsidRPr="00965374">
        <w:rPr>
          <w:rFonts w:ascii="Times New Roman" w:eastAsia="Calibri" w:hAnsi="Times New Roman" w:cs="Times New Roman"/>
          <w:sz w:val="24"/>
          <w:szCs w:val="24"/>
        </w:rPr>
        <w:t>съдържателна част;</w:t>
      </w:r>
    </w:p>
    <w:p w14:paraId="626864F0" w14:textId="77777777" w:rsidR="00A55136" w:rsidRPr="00965374"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списък на експертите и ръководителя на екипа, изготвили доклада за екологична оценка; декларации на всеки от експертите – представени са в </w:t>
      </w:r>
      <w:r w:rsidRPr="00965374">
        <w:rPr>
          <w:rFonts w:ascii="Times New Roman" w:eastAsia="Calibri" w:hAnsi="Times New Roman" w:cs="Times New Roman"/>
          <w:b/>
          <w:bCs/>
          <w:sz w:val="24"/>
          <w:szCs w:val="24"/>
        </w:rPr>
        <w:t>Приложение № 1</w:t>
      </w:r>
      <w:r w:rsidRPr="00965374">
        <w:rPr>
          <w:rFonts w:ascii="Times New Roman" w:eastAsia="Calibri" w:hAnsi="Times New Roman" w:cs="Times New Roman"/>
          <w:sz w:val="24"/>
          <w:szCs w:val="24"/>
        </w:rPr>
        <w:t xml:space="preserve"> на Доклада за ЕО;</w:t>
      </w:r>
    </w:p>
    <w:p w14:paraId="59F54325" w14:textId="77777777" w:rsidR="00A55136" w:rsidRPr="00C52F9F" w:rsidRDefault="00A55136">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справка за проведени консултации и изразените при консултациите мнения, предложения, както и за начина на отразяването им – справката е представена в </w:t>
      </w:r>
      <w:r w:rsidRPr="00965374">
        <w:rPr>
          <w:rFonts w:ascii="Times New Roman" w:eastAsia="Calibri" w:hAnsi="Times New Roman" w:cs="Times New Roman"/>
          <w:b/>
          <w:bCs/>
          <w:sz w:val="24"/>
          <w:szCs w:val="24"/>
        </w:rPr>
        <w:t>т. 12</w:t>
      </w:r>
      <w:r w:rsidRPr="00965374">
        <w:rPr>
          <w:rFonts w:ascii="Times New Roman" w:eastAsia="Calibri" w:hAnsi="Times New Roman" w:cs="Times New Roman"/>
          <w:sz w:val="24"/>
          <w:szCs w:val="24"/>
        </w:rPr>
        <w:t xml:space="preserve"> на Доклада за ЕО, а </w:t>
      </w:r>
      <w:r w:rsidRPr="00C52F9F">
        <w:rPr>
          <w:rFonts w:ascii="Times New Roman" w:eastAsia="Calibri" w:hAnsi="Times New Roman" w:cs="Times New Roman"/>
          <w:sz w:val="24"/>
          <w:szCs w:val="24"/>
        </w:rPr>
        <w:t xml:space="preserve">към </w:t>
      </w:r>
      <w:r w:rsidRPr="00C52F9F">
        <w:rPr>
          <w:rFonts w:ascii="Times New Roman" w:eastAsia="Calibri" w:hAnsi="Times New Roman" w:cs="Times New Roman"/>
          <w:b/>
          <w:bCs/>
          <w:sz w:val="24"/>
          <w:szCs w:val="24"/>
        </w:rPr>
        <w:t>Приложение №</w:t>
      </w:r>
      <w:r w:rsidR="00C52F9F" w:rsidRPr="00C52F9F">
        <w:rPr>
          <w:rFonts w:ascii="Times New Roman" w:eastAsia="Calibri" w:hAnsi="Times New Roman" w:cs="Times New Roman"/>
          <w:b/>
          <w:bCs/>
          <w:sz w:val="24"/>
          <w:szCs w:val="24"/>
        </w:rPr>
        <w:t xml:space="preserve"> 6</w:t>
      </w:r>
      <w:r w:rsidRPr="00965374">
        <w:rPr>
          <w:rFonts w:ascii="Times New Roman" w:eastAsia="Calibri" w:hAnsi="Times New Roman" w:cs="Times New Roman"/>
          <w:sz w:val="24"/>
          <w:szCs w:val="24"/>
        </w:rPr>
        <w:t xml:space="preserve"> на Доклада за ЕО са представени </w:t>
      </w:r>
      <w:r w:rsidRPr="00C52F9F">
        <w:rPr>
          <w:rFonts w:ascii="Times New Roman" w:eastAsia="Calibri" w:hAnsi="Times New Roman" w:cs="Times New Roman"/>
          <w:sz w:val="24"/>
          <w:szCs w:val="24"/>
        </w:rPr>
        <w:t>копия на получените становища;</w:t>
      </w:r>
    </w:p>
    <w:p w14:paraId="311DDB3A" w14:textId="77777777" w:rsidR="006B56F9" w:rsidRPr="00C52F9F" w:rsidRDefault="006B56F9">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C52F9F">
        <w:rPr>
          <w:rFonts w:ascii="Times New Roman" w:eastAsia="Calibri" w:hAnsi="Times New Roman" w:cs="Times New Roman"/>
          <w:sz w:val="24"/>
          <w:szCs w:val="24"/>
        </w:rPr>
        <w:t xml:space="preserve">Нетехническо резюме на Доклада за екологична оценка – </w:t>
      </w:r>
      <w:r w:rsidRPr="00C52F9F">
        <w:rPr>
          <w:rFonts w:ascii="Times New Roman" w:eastAsia="Calibri" w:hAnsi="Times New Roman" w:cs="Times New Roman"/>
          <w:b/>
          <w:bCs/>
          <w:sz w:val="24"/>
          <w:szCs w:val="24"/>
        </w:rPr>
        <w:t xml:space="preserve">Приложение № </w:t>
      </w:r>
      <w:r w:rsidR="00C52F9F" w:rsidRPr="00C52F9F">
        <w:rPr>
          <w:rFonts w:ascii="Times New Roman" w:eastAsia="Calibri" w:hAnsi="Times New Roman" w:cs="Times New Roman"/>
          <w:b/>
          <w:bCs/>
          <w:sz w:val="24"/>
          <w:szCs w:val="24"/>
        </w:rPr>
        <w:t>7</w:t>
      </w:r>
      <w:r w:rsidRPr="00C52F9F">
        <w:rPr>
          <w:rFonts w:ascii="Times New Roman" w:eastAsia="Calibri" w:hAnsi="Times New Roman" w:cs="Times New Roman"/>
          <w:sz w:val="24"/>
          <w:szCs w:val="24"/>
        </w:rPr>
        <w:t>;</w:t>
      </w:r>
    </w:p>
    <w:p w14:paraId="6170126A" w14:textId="77777777" w:rsidR="006B56F9" w:rsidRPr="00C52F9F" w:rsidRDefault="006B56F9">
      <w:pPr>
        <w:pStyle w:val="ListParagraph"/>
        <w:numPr>
          <w:ilvl w:val="0"/>
          <w:numId w:val="1"/>
        </w:numPr>
        <w:spacing w:after="0" w:line="276" w:lineRule="auto"/>
        <w:ind w:left="851" w:hanging="284"/>
        <w:jc w:val="both"/>
        <w:rPr>
          <w:rFonts w:ascii="Times New Roman" w:eastAsia="Calibri" w:hAnsi="Times New Roman" w:cs="Times New Roman"/>
          <w:sz w:val="24"/>
          <w:szCs w:val="24"/>
        </w:rPr>
      </w:pPr>
      <w:r w:rsidRPr="00C52F9F">
        <w:rPr>
          <w:rFonts w:ascii="Times New Roman" w:eastAsia="Calibri" w:hAnsi="Times New Roman" w:cs="Times New Roman"/>
          <w:sz w:val="24"/>
          <w:szCs w:val="24"/>
        </w:rPr>
        <w:t xml:space="preserve">Доклад за оценка на степента на въздействие върху защитените зони – </w:t>
      </w:r>
      <w:r w:rsidRPr="00C52F9F">
        <w:rPr>
          <w:rFonts w:ascii="Times New Roman" w:eastAsia="Calibri" w:hAnsi="Times New Roman" w:cs="Times New Roman"/>
          <w:b/>
          <w:bCs/>
          <w:sz w:val="24"/>
          <w:szCs w:val="24"/>
        </w:rPr>
        <w:t xml:space="preserve">Приложение № </w:t>
      </w:r>
      <w:r w:rsidR="00C52F9F" w:rsidRPr="00C52F9F">
        <w:rPr>
          <w:rFonts w:ascii="Times New Roman" w:eastAsia="Calibri" w:hAnsi="Times New Roman" w:cs="Times New Roman"/>
          <w:b/>
          <w:bCs/>
          <w:sz w:val="24"/>
          <w:szCs w:val="24"/>
        </w:rPr>
        <w:t>8</w:t>
      </w:r>
      <w:r w:rsidRPr="00C52F9F">
        <w:rPr>
          <w:rFonts w:ascii="Times New Roman" w:eastAsia="Calibri" w:hAnsi="Times New Roman" w:cs="Times New Roman"/>
          <w:sz w:val="24"/>
          <w:szCs w:val="24"/>
        </w:rPr>
        <w:t xml:space="preserve">. </w:t>
      </w:r>
    </w:p>
    <w:bookmarkEnd w:id="2"/>
    <w:p w14:paraId="237F5E40" w14:textId="77777777" w:rsidR="00CE6995" w:rsidRPr="00965374" w:rsidRDefault="00CE6995" w:rsidP="00A55136">
      <w:pPr>
        <w:spacing w:after="0" w:line="276" w:lineRule="auto"/>
        <w:ind w:firstLine="709"/>
        <w:jc w:val="both"/>
        <w:rPr>
          <w:rFonts w:ascii="Times New Roman" w:eastAsia="Calibri" w:hAnsi="Times New Roman" w:cs="Times New Roman"/>
          <w:sz w:val="24"/>
          <w:szCs w:val="24"/>
        </w:rPr>
      </w:pPr>
    </w:p>
    <w:p w14:paraId="684F8CBF" w14:textId="0D5215FB" w:rsidR="006B56F9" w:rsidRDefault="006B56F9" w:rsidP="008967DA">
      <w:pPr>
        <w:spacing w:after="0" w:line="276" w:lineRule="auto"/>
        <w:ind w:firstLine="709"/>
        <w:jc w:val="both"/>
        <w:rPr>
          <w:rFonts w:ascii="Times New Roman" w:eastAsia="Calibri" w:hAnsi="Times New Roman" w:cs="Times New Roman"/>
          <w:b/>
          <w:bCs/>
          <w:i/>
          <w:iCs/>
          <w:sz w:val="24"/>
          <w:szCs w:val="24"/>
        </w:rPr>
      </w:pPr>
      <w:r w:rsidRPr="00965374">
        <w:rPr>
          <w:rFonts w:ascii="Times New Roman" w:eastAsia="Calibri" w:hAnsi="Times New Roman" w:cs="Times New Roman"/>
          <w:b/>
          <w:bCs/>
          <w:i/>
          <w:iCs/>
          <w:sz w:val="24"/>
          <w:szCs w:val="24"/>
        </w:rPr>
        <w:t>Доклад</w:t>
      </w:r>
      <w:r w:rsidR="00D65DC1">
        <w:rPr>
          <w:rFonts w:ascii="Times New Roman" w:eastAsia="Calibri" w:hAnsi="Times New Roman" w:cs="Times New Roman"/>
          <w:b/>
          <w:bCs/>
          <w:i/>
          <w:iCs/>
          <w:sz w:val="24"/>
          <w:szCs w:val="24"/>
        </w:rPr>
        <w:t>ът</w:t>
      </w:r>
      <w:r w:rsidRPr="00965374">
        <w:rPr>
          <w:rFonts w:ascii="Times New Roman" w:eastAsia="Calibri" w:hAnsi="Times New Roman" w:cs="Times New Roman"/>
          <w:b/>
          <w:bCs/>
          <w:i/>
          <w:iCs/>
          <w:sz w:val="24"/>
          <w:szCs w:val="24"/>
        </w:rPr>
        <w:t xml:space="preserve"> за екологична оценка, с всички приложения към него, в т.ч. проекта на актуализирания ИПЕК, 2024 г., </w:t>
      </w:r>
      <w:r w:rsidR="00D65DC1">
        <w:rPr>
          <w:rFonts w:ascii="Times New Roman" w:eastAsia="Calibri" w:hAnsi="Times New Roman" w:cs="Times New Roman"/>
          <w:b/>
          <w:bCs/>
          <w:i/>
          <w:iCs/>
          <w:sz w:val="24"/>
          <w:szCs w:val="24"/>
        </w:rPr>
        <w:t>е</w:t>
      </w:r>
      <w:r w:rsidRPr="00965374">
        <w:rPr>
          <w:rFonts w:ascii="Times New Roman" w:eastAsia="Calibri" w:hAnsi="Times New Roman" w:cs="Times New Roman"/>
          <w:b/>
          <w:bCs/>
          <w:i/>
          <w:iCs/>
          <w:sz w:val="24"/>
          <w:szCs w:val="24"/>
        </w:rPr>
        <w:t xml:space="preserve"> предостав</w:t>
      </w:r>
      <w:r w:rsidR="00D65DC1">
        <w:rPr>
          <w:rFonts w:ascii="Times New Roman" w:eastAsia="Calibri" w:hAnsi="Times New Roman" w:cs="Times New Roman"/>
          <w:b/>
          <w:bCs/>
          <w:i/>
          <w:iCs/>
          <w:sz w:val="24"/>
          <w:szCs w:val="24"/>
        </w:rPr>
        <w:t>ен</w:t>
      </w:r>
      <w:r w:rsidRPr="00965374">
        <w:rPr>
          <w:rFonts w:ascii="Times New Roman" w:eastAsia="Calibri" w:hAnsi="Times New Roman" w:cs="Times New Roman"/>
          <w:b/>
          <w:bCs/>
          <w:i/>
          <w:iCs/>
          <w:sz w:val="24"/>
          <w:szCs w:val="24"/>
        </w:rPr>
        <w:t xml:space="preserve"> за консултации по реда на чл. 20 от Наредбата за ЕО. </w:t>
      </w:r>
      <w:r w:rsidR="00D65DC1" w:rsidRPr="00D65DC1">
        <w:rPr>
          <w:rFonts w:ascii="Times New Roman" w:eastAsia="Calibri" w:hAnsi="Times New Roman" w:cs="Times New Roman"/>
          <w:b/>
          <w:bCs/>
          <w:i/>
          <w:iCs/>
          <w:sz w:val="24"/>
          <w:szCs w:val="24"/>
        </w:rPr>
        <w:t xml:space="preserve">Настоящият вариант отразява проведените национални консултации.  </w:t>
      </w:r>
    </w:p>
    <w:p w14:paraId="4ED770E0" w14:textId="77777777" w:rsidR="00366414" w:rsidRDefault="00366414">
      <w:pPr>
        <w:rPr>
          <w:rFonts w:ascii="Times New Roman" w:eastAsia="Calibri" w:hAnsi="Times New Roman" w:cs="Times New Roman"/>
          <w:b/>
          <w:bCs/>
          <w:i/>
          <w:iCs/>
          <w:sz w:val="24"/>
          <w:szCs w:val="24"/>
        </w:rPr>
      </w:pPr>
      <w:r>
        <w:rPr>
          <w:rFonts w:ascii="Times New Roman" w:eastAsia="Calibri" w:hAnsi="Times New Roman" w:cs="Times New Roman"/>
          <w:b/>
          <w:bCs/>
          <w:i/>
          <w:iCs/>
          <w:sz w:val="24"/>
          <w:szCs w:val="24"/>
        </w:rPr>
        <w:br w:type="page"/>
      </w:r>
    </w:p>
    <w:p w14:paraId="3A121406" w14:textId="77777777" w:rsidR="008967DA" w:rsidRDefault="008967DA" w:rsidP="008967DA">
      <w:pPr>
        <w:spacing w:after="0" w:line="276" w:lineRule="auto"/>
        <w:ind w:firstLine="709"/>
        <w:jc w:val="both"/>
        <w:rPr>
          <w:rFonts w:ascii="Times New Roman" w:eastAsia="Calibri" w:hAnsi="Times New Roman" w:cs="Times New Roman"/>
          <w:b/>
          <w:bCs/>
          <w:i/>
          <w:iCs/>
          <w:sz w:val="24"/>
          <w:szCs w:val="24"/>
        </w:rPr>
      </w:pPr>
    </w:p>
    <w:p w14:paraId="6296EB11" w14:textId="77777777" w:rsidR="00B240F4" w:rsidRPr="00965374" w:rsidRDefault="00A548F3" w:rsidP="00EC3E9A">
      <w:pPr>
        <w:pStyle w:val="Heading1"/>
        <w:shd w:val="clear" w:color="auto" w:fill="E2EFD9" w:themeFill="accent6" w:themeFillTint="33"/>
        <w:spacing w:before="0" w:line="276" w:lineRule="auto"/>
        <w:jc w:val="both"/>
        <w:rPr>
          <w:rFonts w:ascii="Times New Roman" w:hAnsi="Times New Roman" w:cs="Times New Roman"/>
          <w:b/>
          <w:color w:val="auto"/>
          <w:sz w:val="28"/>
        </w:rPr>
      </w:pPr>
      <w:bookmarkStart w:id="3" w:name="_Toc219637449"/>
      <w:r w:rsidRPr="00965374">
        <w:rPr>
          <w:rFonts w:ascii="Times New Roman" w:hAnsi="Times New Roman" w:cs="Times New Roman"/>
          <w:b/>
          <w:color w:val="auto"/>
          <w:sz w:val="28"/>
        </w:rPr>
        <w:t>ИНФОРМАЦИЯ ЗА КОНТАКТ С ВЪЗЛОЖИТЕЛЯ</w:t>
      </w:r>
      <w:bookmarkEnd w:id="3"/>
    </w:p>
    <w:p w14:paraId="52C4D08E" w14:textId="77777777" w:rsidR="00CE42AD" w:rsidRPr="00965374" w:rsidRDefault="00CE42AD" w:rsidP="008142D2">
      <w:pPr>
        <w:spacing w:after="0" w:line="240" w:lineRule="auto"/>
        <w:rPr>
          <w:rFonts w:ascii="Times New Roman" w:hAnsi="Times New Roman" w:cs="Times New Roman"/>
          <w:sz w:val="24"/>
          <w:szCs w:val="24"/>
        </w:rPr>
      </w:pPr>
    </w:p>
    <w:p w14:paraId="6381A835" w14:textId="77777777" w:rsidR="00CE42AD" w:rsidRPr="00965374" w:rsidRDefault="00CC4EFF" w:rsidP="008B6095">
      <w:pPr>
        <w:shd w:val="clear" w:color="auto" w:fill="E2EFD9" w:themeFill="accent6" w:themeFillTint="33"/>
        <w:spacing w:before="120" w:after="0" w:line="276" w:lineRule="auto"/>
        <w:jc w:val="both"/>
        <w:rPr>
          <w:rFonts w:ascii="Times New Roman" w:hAnsi="Times New Roman" w:cs="Times New Roman"/>
          <w:b/>
          <w:bCs/>
          <w:i/>
          <w:iCs/>
          <w:sz w:val="26"/>
          <w:szCs w:val="26"/>
        </w:rPr>
      </w:pPr>
      <w:r w:rsidRPr="00965374">
        <w:rPr>
          <w:rFonts w:ascii="Times New Roman" w:hAnsi="Times New Roman" w:cs="Times New Roman"/>
          <w:b/>
          <w:bCs/>
          <w:i/>
          <w:iCs/>
          <w:sz w:val="26"/>
          <w:szCs w:val="26"/>
        </w:rPr>
        <w:t>Име, ЕГН, местожителство, гражданство на Възложителя – физическо лице, седалище и единен идентификационен номер на юридическото лице</w:t>
      </w:r>
    </w:p>
    <w:p w14:paraId="001EE42E" w14:textId="77777777" w:rsidR="008B47BF" w:rsidRPr="00965374" w:rsidRDefault="008B47BF" w:rsidP="001D33CA">
      <w:pPr>
        <w:spacing w:after="0" w:line="276" w:lineRule="auto"/>
        <w:ind w:firstLine="709"/>
        <w:jc w:val="both"/>
        <w:rPr>
          <w:rFonts w:ascii="Times New Roman" w:hAnsi="Times New Roman" w:cs="Times New Roman"/>
          <w:sz w:val="24"/>
          <w:szCs w:val="24"/>
        </w:rPr>
      </w:pPr>
    </w:p>
    <w:p w14:paraId="3C2473E8" w14:textId="77777777" w:rsidR="00A27335" w:rsidRPr="00965374" w:rsidRDefault="006A236B" w:rsidP="001D33C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Министерство на околната среда и водите</w:t>
      </w:r>
      <w:r w:rsidR="005B5EB3" w:rsidRPr="00965374">
        <w:rPr>
          <w:rFonts w:ascii="Times New Roman" w:hAnsi="Times New Roman" w:cs="Times New Roman"/>
          <w:sz w:val="24"/>
          <w:szCs w:val="24"/>
        </w:rPr>
        <w:t>.</w:t>
      </w:r>
    </w:p>
    <w:p w14:paraId="5D7F51CA" w14:textId="77777777" w:rsidR="00CE42AD" w:rsidRPr="00965374" w:rsidRDefault="00CE42AD" w:rsidP="001D33CA">
      <w:pPr>
        <w:spacing w:after="0" w:line="276" w:lineRule="auto"/>
        <w:ind w:firstLine="709"/>
        <w:jc w:val="both"/>
        <w:rPr>
          <w:rFonts w:ascii="Times New Roman" w:hAnsi="Times New Roman" w:cs="Times New Roman"/>
          <w:sz w:val="24"/>
          <w:szCs w:val="24"/>
        </w:rPr>
      </w:pPr>
    </w:p>
    <w:p w14:paraId="787197AF" w14:textId="77777777" w:rsidR="00CC4EFF" w:rsidRPr="00965374" w:rsidRDefault="00CC4EFF" w:rsidP="008B6095">
      <w:pPr>
        <w:shd w:val="clear" w:color="auto" w:fill="E2EFD9" w:themeFill="accent6" w:themeFillTint="33"/>
        <w:spacing w:before="120" w:after="0" w:line="276" w:lineRule="auto"/>
        <w:jc w:val="both"/>
        <w:rPr>
          <w:rFonts w:ascii="Times New Roman" w:hAnsi="Times New Roman" w:cs="Times New Roman"/>
          <w:b/>
          <w:bCs/>
          <w:i/>
          <w:iCs/>
          <w:sz w:val="26"/>
          <w:szCs w:val="26"/>
        </w:rPr>
      </w:pPr>
      <w:r w:rsidRPr="00965374">
        <w:rPr>
          <w:rFonts w:ascii="Times New Roman" w:hAnsi="Times New Roman" w:cs="Times New Roman"/>
          <w:b/>
          <w:bCs/>
          <w:i/>
          <w:iCs/>
          <w:sz w:val="26"/>
          <w:szCs w:val="26"/>
        </w:rPr>
        <w:t>Пълен пощенски адрес</w:t>
      </w:r>
    </w:p>
    <w:p w14:paraId="38D50498" w14:textId="77777777" w:rsidR="00CE42AD" w:rsidRPr="00965374" w:rsidRDefault="00CE42AD" w:rsidP="001D33CA">
      <w:pPr>
        <w:spacing w:after="0" w:line="276" w:lineRule="auto"/>
        <w:ind w:firstLine="709"/>
        <w:jc w:val="both"/>
        <w:rPr>
          <w:rFonts w:ascii="Times New Roman" w:hAnsi="Times New Roman" w:cs="Times New Roman"/>
          <w:sz w:val="24"/>
          <w:szCs w:val="24"/>
        </w:rPr>
      </w:pPr>
    </w:p>
    <w:p w14:paraId="5F1E03F9" w14:textId="77777777" w:rsidR="005B5EB3" w:rsidRPr="00965374" w:rsidRDefault="005B5EB3" w:rsidP="005B5EB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1000, гр. София, бул. „Княгиня Мария Луиза“ 22.</w:t>
      </w:r>
    </w:p>
    <w:p w14:paraId="1D8B4F9C" w14:textId="77777777" w:rsidR="006A236B" w:rsidRPr="00965374" w:rsidRDefault="006A236B" w:rsidP="001D33CA">
      <w:pPr>
        <w:spacing w:after="0" w:line="276" w:lineRule="auto"/>
        <w:ind w:firstLine="709"/>
        <w:jc w:val="both"/>
        <w:rPr>
          <w:rFonts w:ascii="Times New Roman" w:hAnsi="Times New Roman" w:cs="Times New Roman"/>
          <w:sz w:val="24"/>
          <w:szCs w:val="24"/>
        </w:rPr>
      </w:pPr>
    </w:p>
    <w:p w14:paraId="0479D995" w14:textId="77777777" w:rsidR="00CC4EFF" w:rsidRPr="00965374" w:rsidRDefault="00CC4EFF" w:rsidP="008B6095">
      <w:pPr>
        <w:shd w:val="clear" w:color="auto" w:fill="E2EFD9" w:themeFill="accent6" w:themeFillTint="33"/>
        <w:spacing w:before="120" w:after="0" w:line="276" w:lineRule="auto"/>
        <w:jc w:val="both"/>
        <w:rPr>
          <w:rFonts w:ascii="Times New Roman" w:hAnsi="Times New Roman" w:cs="Times New Roman"/>
          <w:b/>
          <w:bCs/>
          <w:i/>
          <w:iCs/>
          <w:sz w:val="26"/>
          <w:szCs w:val="26"/>
        </w:rPr>
      </w:pPr>
      <w:r w:rsidRPr="00965374">
        <w:rPr>
          <w:rFonts w:ascii="Times New Roman" w:hAnsi="Times New Roman" w:cs="Times New Roman"/>
          <w:b/>
          <w:bCs/>
          <w:i/>
          <w:iCs/>
          <w:sz w:val="26"/>
          <w:szCs w:val="26"/>
        </w:rPr>
        <w:t>Телефон, факс, Е-</w:t>
      </w:r>
      <w:proofErr w:type="spellStart"/>
      <w:r w:rsidRPr="00965374">
        <w:rPr>
          <w:rFonts w:ascii="Times New Roman" w:hAnsi="Times New Roman" w:cs="Times New Roman"/>
          <w:b/>
          <w:bCs/>
          <w:i/>
          <w:iCs/>
          <w:sz w:val="26"/>
          <w:szCs w:val="26"/>
        </w:rPr>
        <w:t>mail</w:t>
      </w:r>
      <w:proofErr w:type="spellEnd"/>
    </w:p>
    <w:p w14:paraId="519CEEA9" w14:textId="77777777" w:rsidR="00A27335" w:rsidRPr="00965374" w:rsidRDefault="00A27335" w:rsidP="001D33CA">
      <w:pPr>
        <w:spacing w:after="0" w:line="276" w:lineRule="auto"/>
        <w:ind w:firstLine="709"/>
        <w:jc w:val="both"/>
        <w:rPr>
          <w:rFonts w:ascii="Times New Roman" w:hAnsi="Times New Roman" w:cs="Times New Roman"/>
          <w:sz w:val="24"/>
          <w:szCs w:val="24"/>
        </w:rPr>
      </w:pPr>
    </w:p>
    <w:p w14:paraId="0C7CB8D1" w14:textId="77777777" w:rsidR="005B5EB3" w:rsidRPr="00965374" w:rsidRDefault="005B5EB3" w:rsidP="005B5EB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телефон: 02/ 940 60 00</w:t>
      </w:r>
      <w:r w:rsidR="00B13658" w:rsidRPr="00965374">
        <w:rPr>
          <w:rFonts w:ascii="Times New Roman" w:hAnsi="Times New Roman" w:cs="Times New Roman"/>
          <w:sz w:val="24"/>
          <w:szCs w:val="24"/>
        </w:rPr>
        <w:t>,</w:t>
      </w:r>
      <w:r w:rsidRPr="00965374">
        <w:rPr>
          <w:rFonts w:ascii="Times New Roman" w:hAnsi="Times New Roman" w:cs="Times New Roman"/>
          <w:sz w:val="24"/>
          <w:szCs w:val="24"/>
        </w:rPr>
        <w:t xml:space="preserve"> електронна поща: edno_gishe@moew.government.bg</w:t>
      </w:r>
    </w:p>
    <w:p w14:paraId="27CAE13A" w14:textId="77777777" w:rsidR="00CE42AD" w:rsidRPr="00965374" w:rsidRDefault="00CE42AD" w:rsidP="001D33CA">
      <w:pPr>
        <w:spacing w:after="0" w:line="276" w:lineRule="auto"/>
        <w:ind w:firstLine="709"/>
        <w:jc w:val="both"/>
        <w:rPr>
          <w:rFonts w:ascii="Times New Roman" w:hAnsi="Times New Roman" w:cs="Times New Roman"/>
          <w:sz w:val="24"/>
          <w:szCs w:val="24"/>
        </w:rPr>
      </w:pPr>
    </w:p>
    <w:p w14:paraId="2D2F237F" w14:textId="77777777" w:rsidR="00CC4EFF" w:rsidRPr="00965374" w:rsidRDefault="00C27DA8" w:rsidP="008B6095">
      <w:pPr>
        <w:shd w:val="clear" w:color="auto" w:fill="E2EFD9" w:themeFill="accent6" w:themeFillTint="33"/>
        <w:spacing w:before="120" w:after="0" w:line="276" w:lineRule="auto"/>
        <w:jc w:val="both"/>
        <w:rPr>
          <w:rFonts w:ascii="Times New Roman" w:hAnsi="Times New Roman" w:cs="Times New Roman"/>
          <w:b/>
          <w:bCs/>
          <w:i/>
          <w:iCs/>
          <w:sz w:val="26"/>
          <w:szCs w:val="26"/>
        </w:rPr>
      </w:pPr>
      <w:r w:rsidRPr="00965374">
        <w:rPr>
          <w:rFonts w:ascii="Times New Roman" w:hAnsi="Times New Roman" w:cs="Times New Roman"/>
          <w:b/>
          <w:bCs/>
          <w:i/>
          <w:iCs/>
          <w:sz w:val="26"/>
          <w:szCs w:val="26"/>
        </w:rPr>
        <w:t>Лице за контакти</w:t>
      </w:r>
    </w:p>
    <w:p w14:paraId="0471862C" w14:textId="77777777" w:rsidR="00662671" w:rsidRPr="00965374" w:rsidRDefault="00662671" w:rsidP="001D33CA">
      <w:pPr>
        <w:spacing w:after="0" w:line="276" w:lineRule="auto"/>
        <w:ind w:left="360"/>
        <w:jc w:val="both"/>
        <w:rPr>
          <w:rFonts w:ascii="Times New Roman" w:hAnsi="Times New Roman" w:cs="Times New Roman"/>
          <w:sz w:val="24"/>
          <w:szCs w:val="24"/>
        </w:rPr>
      </w:pPr>
    </w:p>
    <w:p w14:paraId="3E23E597" w14:textId="2F1B283D" w:rsidR="00A548F3" w:rsidRPr="00965374" w:rsidRDefault="00D65DC1" w:rsidP="00424348">
      <w:pPr>
        <w:spacing w:after="0" w:line="276" w:lineRule="auto"/>
        <w:ind w:left="360"/>
        <w:jc w:val="both"/>
        <w:rPr>
          <w:rFonts w:ascii="Times New Roman" w:eastAsiaTheme="majorEastAsia" w:hAnsi="Times New Roman" w:cs="Times New Roman"/>
          <w:b/>
          <w:sz w:val="32"/>
          <w:szCs w:val="32"/>
        </w:rPr>
      </w:pPr>
      <w:r>
        <w:rPr>
          <w:rFonts w:ascii="Times New Roman" w:hAnsi="Times New Roman" w:cs="Times New Roman"/>
          <w:b/>
        </w:rPr>
        <w:t xml:space="preserve">Маргарита Томова, </w:t>
      </w:r>
      <w:r w:rsidRPr="00246EA5">
        <w:rPr>
          <w:rFonts w:ascii="Times New Roman" w:hAnsi="Times New Roman" w:cs="Times New Roman"/>
          <w:b/>
        </w:rPr>
        <w:t xml:space="preserve">Телефон: 02 940 6237 </w:t>
      </w:r>
      <w:r w:rsidR="00B240F4" w:rsidRPr="00965374">
        <w:rPr>
          <w:rFonts w:ascii="Times New Roman" w:hAnsi="Times New Roman" w:cs="Times New Roman"/>
          <w:b/>
        </w:rPr>
        <w:br w:type="page"/>
      </w:r>
    </w:p>
    <w:p w14:paraId="022B9F30" w14:textId="77777777" w:rsidR="00662671" w:rsidRPr="00965374" w:rsidRDefault="00366414" w:rsidP="00366414">
      <w:pPr>
        <w:pStyle w:val="Heading2"/>
        <w:shd w:val="clear" w:color="auto" w:fill="E2EFD9" w:themeFill="accent6" w:themeFillTint="33"/>
        <w:spacing w:before="0" w:line="276" w:lineRule="auto"/>
        <w:ind w:firstLine="709"/>
        <w:jc w:val="both"/>
        <w:rPr>
          <w:rFonts w:ascii="Times New Roman" w:hAnsi="Times New Roman" w:cs="Times New Roman"/>
          <w:b/>
          <w:i/>
          <w:color w:val="auto"/>
        </w:rPr>
      </w:pPr>
      <w:bookmarkStart w:id="4" w:name="_Toc513629181"/>
      <w:bookmarkStart w:id="5" w:name="_Toc219637450"/>
      <w:r>
        <w:rPr>
          <w:rFonts w:ascii="Times New Roman" w:hAnsi="Times New Roman" w:cs="Times New Roman"/>
          <w:b/>
          <w:i/>
          <w:color w:val="auto"/>
        </w:rPr>
        <w:lastRenderedPageBreak/>
        <w:t xml:space="preserve">1. </w:t>
      </w:r>
      <w:r w:rsidR="00176EF9" w:rsidRPr="00965374">
        <w:rPr>
          <w:rFonts w:ascii="Times New Roman" w:hAnsi="Times New Roman" w:cs="Times New Roman"/>
          <w:b/>
          <w:i/>
          <w:color w:val="auto"/>
        </w:rPr>
        <w:t xml:space="preserve">Описание на съдържанието на основните цели на </w:t>
      </w:r>
      <w:r w:rsidR="005B5EB3" w:rsidRPr="00965374">
        <w:rPr>
          <w:rFonts w:ascii="Times New Roman" w:hAnsi="Times New Roman" w:cs="Times New Roman"/>
          <w:b/>
          <w:i/>
          <w:color w:val="auto"/>
        </w:rPr>
        <w:t>ИПЕК</w:t>
      </w:r>
      <w:r w:rsidR="00495D32" w:rsidRPr="00965374">
        <w:rPr>
          <w:rFonts w:ascii="Times New Roman" w:hAnsi="Times New Roman" w:cs="Times New Roman"/>
          <w:b/>
          <w:i/>
          <w:color w:val="auto"/>
        </w:rPr>
        <w:t xml:space="preserve"> </w:t>
      </w:r>
      <w:r w:rsidR="00176EF9" w:rsidRPr="00965374">
        <w:rPr>
          <w:rFonts w:ascii="Times New Roman" w:hAnsi="Times New Roman" w:cs="Times New Roman"/>
          <w:b/>
          <w:i/>
          <w:color w:val="auto"/>
        </w:rPr>
        <w:t>и връзка с други съотносими планове и програми</w:t>
      </w:r>
      <w:bookmarkEnd w:id="4"/>
      <w:bookmarkEnd w:id="5"/>
    </w:p>
    <w:p w14:paraId="5E8692EF" w14:textId="77777777" w:rsidR="00CD31BE" w:rsidRPr="00965374" w:rsidRDefault="00CD31BE" w:rsidP="00366414">
      <w:pPr>
        <w:spacing w:after="0" w:line="276" w:lineRule="auto"/>
        <w:ind w:left="720" w:firstLine="709"/>
        <w:rPr>
          <w:rFonts w:ascii="Times New Roman" w:hAnsi="Times New Roman" w:cs="Times New Roman"/>
          <w:sz w:val="24"/>
          <w:szCs w:val="24"/>
        </w:rPr>
      </w:pPr>
    </w:p>
    <w:p w14:paraId="6BBFB1E4" w14:textId="77777777" w:rsidR="00176EF9" w:rsidRPr="00965374" w:rsidRDefault="00F1212C" w:rsidP="00366414">
      <w:pPr>
        <w:pStyle w:val="Heading3"/>
        <w:shd w:val="clear" w:color="auto" w:fill="E2EFD9" w:themeFill="accent6" w:themeFillTint="33"/>
        <w:spacing w:before="0" w:line="276" w:lineRule="auto"/>
        <w:ind w:firstLine="709"/>
        <w:jc w:val="both"/>
        <w:rPr>
          <w:rFonts w:ascii="Times New Roman" w:hAnsi="Times New Roman" w:cs="Times New Roman"/>
          <w:b/>
          <w:color w:val="auto"/>
        </w:rPr>
      </w:pPr>
      <w:bookmarkStart w:id="6" w:name="_Toc513629182"/>
      <w:bookmarkStart w:id="7" w:name="_Toc219637451"/>
      <w:r w:rsidRPr="00965374">
        <w:rPr>
          <w:rFonts w:ascii="Times New Roman" w:hAnsi="Times New Roman" w:cs="Times New Roman"/>
          <w:b/>
          <w:color w:val="auto"/>
        </w:rPr>
        <w:t>1.1. Основания</w:t>
      </w:r>
      <w:r w:rsidR="00176EF9" w:rsidRPr="00965374">
        <w:rPr>
          <w:rFonts w:ascii="Times New Roman" w:hAnsi="Times New Roman" w:cs="Times New Roman"/>
          <w:b/>
          <w:color w:val="auto"/>
        </w:rPr>
        <w:t xml:space="preserve"> за </w:t>
      </w:r>
      <w:bookmarkEnd w:id="6"/>
      <w:r w:rsidR="00C2056C" w:rsidRPr="00965374">
        <w:rPr>
          <w:rFonts w:ascii="Times New Roman" w:hAnsi="Times New Roman" w:cs="Times New Roman"/>
          <w:b/>
          <w:color w:val="auto"/>
        </w:rPr>
        <w:t xml:space="preserve">изготвяне на </w:t>
      </w:r>
      <w:r w:rsidR="005B5EB3" w:rsidRPr="00965374">
        <w:rPr>
          <w:rFonts w:ascii="Times New Roman" w:hAnsi="Times New Roman" w:cs="Times New Roman"/>
          <w:b/>
          <w:color w:val="auto"/>
        </w:rPr>
        <w:t>ИПЕК</w:t>
      </w:r>
      <w:bookmarkEnd w:id="7"/>
    </w:p>
    <w:p w14:paraId="34186B38" w14:textId="77777777" w:rsidR="00CD31BE" w:rsidRPr="00965374" w:rsidRDefault="008C33DC" w:rsidP="00366414">
      <w:pPr>
        <w:spacing w:after="0" w:line="276" w:lineRule="auto"/>
        <w:ind w:firstLine="720"/>
        <w:jc w:val="both"/>
        <w:rPr>
          <w:rFonts w:ascii="Times New Roman" w:hAnsi="Times New Roman" w:cs="Times New Roman"/>
          <w:sz w:val="24"/>
          <w:szCs w:val="24"/>
        </w:rPr>
      </w:pPr>
      <w:bookmarkStart w:id="8" w:name="_Hlk205586622"/>
      <w:r w:rsidRPr="00965374">
        <w:rPr>
          <w:rFonts w:ascii="Times New Roman" w:hAnsi="Times New Roman" w:cs="Times New Roman"/>
          <w:sz w:val="24"/>
          <w:szCs w:val="24"/>
        </w:rPr>
        <w:t>Интегрираните планове за енергетика и климат на държавите – членки на Европейския съюз се изготвят в съответствие с изискванията на Регламент (ЕС) 2018/1999 на Европейския парламент и на Съвета от 11</w:t>
      </w:r>
      <w:r w:rsidR="005810B8" w:rsidRPr="00965374">
        <w:rPr>
          <w:rFonts w:ascii="Times New Roman" w:hAnsi="Times New Roman" w:cs="Times New Roman"/>
          <w:sz w:val="24"/>
          <w:szCs w:val="24"/>
        </w:rPr>
        <w:t>.</w:t>
      </w:r>
      <w:r w:rsidRPr="00965374">
        <w:rPr>
          <w:rFonts w:ascii="Times New Roman" w:hAnsi="Times New Roman" w:cs="Times New Roman"/>
          <w:sz w:val="24"/>
          <w:szCs w:val="24"/>
        </w:rPr>
        <w:t>12</w:t>
      </w:r>
      <w:r w:rsidR="005810B8" w:rsidRPr="00965374">
        <w:rPr>
          <w:rFonts w:ascii="Times New Roman" w:hAnsi="Times New Roman" w:cs="Times New Roman"/>
          <w:sz w:val="24"/>
          <w:szCs w:val="24"/>
        </w:rPr>
        <w:t>.</w:t>
      </w:r>
      <w:r w:rsidRPr="00965374">
        <w:rPr>
          <w:rFonts w:ascii="Times New Roman" w:hAnsi="Times New Roman" w:cs="Times New Roman"/>
          <w:sz w:val="24"/>
          <w:szCs w:val="24"/>
        </w:rPr>
        <w:t>2018 г. относно управлението но Енергийния съюз и на действията в областта на климата, за изменение на регламенти (ЕО) № 663/2009 и (ЕО) № 715/2009 на Европейския парламент и на Съвета, директиви 94/22/ЕО, 98/70</w:t>
      </w:r>
      <w:r w:rsidR="005810B8" w:rsidRPr="00965374">
        <w:rPr>
          <w:rFonts w:ascii="Times New Roman" w:hAnsi="Times New Roman" w:cs="Times New Roman"/>
          <w:sz w:val="24"/>
          <w:szCs w:val="24"/>
        </w:rPr>
        <w:t>/ЕО,</w:t>
      </w:r>
      <w:r w:rsidRPr="00965374">
        <w:rPr>
          <w:rFonts w:ascii="Times New Roman" w:hAnsi="Times New Roman" w:cs="Times New Roman"/>
          <w:sz w:val="24"/>
          <w:szCs w:val="24"/>
        </w:rPr>
        <w:t xml:space="preserve"> 2009/31/</w:t>
      </w:r>
      <w:r w:rsidR="005810B8" w:rsidRPr="00965374">
        <w:rPr>
          <w:rFonts w:ascii="Times New Roman" w:hAnsi="Times New Roman" w:cs="Times New Roman"/>
          <w:sz w:val="24"/>
          <w:szCs w:val="24"/>
        </w:rPr>
        <w:t>ЕО,</w:t>
      </w:r>
      <w:r w:rsidRPr="00965374">
        <w:rPr>
          <w:rFonts w:ascii="Times New Roman" w:hAnsi="Times New Roman" w:cs="Times New Roman"/>
          <w:sz w:val="24"/>
          <w:szCs w:val="24"/>
        </w:rPr>
        <w:t xml:space="preserve"> 2009/73/</w:t>
      </w:r>
      <w:r w:rsidR="005810B8" w:rsidRPr="00965374">
        <w:rPr>
          <w:rFonts w:ascii="Times New Roman" w:hAnsi="Times New Roman" w:cs="Times New Roman"/>
          <w:sz w:val="24"/>
          <w:szCs w:val="24"/>
        </w:rPr>
        <w:t>ЕО,</w:t>
      </w:r>
      <w:r w:rsidRPr="00965374">
        <w:rPr>
          <w:rFonts w:ascii="Times New Roman" w:hAnsi="Times New Roman" w:cs="Times New Roman"/>
          <w:sz w:val="24"/>
          <w:szCs w:val="24"/>
        </w:rPr>
        <w:t xml:space="preserve"> 2010/31/</w:t>
      </w:r>
      <w:r w:rsidR="005810B8" w:rsidRPr="00965374">
        <w:rPr>
          <w:rFonts w:ascii="Times New Roman" w:hAnsi="Times New Roman" w:cs="Times New Roman"/>
          <w:sz w:val="24"/>
          <w:szCs w:val="24"/>
        </w:rPr>
        <w:t>ЕС,</w:t>
      </w:r>
      <w:r w:rsidRPr="00965374">
        <w:rPr>
          <w:rFonts w:ascii="Times New Roman" w:hAnsi="Times New Roman" w:cs="Times New Roman"/>
          <w:sz w:val="24"/>
          <w:szCs w:val="24"/>
        </w:rPr>
        <w:t xml:space="preserve"> 2012/27/</w:t>
      </w:r>
      <w:r w:rsidR="005810B8" w:rsidRPr="00965374">
        <w:rPr>
          <w:rFonts w:ascii="Times New Roman" w:hAnsi="Times New Roman" w:cs="Times New Roman"/>
          <w:sz w:val="24"/>
          <w:szCs w:val="24"/>
        </w:rPr>
        <w:t>ЕС</w:t>
      </w:r>
      <w:r w:rsidRPr="00965374">
        <w:rPr>
          <w:rFonts w:ascii="Times New Roman" w:hAnsi="Times New Roman" w:cs="Times New Roman"/>
          <w:sz w:val="24"/>
          <w:szCs w:val="24"/>
        </w:rPr>
        <w:t xml:space="preserve"> и 2013/30/</w:t>
      </w:r>
      <w:r w:rsidR="005810B8" w:rsidRPr="00965374">
        <w:rPr>
          <w:rFonts w:ascii="Times New Roman" w:hAnsi="Times New Roman" w:cs="Times New Roman"/>
          <w:sz w:val="24"/>
          <w:szCs w:val="24"/>
        </w:rPr>
        <w:t>ЕС на</w:t>
      </w:r>
      <w:r w:rsidRPr="00965374">
        <w:rPr>
          <w:rFonts w:ascii="Times New Roman" w:hAnsi="Times New Roman" w:cs="Times New Roman"/>
          <w:sz w:val="24"/>
          <w:szCs w:val="24"/>
        </w:rPr>
        <w:t xml:space="preserve"> Европейския парламент и на Съвета, директиви 2009/119/</w:t>
      </w:r>
      <w:r w:rsidR="005810B8" w:rsidRPr="00965374">
        <w:rPr>
          <w:rFonts w:ascii="Times New Roman" w:hAnsi="Times New Roman" w:cs="Times New Roman"/>
          <w:sz w:val="24"/>
          <w:szCs w:val="24"/>
        </w:rPr>
        <w:t>ЕО</w:t>
      </w:r>
      <w:r w:rsidRPr="00965374">
        <w:rPr>
          <w:rFonts w:ascii="Times New Roman" w:hAnsi="Times New Roman" w:cs="Times New Roman"/>
          <w:sz w:val="24"/>
          <w:szCs w:val="24"/>
        </w:rPr>
        <w:t xml:space="preserve"> и </w:t>
      </w:r>
      <w:r w:rsidR="005810B8" w:rsidRPr="00965374">
        <w:rPr>
          <w:rFonts w:ascii="Times New Roman" w:hAnsi="Times New Roman" w:cs="Times New Roman"/>
          <w:sz w:val="24"/>
          <w:szCs w:val="24"/>
        </w:rPr>
        <w:t xml:space="preserve">(ЕС) </w:t>
      </w:r>
      <w:r w:rsidRPr="00965374">
        <w:rPr>
          <w:rFonts w:ascii="Times New Roman" w:hAnsi="Times New Roman" w:cs="Times New Roman"/>
          <w:sz w:val="24"/>
          <w:szCs w:val="24"/>
        </w:rPr>
        <w:t xml:space="preserve">2015/652 на Съвета </w:t>
      </w:r>
      <w:r w:rsidR="00A66CEB" w:rsidRPr="00965374">
        <w:rPr>
          <w:rFonts w:ascii="Times New Roman" w:hAnsi="Times New Roman" w:cs="Times New Roman"/>
          <w:sz w:val="24"/>
          <w:szCs w:val="24"/>
        </w:rPr>
        <w:t xml:space="preserve">и за отмяна на Регламент (ЕС) № 525/2013 </w:t>
      </w:r>
      <w:r w:rsidR="00AF0A23" w:rsidRPr="00965374">
        <w:rPr>
          <w:rFonts w:ascii="Times New Roman" w:hAnsi="Times New Roman" w:cs="Times New Roman"/>
          <w:sz w:val="24"/>
          <w:szCs w:val="24"/>
        </w:rPr>
        <w:t>на</w:t>
      </w:r>
      <w:r w:rsidR="005810B8" w:rsidRPr="00965374">
        <w:rPr>
          <w:rFonts w:ascii="Times New Roman" w:hAnsi="Times New Roman" w:cs="Times New Roman"/>
          <w:sz w:val="24"/>
          <w:szCs w:val="24"/>
        </w:rPr>
        <w:t xml:space="preserve"> </w:t>
      </w:r>
      <w:r w:rsidR="00A66CEB" w:rsidRPr="00965374">
        <w:rPr>
          <w:rFonts w:ascii="Times New Roman" w:hAnsi="Times New Roman" w:cs="Times New Roman"/>
          <w:sz w:val="24"/>
          <w:szCs w:val="24"/>
        </w:rPr>
        <w:t>Европейския парламент и на съвета.</w:t>
      </w:r>
    </w:p>
    <w:p w14:paraId="27D612B2" w14:textId="77777777" w:rsidR="000A2C81" w:rsidRDefault="000A2C81" w:rsidP="00366414">
      <w:pPr>
        <w:spacing w:after="0" w:line="276" w:lineRule="auto"/>
        <w:ind w:firstLine="720"/>
        <w:jc w:val="both"/>
        <w:rPr>
          <w:rFonts w:ascii="Times New Roman" w:hAnsi="Times New Roman" w:cs="Times New Roman"/>
          <w:bCs/>
          <w:sz w:val="24"/>
          <w:szCs w:val="24"/>
        </w:rPr>
      </w:pPr>
      <w:r w:rsidRPr="000A2C81">
        <w:rPr>
          <w:rFonts w:ascii="Times New Roman" w:eastAsia="Times New Roman" w:hAnsi="Times New Roman" w:cs="Times New Roman"/>
          <w:bCs/>
          <w:sz w:val="24"/>
          <w:szCs w:val="24"/>
          <w:lang w:eastAsia="bg-BG"/>
        </w:rPr>
        <w:t xml:space="preserve">Съгласно чл. 14 на Регламент (ЕС) 2018/1999, всяка държава-членка е задължена да представя на Европейската комисия актуализация на последно </w:t>
      </w:r>
      <w:proofErr w:type="spellStart"/>
      <w:r w:rsidRPr="000A2C81">
        <w:rPr>
          <w:rFonts w:ascii="Times New Roman" w:eastAsia="Times New Roman" w:hAnsi="Times New Roman" w:cs="Times New Roman"/>
          <w:bCs/>
          <w:sz w:val="24"/>
          <w:szCs w:val="24"/>
          <w:lang w:eastAsia="bg-BG"/>
        </w:rPr>
        <w:t>нотифицирания</w:t>
      </w:r>
      <w:proofErr w:type="spellEnd"/>
      <w:r w:rsidRPr="000A2C81">
        <w:rPr>
          <w:rFonts w:ascii="Times New Roman" w:eastAsia="Times New Roman" w:hAnsi="Times New Roman" w:cs="Times New Roman"/>
          <w:bCs/>
          <w:sz w:val="24"/>
          <w:szCs w:val="24"/>
          <w:lang w:eastAsia="bg-BG"/>
        </w:rPr>
        <w:t xml:space="preserve"> от нея интегриран национален план в областта на енергетиката и климата</w:t>
      </w:r>
      <w:r w:rsidRPr="00965374">
        <w:rPr>
          <w:rFonts w:ascii="Times New Roman" w:hAnsi="Times New Roman" w:cs="Times New Roman"/>
          <w:bCs/>
          <w:sz w:val="24"/>
          <w:szCs w:val="24"/>
        </w:rPr>
        <w:t xml:space="preserve"> което е направено към 30 юни 2024 г.</w:t>
      </w:r>
    </w:p>
    <w:bookmarkEnd w:id="8"/>
    <w:p w14:paraId="5A97F7DA" w14:textId="77777777" w:rsidR="00C16F7B" w:rsidRPr="00965374" w:rsidRDefault="00C16F7B" w:rsidP="00DB7899">
      <w:pPr>
        <w:spacing w:after="0" w:line="276" w:lineRule="auto"/>
        <w:ind w:firstLine="709"/>
        <w:jc w:val="both"/>
        <w:rPr>
          <w:rFonts w:ascii="Times New Roman" w:hAnsi="Times New Roman" w:cs="Times New Roman"/>
          <w:sz w:val="24"/>
          <w:szCs w:val="24"/>
        </w:rPr>
      </w:pPr>
    </w:p>
    <w:p w14:paraId="130C4116" w14:textId="77777777" w:rsidR="005646EC" w:rsidRPr="00965374" w:rsidRDefault="005646EC" w:rsidP="007E015D">
      <w:pPr>
        <w:pStyle w:val="Heading3"/>
        <w:shd w:val="clear" w:color="auto" w:fill="E2EFD9" w:themeFill="accent6" w:themeFillTint="33"/>
        <w:spacing w:before="0" w:line="276" w:lineRule="auto"/>
        <w:ind w:firstLine="709"/>
        <w:jc w:val="both"/>
        <w:rPr>
          <w:rFonts w:ascii="Times New Roman" w:hAnsi="Times New Roman" w:cs="Times New Roman"/>
          <w:b/>
          <w:color w:val="auto"/>
        </w:rPr>
      </w:pPr>
      <w:bookmarkStart w:id="9" w:name="_Toc219637452"/>
      <w:r w:rsidRPr="00965374">
        <w:rPr>
          <w:rFonts w:ascii="Times New Roman" w:hAnsi="Times New Roman" w:cs="Times New Roman"/>
          <w:b/>
          <w:color w:val="auto"/>
        </w:rPr>
        <w:t xml:space="preserve">1.2. </w:t>
      </w:r>
      <w:r w:rsidR="00DF136C" w:rsidRPr="00965374">
        <w:rPr>
          <w:rFonts w:ascii="Times New Roman" w:hAnsi="Times New Roman" w:cs="Times New Roman"/>
          <w:b/>
          <w:color w:val="auto"/>
        </w:rPr>
        <w:t>О</w:t>
      </w:r>
      <w:r w:rsidR="00313290" w:rsidRPr="00965374">
        <w:rPr>
          <w:rFonts w:ascii="Times New Roman" w:hAnsi="Times New Roman" w:cs="Times New Roman"/>
          <w:b/>
          <w:color w:val="auto"/>
        </w:rPr>
        <w:t>сновни цели</w:t>
      </w:r>
      <w:r w:rsidR="00807167" w:rsidRPr="00965374">
        <w:rPr>
          <w:rFonts w:ascii="Times New Roman" w:hAnsi="Times New Roman" w:cs="Times New Roman"/>
          <w:b/>
          <w:color w:val="auto"/>
        </w:rPr>
        <w:t>, структура</w:t>
      </w:r>
      <w:r w:rsidR="00313290" w:rsidRPr="00965374">
        <w:rPr>
          <w:rFonts w:ascii="Times New Roman" w:hAnsi="Times New Roman" w:cs="Times New Roman"/>
          <w:b/>
          <w:color w:val="auto"/>
        </w:rPr>
        <w:t xml:space="preserve"> </w:t>
      </w:r>
      <w:r w:rsidR="00DF136C" w:rsidRPr="00965374">
        <w:rPr>
          <w:rFonts w:ascii="Times New Roman" w:hAnsi="Times New Roman" w:cs="Times New Roman"/>
          <w:b/>
          <w:color w:val="auto"/>
        </w:rPr>
        <w:t xml:space="preserve">и съдържание </w:t>
      </w:r>
      <w:r w:rsidRPr="00965374">
        <w:rPr>
          <w:rFonts w:ascii="Times New Roman" w:hAnsi="Times New Roman" w:cs="Times New Roman"/>
          <w:b/>
          <w:color w:val="auto"/>
        </w:rPr>
        <w:t xml:space="preserve">на </w:t>
      </w:r>
      <w:r w:rsidR="005B5EB3" w:rsidRPr="00965374">
        <w:rPr>
          <w:rFonts w:ascii="Times New Roman" w:hAnsi="Times New Roman" w:cs="Times New Roman"/>
          <w:b/>
          <w:color w:val="auto"/>
        </w:rPr>
        <w:t>ИПЕК</w:t>
      </w:r>
      <w:bookmarkEnd w:id="9"/>
    </w:p>
    <w:p w14:paraId="5829A921" w14:textId="77777777" w:rsidR="000A2C81" w:rsidRPr="000A2C81" w:rsidRDefault="000A2C81" w:rsidP="000A2C81">
      <w:pPr>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t xml:space="preserve">Проектът на ИПЕК на Република България – актуализация 2024 г. отразява по-високите цели, поставени с Европейската зелена сделка и Европейския закон за климат, Пакет „Готови за 55”, Планът </w:t>
      </w:r>
      <w:proofErr w:type="spellStart"/>
      <w:r w:rsidRPr="000A2C81">
        <w:rPr>
          <w:rFonts w:ascii="Times New Roman" w:eastAsia="Times New Roman" w:hAnsi="Times New Roman" w:cs="Times New Roman"/>
          <w:sz w:val="24"/>
          <w:szCs w:val="24"/>
          <w:lang w:eastAsia="bg-BG"/>
        </w:rPr>
        <w:t>REPowerEU</w:t>
      </w:r>
      <w:proofErr w:type="spellEnd"/>
      <w:r w:rsidRPr="000A2C81">
        <w:rPr>
          <w:rFonts w:ascii="Times New Roman" w:eastAsia="Times New Roman" w:hAnsi="Times New Roman" w:cs="Times New Roman"/>
          <w:sz w:val="24"/>
          <w:szCs w:val="24"/>
          <w:lang w:eastAsia="bg-BG"/>
        </w:rPr>
        <w:t xml:space="preserve">, както и последния доклад за България в рамките на Европейския семестър. </w:t>
      </w:r>
    </w:p>
    <w:p w14:paraId="514A4369"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0A2C81">
        <w:rPr>
          <w:rFonts w:ascii="Times New Roman" w:eastAsia="Times New Roman" w:hAnsi="Times New Roman" w:cs="Times New Roman"/>
          <w:color w:val="000000"/>
          <w:sz w:val="24"/>
          <w:szCs w:val="24"/>
          <w:lang w:eastAsia="bg-BG"/>
        </w:rPr>
        <w:t xml:space="preserve">Целта на ЕС до 2030 г. е намаляване на емисиите на парникови газове с 55% и постигане на 0% нетни емисии на парникови газове през 2050 г. За да бъде постигната, Европейският съюз обновява законодателството си. Законодателният пакет „Подготвени за цел 55“ включва законодателни предложения и изменения на съществуващото законодателство на ЕС, които ще допринесат за намаляването на нетните </w:t>
      </w:r>
      <w:proofErr w:type="spellStart"/>
      <w:r w:rsidRPr="000A2C81">
        <w:rPr>
          <w:rFonts w:ascii="Times New Roman" w:eastAsia="Times New Roman" w:hAnsi="Times New Roman" w:cs="Times New Roman"/>
          <w:color w:val="000000"/>
          <w:sz w:val="24"/>
          <w:szCs w:val="24"/>
          <w:lang w:eastAsia="bg-BG"/>
        </w:rPr>
        <w:t>имисии</w:t>
      </w:r>
      <w:proofErr w:type="spellEnd"/>
      <w:r w:rsidRPr="000A2C81">
        <w:rPr>
          <w:rFonts w:ascii="Times New Roman" w:eastAsia="Times New Roman" w:hAnsi="Times New Roman" w:cs="Times New Roman"/>
          <w:color w:val="000000"/>
          <w:sz w:val="24"/>
          <w:szCs w:val="24"/>
          <w:lang w:eastAsia="bg-BG"/>
        </w:rPr>
        <w:t xml:space="preserve"> на парникови газове в Съюза и </w:t>
      </w:r>
      <w:proofErr w:type="spellStart"/>
      <w:r w:rsidRPr="000A2C81">
        <w:rPr>
          <w:rFonts w:ascii="Times New Roman" w:eastAsia="Times New Roman" w:hAnsi="Times New Roman" w:cs="Times New Roman"/>
          <w:color w:val="000000"/>
          <w:sz w:val="24"/>
          <w:szCs w:val="24"/>
          <w:lang w:eastAsia="bg-BG"/>
        </w:rPr>
        <w:t>декарбонизиране</w:t>
      </w:r>
      <w:proofErr w:type="spellEnd"/>
      <w:r w:rsidRPr="000A2C81">
        <w:rPr>
          <w:rFonts w:ascii="Times New Roman" w:eastAsia="Times New Roman" w:hAnsi="Times New Roman" w:cs="Times New Roman"/>
          <w:color w:val="000000"/>
          <w:sz w:val="24"/>
          <w:szCs w:val="24"/>
          <w:lang w:eastAsia="bg-BG"/>
        </w:rPr>
        <w:t xml:space="preserve"> на икономиката за постигане на климатична неутралност по справедлив, </w:t>
      </w:r>
      <w:proofErr w:type="spellStart"/>
      <w:r w:rsidRPr="000A2C81">
        <w:rPr>
          <w:rFonts w:ascii="Times New Roman" w:eastAsia="Times New Roman" w:hAnsi="Times New Roman" w:cs="Times New Roman"/>
          <w:color w:val="000000"/>
          <w:sz w:val="24"/>
          <w:szCs w:val="24"/>
          <w:lang w:eastAsia="bg-BG"/>
        </w:rPr>
        <w:t>разходоефективен</w:t>
      </w:r>
      <w:proofErr w:type="spellEnd"/>
      <w:r w:rsidRPr="000A2C81">
        <w:rPr>
          <w:rFonts w:ascii="Times New Roman" w:eastAsia="Times New Roman" w:hAnsi="Times New Roman" w:cs="Times New Roman"/>
          <w:color w:val="000000"/>
          <w:sz w:val="24"/>
          <w:szCs w:val="24"/>
          <w:lang w:eastAsia="bg-BG"/>
        </w:rPr>
        <w:t xml:space="preserve"> и конкурентен начин. </w:t>
      </w:r>
    </w:p>
    <w:p w14:paraId="2908E69E"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0A2C81">
        <w:rPr>
          <w:rFonts w:ascii="Times New Roman" w:eastAsia="Times New Roman" w:hAnsi="Times New Roman" w:cs="Times New Roman"/>
          <w:color w:val="000000"/>
          <w:sz w:val="24"/>
          <w:szCs w:val="24"/>
          <w:lang w:eastAsia="bg-BG"/>
        </w:rPr>
        <w:t xml:space="preserve">Актуализираният ИПЕК дефинира амбициозните цели и мерки, свързани с: </w:t>
      </w:r>
    </w:p>
    <w:p w14:paraId="5583FC36" w14:textId="77777777" w:rsidR="000A2C81" w:rsidRPr="000A2C81" w:rsidRDefault="000A2C81" w:rsidP="00B74EBE">
      <w:pPr>
        <w:numPr>
          <w:ilvl w:val="0"/>
          <w:numId w:val="11"/>
        </w:numPr>
        <w:autoSpaceDE w:val="0"/>
        <w:autoSpaceDN w:val="0"/>
        <w:adjustRightInd w:val="0"/>
        <w:spacing w:after="0" w:line="276" w:lineRule="auto"/>
        <w:ind w:left="1080"/>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процеса за трансформация на националния енергиен микс; </w:t>
      </w:r>
    </w:p>
    <w:p w14:paraId="436F8207" w14:textId="77777777" w:rsidR="000A2C81" w:rsidRPr="000A2C81" w:rsidRDefault="000A2C81" w:rsidP="00B74EBE">
      <w:pPr>
        <w:numPr>
          <w:ilvl w:val="0"/>
          <w:numId w:val="11"/>
        </w:numPr>
        <w:autoSpaceDE w:val="0"/>
        <w:autoSpaceDN w:val="0"/>
        <w:adjustRightInd w:val="0"/>
        <w:spacing w:after="213" w:line="276" w:lineRule="auto"/>
        <w:ind w:left="1080"/>
        <w:contextualSpacing/>
        <w:jc w:val="both"/>
        <w:rPr>
          <w:rFonts w:ascii="Times New Roman" w:eastAsia="Calibri" w:hAnsi="Times New Roman" w:cs="Times New Roman"/>
          <w:color w:val="000000"/>
          <w:sz w:val="24"/>
          <w:szCs w:val="24"/>
        </w:rPr>
      </w:pPr>
      <w:proofErr w:type="spellStart"/>
      <w:r w:rsidRPr="000A2C81">
        <w:rPr>
          <w:rFonts w:ascii="Times New Roman" w:eastAsia="Calibri" w:hAnsi="Times New Roman" w:cs="Times New Roman"/>
          <w:color w:val="000000"/>
          <w:sz w:val="24"/>
          <w:szCs w:val="24"/>
        </w:rPr>
        <w:t>декарбонизация</w:t>
      </w:r>
      <w:proofErr w:type="spellEnd"/>
      <w:r w:rsidRPr="000A2C81">
        <w:rPr>
          <w:rFonts w:ascii="Times New Roman" w:eastAsia="Calibri" w:hAnsi="Times New Roman" w:cs="Times New Roman"/>
          <w:color w:val="000000"/>
          <w:sz w:val="24"/>
          <w:szCs w:val="24"/>
        </w:rPr>
        <w:t xml:space="preserve"> с устойчиво и достатъчно намаляване на емисиите в енергийния сектор благодарение на нови нисковъглеродни технологии и плавния преход към източници с ниски въглеродни емисии; </w:t>
      </w:r>
    </w:p>
    <w:p w14:paraId="27DC1B4A" w14:textId="77777777" w:rsidR="000A2C81" w:rsidRDefault="000A2C81" w:rsidP="00B74EBE">
      <w:pPr>
        <w:numPr>
          <w:ilvl w:val="0"/>
          <w:numId w:val="11"/>
        </w:numPr>
        <w:autoSpaceDE w:val="0"/>
        <w:autoSpaceDN w:val="0"/>
        <w:adjustRightInd w:val="0"/>
        <w:spacing w:after="0" w:line="276" w:lineRule="auto"/>
        <w:ind w:left="1080"/>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приемане на национална цел за климатична неутралност до 2050 г.; </w:t>
      </w:r>
    </w:p>
    <w:p w14:paraId="420FAA11" w14:textId="77777777" w:rsidR="00AD165A" w:rsidRPr="000A2C81" w:rsidRDefault="00AD165A" w:rsidP="003F43DA">
      <w:pPr>
        <w:autoSpaceDE w:val="0"/>
        <w:autoSpaceDN w:val="0"/>
        <w:adjustRightInd w:val="0"/>
        <w:spacing w:after="0" w:line="276" w:lineRule="auto"/>
        <w:ind w:left="1080"/>
        <w:contextualSpacing/>
        <w:jc w:val="both"/>
        <w:rPr>
          <w:rFonts w:ascii="Times New Roman" w:eastAsia="Calibri" w:hAnsi="Times New Roman" w:cs="Times New Roman"/>
          <w:color w:val="000000"/>
          <w:sz w:val="24"/>
          <w:szCs w:val="24"/>
        </w:rPr>
      </w:pPr>
    </w:p>
    <w:p w14:paraId="6DFC3340" w14:textId="77777777" w:rsidR="008E6A67" w:rsidRPr="00965374" w:rsidRDefault="008E6A67" w:rsidP="008E6A67">
      <w:pPr>
        <w:pStyle w:val="Heading3"/>
        <w:shd w:val="clear" w:color="auto" w:fill="E2EFD9" w:themeFill="accent6" w:themeFillTint="33"/>
        <w:spacing w:before="0" w:line="276" w:lineRule="auto"/>
        <w:ind w:firstLine="709"/>
        <w:jc w:val="both"/>
        <w:rPr>
          <w:rFonts w:ascii="Times New Roman" w:hAnsi="Times New Roman" w:cs="Times New Roman"/>
          <w:b/>
          <w:color w:val="auto"/>
        </w:rPr>
      </w:pPr>
      <w:bookmarkStart w:id="10" w:name="_Toc219637453"/>
      <w:r w:rsidRPr="00965374">
        <w:rPr>
          <w:rFonts w:ascii="Times New Roman" w:hAnsi="Times New Roman" w:cs="Times New Roman"/>
          <w:b/>
          <w:color w:val="auto"/>
        </w:rPr>
        <w:t>1.2.1. Основни цели и национални приоритети</w:t>
      </w:r>
      <w:bookmarkEnd w:id="10"/>
    </w:p>
    <w:p w14:paraId="7F471FB9"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b/>
          <w:bCs/>
          <w:sz w:val="24"/>
          <w:szCs w:val="24"/>
          <w:lang w:eastAsia="bg-BG"/>
        </w:rPr>
        <w:t xml:space="preserve">Основните цели, заложени в ИПЕК са: </w:t>
      </w:r>
    </w:p>
    <w:p w14:paraId="6698F79D"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t xml:space="preserve">• стимулиране на нисковъглеродно развитие на икономиката; </w:t>
      </w:r>
    </w:p>
    <w:p w14:paraId="1560222C"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t xml:space="preserve">• развитие на конкурентоспособна и сигурна енергетика; </w:t>
      </w:r>
    </w:p>
    <w:p w14:paraId="240BA72F"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t xml:space="preserve">• намаляване зависимостта от внос на горива и енергия; </w:t>
      </w:r>
    </w:p>
    <w:p w14:paraId="6E198E90"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lastRenderedPageBreak/>
        <w:t xml:space="preserve">• гарантиране на енергия на достъпни цени за всички потребители. </w:t>
      </w:r>
    </w:p>
    <w:p w14:paraId="657F1801" w14:textId="77777777" w:rsidR="000A2C81" w:rsidRPr="000A2C81" w:rsidRDefault="000A2C81" w:rsidP="000A2C81">
      <w:pPr>
        <w:spacing w:after="0" w:line="276" w:lineRule="auto"/>
        <w:ind w:firstLine="709"/>
        <w:jc w:val="both"/>
        <w:rPr>
          <w:rFonts w:ascii="Times New Roman" w:eastAsia="Times New Roman" w:hAnsi="Times New Roman" w:cs="Times New Roman"/>
          <w:sz w:val="24"/>
          <w:szCs w:val="24"/>
          <w:lang w:eastAsia="bg-BG"/>
        </w:rPr>
      </w:pPr>
    </w:p>
    <w:p w14:paraId="57C8DB91"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sz w:val="24"/>
          <w:szCs w:val="24"/>
          <w:lang w:eastAsia="bg-BG"/>
        </w:rPr>
      </w:pPr>
      <w:r w:rsidRPr="000A2C81">
        <w:rPr>
          <w:rFonts w:ascii="Times New Roman" w:eastAsia="Times New Roman" w:hAnsi="Times New Roman" w:cs="Times New Roman"/>
          <w:sz w:val="24"/>
          <w:szCs w:val="24"/>
          <w:lang w:eastAsia="bg-BG"/>
        </w:rPr>
        <w:t xml:space="preserve">Националните приоритети в областта на енергетиката и климата могат да бъдат обобщени, както следва: </w:t>
      </w:r>
    </w:p>
    <w:p w14:paraId="4F9C3785"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b/>
          <w:sz w:val="24"/>
          <w:szCs w:val="24"/>
          <w:lang w:eastAsia="bg-BG"/>
        </w:rPr>
      </w:pPr>
      <w:r w:rsidRPr="000A2C81">
        <w:rPr>
          <w:rFonts w:ascii="Times New Roman" w:eastAsia="Times New Roman" w:hAnsi="Times New Roman" w:cs="Times New Roman"/>
          <w:b/>
          <w:sz w:val="24"/>
          <w:szCs w:val="24"/>
          <w:lang w:eastAsia="bg-BG"/>
        </w:rPr>
        <w:t xml:space="preserve">Енергетика: </w:t>
      </w:r>
    </w:p>
    <w:p w14:paraId="370ACE19" w14:textId="77777777" w:rsidR="000A2C81" w:rsidRPr="000A2C81" w:rsidRDefault="000A2C81" w:rsidP="00B74EBE">
      <w:pPr>
        <w:numPr>
          <w:ilvl w:val="0"/>
          <w:numId w:val="12"/>
        </w:numPr>
        <w:autoSpaceDE w:val="0"/>
        <w:autoSpaceDN w:val="0"/>
        <w:adjustRightInd w:val="0"/>
        <w:spacing w:after="0" w:line="276" w:lineRule="auto"/>
        <w:contextualSpacing/>
        <w:jc w:val="both"/>
        <w:rPr>
          <w:rFonts w:ascii="Times New Roman" w:eastAsia="Calibri" w:hAnsi="Times New Roman" w:cs="Times New Roman"/>
          <w:sz w:val="24"/>
          <w:szCs w:val="24"/>
        </w:rPr>
      </w:pPr>
      <w:r w:rsidRPr="000A2C81">
        <w:rPr>
          <w:rFonts w:ascii="Times New Roman" w:eastAsia="Calibri" w:hAnsi="Times New Roman" w:cs="Times New Roman"/>
          <w:sz w:val="24"/>
          <w:szCs w:val="24"/>
        </w:rPr>
        <w:t xml:space="preserve">повишаване на енергийната сигурност и диверсификация на доставките на енергийни ресурси; </w:t>
      </w:r>
    </w:p>
    <w:p w14:paraId="34915453"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развитие на интегриран и конкурентен енергиен пазар; </w:t>
      </w:r>
    </w:p>
    <w:p w14:paraId="465CB351"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ускоряване на процеса по въвеждане на производството и потреблението на енергия от ВИ, насърчаване на потреблението на собствена енергия от ВИ, развитието на общности за възобновяема енергия и развитието на свързаната с тези процеси енергийна инфраструктура за пренос, разпределение и съхранения на енергия от ВИ, развитие на мрежите; </w:t>
      </w:r>
    </w:p>
    <w:p w14:paraId="6D5808FC"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повишаване на енергийната ефективност чрез развитие и прилагане на нови технологии за постигане на модерна и устойчива енергетика; </w:t>
      </w:r>
    </w:p>
    <w:p w14:paraId="655D8E3A" w14:textId="77777777" w:rsidR="000A2C81" w:rsidRPr="000A2C81" w:rsidRDefault="000A2C81" w:rsidP="00B74EBE">
      <w:pPr>
        <w:numPr>
          <w:ilvl w:val="0"/>
          <w:numId w:val="12"/>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защита на потребителите чрез гарантиране на честни, прозрачни и недискриминационни условия за ползване на енергийни услуги. </w:t>
      </w:r>
    </w:p>
    <w:p w14:paraId="51262973" w14:textId="77777777" w:rsidR="000A2C81" w:rsidRPr="000A2C81" w:rsidRDefault="000A2C81" w:rsidP="000A2C81">
      <w:pPr>
        <w:autoSpaceDE w:val="0"/>
        <w:autoSpaceDN w:val="0"/>
        <w:adjustRightInd w:val="0"/>
        <w:spacing w:after="0" w:line="276" w:lineRule="auto"/>
        <w:ind w:left="720"/>
        <w:jc w:val="both"/>
        <w:rPr>
          <w:rFonts w:ascii="Times New Roman" w:eastAsia="Times New Roman" w:hAnsi="Times New Roman" w:cs="Times New Roman"/>
          <w:b/>
          <w:color w:val="000000"/>
          <w:sz w:val="24"/>
          <w:szCs w:val="24"/>
          <w:lang w:eastAsia="bg-BG"/>
        </w:rPr>
      </w:pPr>
      <w:r w:rsidRPr="000A2C81">
        <w:rPr>
          <w:rFonts w:ascii="Times New Roman" w:eastAsia="Times New Roman" w:hAnsi="Times New Roman" w:cs="Times New Roman"/>
          <w:b/>
          <w:color w:val="000000"/>
          <w:sz w:val="24"/>
          <w:szCs w:val="24"/>
          <w:lang w:eastAsia="bg-BG"/>
        </w:rPr>
        <w:t>Климат:</w:t>
      </w:r>
    </w:p>
    <w:p w14:paraId="40110D93"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постигане на климатична неутралност до 2050 г. </w:t>
      </w:r>
    </w:p>
    <w:p w14:paraId="69429059"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Съгласно Регламент (ЕС) 2023/857 (Регламент за споделяне на усилията) България трябва да ограничи своите емисии на парникови газове, за секторите извън търговията с емисии, с -10% в сравнение с емисиите си през 2005 г. </w:t>
      </w:r>
    </w:p>
    <w:p w14:paraId="39A89F44" w14:textId="77777777" w:rsidR="000A2C81" w:rsidRPr="000A2C81" w:rsidRDefault="000A2C81" w:rsidP="00B74EBE">
      <w:pPr>
        <w:numPr>
          <w:ilvl w:val="0"/>
          <w:numId w:val="12"/>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България трябва да гарантира, че сумата на емисиите и поглъщанията на парникови газове в сектора LULUCF постигната през 2030 г. не надвишава поглъщанията, след прилагане на гъвкавостта предвидена в регламента, целта от – 9 718 </w:t>
      </w:r>
      <w:proofErr w:type="spellStart"/>
      <w:r w:rsidRPr="000A2C81">
        <w:rPr>
          <w:rFonts w:ascii="Times New Roman" w:eastAsia="Calibri" w:hAnsi="Times New Roman" w:cs="Times New Roman"/>
          <w:color w:val="000000"/>
          <w:sz w:val="24"/>
          <w:szCs w:val="24"/>
        </w:rPr>
        <w:t>ктона</w:t>
      </w:r>
      <w:proofErr w:type="spellEnd"/>
      <w:r w:rsidRPr="000A2C81">
        <w:rPr>
          <w:rFonts w:ascii="Times New Roman" w:eastAsia="Calibri" w:hAnsi="Times New Roman" w:cs="Times New Roman"/>
          <w:color w:val="000000"/>
          <w:sz w:val="24"/>
          <w:szCs w:val="24"/>
        </w:rPr>
        <w:t xml:space="preserve"> CO2екв. </w:t>
      </w:r>
    </w:p>
    <w:p w14:paraId="14F2D3FD"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0A2C81">
        <w:rPr>
          <w:rFonts w:ascii="Times New Roman" w:eastAsia="Times New Roman" w:hAnsi="Times New Roman" w:cs="Times New Roman"/>
          <w:color w:val="000000"/>
          <w:sz w:val="24"/>
          <w:szCs w:val="24"/>
          <w:lang w:eastAsia="bg-BG"/>
        </w:rPr>
        <w:t xml:space="preserve">Актуализираният Интегриран план е разработен въз основа на следните основни допускания и стратегически цели: </w:t>
      </w:r>
    </w:p>
    <w:p w14:paraId="42BB540C"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Макроикономически растеж и секторна добавена стойност, проектиращи съответния растеж на търсенето и предлагането на енергия. </w:t>
      </w:r>
    </w:p>
    <w:p w14:paraId="2794209C"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Съвкупност от мерки за енергийна ефективност за постигане на намаляваща крива на енергоемкост на икономиката. </w:t>
      </w:r>
    </w:p>
    <w:p w14:paraId="78B3C8C0"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Интегриран подход за моделиране на използваната енергията, развитие на икономиката и околната среда, основани на исторически данни и прогнози, насочени към отразяване на възможно най-реалистично развитие на икономиката и обществото на страната. </w:t>
      </w:r>
    </w:p>
    <w:p w14:paraId="242963EA"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Включване на приложимите политики и ограничения на ЕС в областта на околната среда в моделирането и планирането на производството на енергия. </w:t>
      </w:r>
    </w:p>
    <w:p w14:paraId="62EACCB7"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Развитие на енергийния, и по-специално на електроенергийния сектор, с акцент върху националната и регионалната енергийна сигурност. </w:t>
      </w:r>
    </w:p>
    <w:p w14:paraId="64BC77F9"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lastRenderedPageBreak/>
        <w:t xml:space="preserve">Интеграция на вътрешния пазар, развитие на междусистемната свързаност с електроенергийните системи на съседните на България страни и балансиране на енергийния микс, чрез осигуряване на различни национални и вносни енергийни източници. </w:t>
      </w:r>
    </w:p>
    <w:p w14:paraId="2D537016" w14:textId="77777777" w:rsidR="000A2C81" w:rsidRPr="000A2C81" w:rsidRDefault="000A2C81" w:rsidP="00B74EBE">
      <w:pPr>
        <w:numPr>
          <w:ilvl w:val="0"/>
          <w:numId w:val="13"/>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Поддържане на устойчиво ниво на външна зависимост от вноса на енергийни ресурси под средното за ЕС. </w:t>
      </w:r>
    </w:p>
    <w:p w14:paraId="74FFD3A8"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Продължаване на либерализацията на енергийните пазари, при ангажираност за управление на възможните социални рискове и отрицателни въздействия върху уязвимите социални групи. </w:t>
      </w:r>
    </w:p>
    <w:p w14:paraId="1567C1CE"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Устойчиво развитие на производството на електрическа енергия от възобновяеми източници на пазарни основи. </w:t>
      </w:r>
    </w:p>
    <w:p w14:paraId="4882B35C" w14:textId="77777777" w:rsidR="000A2C81" w:rsidRPr="000A2C81" w:rsidRDefault="000A2C81" w:rsidP="00B74EBE">
      <w:pPr>
        <w:numPr>
          <w:ilvl w:val="0"/>
          <w:numId w:val="13"/>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Определяне на цели за енергийна ефективност, отговарящи на дневния ред и препоръките на ЕК. </w:t>
      </w:r>
    </w:p>
    <w:p w14:paraId="59279AC0" w14:textId="77777777" w:rsidR="000A2C81" w:rsidRPr="000A2C81" w:rsidRDefault="000A2C81" w:rsidP="00B74EBE">
      <w:pPr>
        <w:numPr>
          <w:ilvl w:val="0"/>
          <w:numId w:val="13"/>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0A2C81">
        <w:rPr>
          <w:rFonts w:ascii="Times New Roman" w:eastAsia="Calibri" w:hAnsi="Times New Roman" w:cs="Times New Roman"/>
          <w:color w:val="000000"/>
          <w:sz w:val="24"/>
          <w:szCs w:val="24"/>
        </w:rPr>
        <w:t xml:space="preserve">Включване на производство на енергия от нова ядрена мощност в националния енергиен микс след 2030 г. </w:t>
      </w:r>
    </w:p>
    <w:p w14:paraId="5F6898C8" w14:textId="77777777" w:rsidR="000A2C81" w:rsidRPr="000A2C81" w:rsidRDefault="000A2C81" w:rsidP="000A2C81">
      <w:pPr>
        <w:spacing w:after="0" w:line="276" w:lineRule="auto"/>
        <w:ind w:firstLine="709"/>
        <w:rPr>
          <w:rFonts w:ascii="Times New Roman" w:eastAsia="Times New Roman" w:hAnsi="Times New Roman" w:cs="Times New Roman"/>
          <w:sz w:val="24"/>
          <w:szCs w:val="24"/>
          <w:lang w:eastAsia="bg-BG"/>
        </w:rPr>
      </w:pPr>
    </w:p>
    <w:p w14:paraId="4ABA131D" w14:textId="77777777" w:rsidR="000A2C81" w:rsidRPr="000A2C81" w:rsidRDefault="000A2C81" w:rsidP="000A2C81">
      <w:pPr>
        <w:spacing w:after="0" w:line="276" w:lineRule="auto"/>
        <w:ind w:firstLine="709"/>
        <w:rPr>
          <w:rFonts w:ascii="Times New Roman" w:eastAsia="Times New Roman" w:hAnsi="Times New Roman" w:cs="Times New Roman"/>
          <w:b/>
          <w:sz w:val="24"/>
          <w:szCs w:val="24"/>
          <w:lang w:eastAsia="bg-BG"/>
        </w:rPr>
      </w:pPr>
      <w:r w:rsidRPr="000A2C81">
        <w:rPr>
          <w:rFonts w:ascii="Times New Roman" w:eastAsia="Times New Roman" w:hAnsi="Times New Roman" w:cs="Times New Roman"/>
          <w:b/>
          <w:sz w:val="24"/>
          <w:szCs w:val="24"/>
          <w:lang w:eastAsia="bg-BG"/>
        </w:rPr>
        <w:t xml:space="preserve">Стратегия, свързана с петте измерения на Енергийния съюз </w:t>
      </w:r>
    </w:p>
    <w:p w14:paraId="5F7C0CEF" w14:textId="77777777" w:rsidR="000A2C81" w:rsidRPr="000A2C81" w:rsidRDefault="000A2C81" w:rsidP="000A2C8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0A2C81">
        <w:rPr>
          <w:rFonts w:ascii="Times New Roman" w:eastAsia="Times New Roman" w:hAnsi="Times New Roman" w:cs="Times New Roman"/>
          <w:color w:val="000000"/>
          <w:sz w:val="24"/>
          <w:szCs w:val="24"/>
          <w:lang w:eastAsia="bg-BG"/>
        </w:rPr>
        <w:t xml:space="preserve">Стратегическите цели и приоритети в областта на енергетиката и климата на България обхващат </w:t>
      </w:r>
      <w:r w:rsidRPr="000A2C81">
        <w:rPr>
          <w:rFonts w:ascii="Times New Roman" w:eastAsia="Times New Roman" w:hAnsi="Times New Roman" w:cs="Times New Roman"/>
          <w:b/>
          <w:color w:val="000000"/>
          <w:sz w:val="24"/>
          <w:szCs w:val="24"/>
          <w:lang w:eastAsia="bg-BG"/>
        </w:rPr>
        <w:t xml:space="preserve">петте измерения на Енергийния съюз – </w:t>
      </w:r>
      <w:proofErr w:type="spellStart"/>
      <w:r w:rsidRPr="000A2C81">
        <w:rPr>
          <w:rFonts w:ascii="Times New Roman" w:eastAsia="Times New Roman" w:hAnsi="Times New Roman" w:cs="Times New Roman"/>
          <w:b/>
          <w:i/>
          <w:iCs/>
          <w:color w:val="000000"/>
          <w:sz w:val="24"/>
          <w:szCs w:val="24"/>
          <w:u w:val="single"/>
          <w:lang w:eastAsia="bg-BG"/>
        </w:rPr>
        <w:t>декарбонизация</w:t>
      </w:r>
      <w:proofErr w:type="spellEnd"/>
      <w:r w:rsidRPr="000A2C81">
        <w:rPr>
          <w:rFonts w:ascii="Times New Roman" w:eastAsia="Times New Roman" w:hAnsi="Times New Roman" w:cs="Times New Roman"/>
          <w:b/>
          <w:i/>
          <w:iCs/>
          <w:color w:val="000000"/>
          <w:sz w:val="24"/>
          <w:szCs w:val="24"/>
          <w:u w:val="single"/>
          <w:lang w:eastAsia="bg-BG"/>
        </w:rPr>
        <w:t>, енергийна ефективност, енергийна сигурност, вътрешен енергиен пазар и научни изследвания, иновации и конкурентоспособност</w:t>
      </w:r>
      <w:r w:rsidRPr="000A2C81">
        <w:rPr>
          <w:rFonts w:ascii="Times New Roman" w:eastAsia="Times New Roman" w:hAnsi="Times New Roman" w:cs="Times New Roman"/>
          <w:b/>
          <w:color w:val="000000"/>
          <w:sz w:val="24"/>
          <w:szCs w:val="24"/>
          <w:u w:val="single"/>
          <w:lang w:eastAsia="bg-BG"/>
        </w:rPr>
        <w:t xml:space="preserve">. </w:t>
      </w:r>
    </w:p>
    <w:p w14:paraId="35091F04" w14:textId="77777777" w:rsidR="00AB1150" w:rsidRPr="00965374" w:rsidRDefault="00AB1150" w:rsidP="00AB1150">
      <w:pPr>
        <w:autoSpaceDE w:val="0"/>
        <w:autoSpaceDN w:val="0"/>
        <w:adjustRightInd w:val="0"/>
        <w:spacing w:after="0" w:line="276" w:lineRule="auto"/>
        <w:jc w:val="both"/>
        <w:rPr>
          <w:rFonts w:ascii="Times New Roman" w:hAnsi="Times New Roman" w:cs="Times New Roman"/>
          <w:color w:val="000000"/>
          <w:sz w:val="24"/>
          <w:szCs w:val="24"/>
        </w:rPr>
      </w:pPr>
    </w:p>
    <w:p w14:paraId="39F7AF66" w14:textId="77777777" w:rsidR="00E37E20" w:rsidRPr="00965374" w:rsidRDefault="008E6A67" w:rsidP="008E6A67">
      <w:pPr>
        <w:pStyle w:val="Heading3"/>
        <w:shd w:val="clear" w:color="auto" w:fill="E2EFD9" w:themeFill="accent6" w:themeFillTint="33"/>
        <w:spacing w:before="0" w:line="276" w:lineRule="auto"/>
        <w:ind w:firstLine="709"/>
        <w:jc w:val="both"/>
        <w:rPr>
          <w:rFonts w:ascii="Times New Roman" w:hAnsi="Times New Roman" w:cs="Times New Roman"/>
          <w:b/>
          <w:color w:val="auto"/>
        </w:rPr>
      </w:pPr>
      <w:bookmarkStart w:id="11" w:name="_Toc219637454"/>
      <w:r w:rsidRPr="00965374">
        <w:rPr>
          <w:rFonts w:ascii="Times New Roman" w:hAnsi="Times New Roman" w:cs="Times New Roman"/>
          <w:b/>
          <w:color w:val="auto"/>
        </w:rPr>
        <w:t xml:space="preserve">1.2.2. </w:t>
      </w:r>
      <w:r w:rsidR="00636AF5" w:rsidRPr="00965374">
        <w:rPr>
          <w:rFonts w:ascii="Times New Roman" w:hAnsi="Times New Roman" w:cs="Times New Roman"/>
          <w:b/>
          <w:color w:val="auto"/>
        </w:rPr>
        <w:t>Национални общи и конкретни цели</w:t>
      </w:r>
      <w:bookmarkEnd w:id="11"/>
      <w:r w:rsidR="00E37E20" w:rsidRPr="00965374">
        <w:rPr>
          <w:rFonts w:ascii="Times New Roman" w:hAnsi="Times New Roman" w:cs="Times New Roman"/>
          <w:b/>
          <w:color w:val="auto"/>
        </w:rPr>
        <w:t xml:space="preserve"> </w:t>
      </w:r>
    </w:p>
    <w:p w14:paraId="6E10B8D0" w14:textId="77777777" w:rsidR="00740223" w:rsidRPr="00965374" w:rsidRDefault="00E37E20" w:rsidP="008E6A67">
      <w:pPr>
        <w:autoSpaceDE w:val="0"/>
        <w:autoSpaceDN w:val="0"/>
        <w:adjustRightInd w:val="0"/>
        <w:spacing w:before="120" w:after="0" w:line="276" w:lineRule="auto"/>
        <w:ind w:firstLine="709"/>
        <w:jc w:val="both"/>
        <w:rPr>
          <w:rFonts w:ascii="Times New Roman" w:hAnsi="Times New Roman" w:cs="Times New Roman"/>
          <w:bCs/>
          <w:color w:val="000000"/>
          <w:sz w:val="24"/>
          <w:szCs w:val="24"/>
        </w:rPr>
      </w:pPr>
      <w:r w:rsidRPr="00965374">
        <w:rPr>
          <w:rFonts w:ascii="Times New Roman" w:hAnsi="Times New Roman" w:cs="Times New Roman"/>
          <w:color w:val="000000"/>
          <w:sz w:val="24"/>
          <w:szCs w:val="24"/>
        </w:rPr>
        <w:t xml:space="preserve">Стратегическите цели и приоритети в областта на енергетиката и климата на България обхващат </w:t>
      </w:r>
      <w:r w:rsidRPr="00965374">
        <w:rPr>
          <w:rFonts w:ascii="Times New Roman" w:hAnsi="Times New Roman" w:cs="Times New Roman"/>
          <w:b/>
          <w:color w:val="000000"/>
          <w:sz w:val="24"/>
          <w:szCs w:val="24"/>
        </w:rPr>
        <w:t xml:space="preserve">петте измерения на Енергийния съюз – </w:t>
      </w:r>
      <w:proofErr w:type="spellStart"/>
      <w:r w:rsidRPr="00965374">
        <w:rPr>
          <w:rFonts w:ascii="Times New Roman" w:hAnsi="Times New Roman" w:cs="Times New Roman"/>
          <w:b/>
          <w:i/>
          <w:iCs/>
          <w:color w:val="000000"/>
          <w:sz w:val="24"/>
          <w:szCs w:val="24"/>
          <w:u w:val="single"/>
        </w:rPr>
        <w:t>декарбонизация</w:t>
      </w:r>
      <w:proofErr w:type="spellEnd"/>
      <w:r w:rsidRPr="00965374">
        <w:rPr>
          <w:rFonts w:ascii="Times New Roman" w:hAnsi="Times New Roman" w:cs="Times New Roman"/>
          <w:b/>
          <w:i/>
          <w:iCs/>
          <w:color w:val="000000"/>
          <w:sz w:val="24"/>
          <w:szCs w:val="24"/>
          <w:u w:val="single"/>
        </w:rPr>
        <w:t>, енергийна ефективност, енергийна сигурност, вътрешен енергиен пазар и научни изследвания, иновации и конкурентоспособност</w:t>
      </w:r>
      <w:r w:rsidR="003B44B7" w:rsidRPr="00965374">
        <w:rPr>
          <w:rFonts w:ascii="Times New Roman" w:hAnsi="Times New Roman" w:cs="Times New Roman"/>
          <w:b/>
          <w:color w:val="000000"/>
          <w:sz w:val="24"/>
          <w:szCs w:val="24"/>
          <w:u w:val="single"/>
        </w:rPr>
        <w:t xml:space="preserve"> </w:t>
      </w:r>
      <w:r w:rsidR="003B44B7" w:rsidRPr="00965374">
        <w:rPr>
          <w:rFonts w:ascii="Times New Roman" w:hAnsi="Times New Roman" w:cs="Times New Roman"/>
          <w:bCs/>
          <w:color w:val="000000"/>
          <w:sz w:val="24"/>
          <w:szCs w:val="24"/>
        </w:rPr>
        <w:t>и са както следва:</w:t>
      </w:r>
      <w:r w:rsidR="00AD4D1E" w:rsidRPr="00965374">
        <w:rPr>
          <w:rStyle w:val="FootnoteReference"/>
          <w:rFonts w:ascii="Times New Roman" w:hAnsi="Times New Roman" w:cs="Times New Roman"/>
          <w:bCs/>
          <w:color w:val="000000"/>
          <w:sz w:val="24"/>
          <w:szCs w:val="24"/>
        </w:rPr>
        <w:footnoteReference w:id="1"/>
      </w:r>
    </w:p>
    <w:p w14:paraId="128EFED3" w14:textId="77777777" w:rsidR="00870284" w:rsidRPr="00965374" w:rsidRDefault="00870284" w:rsidP="008E6A67">
      <w:pPr>
        <w:autoSpaceDE w:val="0"/>
        <w:autoSpaceDN w:val="0"/>
        <w:adjustRightInd w:val="0"/>
        <w:spacing w:after="0" w:line="276" w:lineRule="auto"/>
        <w:jc w:val="both"/>
        <w:rPr>
          <w:rFonts w:ascii="Times New Roman" w:hAnsi="Times New Roman" w:cs="Times New Roman"/>
          <w:b/>
          <w:bCs/>
          <w:sz w:val="24"/>
          <w:szCs w:val="24"/>
        </w:rPr>
      </w:pPr>
    </w:p>
    <w:p w14:paraId="12D2907D" w14:textId="77777777" w:rsidR="00CB0782" w:rsidRPr="00965374" w:rsidRDefault="00870284" w:rsidP="00E87FB8">
      <w:pPr>
        <w:pStyle w:val="Heading3"/>
        <w:shd w:val="clear" w:color="auto" w:fill="FBE4D5" w:themeFill="accent2" w:themeFillTint="33"/>
        <w:spacing w:before="0" w:line="276" w:lineRule="auto"/>
        <w:ind w:firstLine="709"/>
        <w:jc w:val="both"/>
        <w:rPr>
          <w:rFonts w:ascii="Times New Roman" w:hAnsi="Times New Roman" w:cs="Times New Roman"/>
          <w:color w:val="auto"/>
        </w:rPr>
      </w:pPr>
      <w:bookmarkStart w:id="12" w:name="_Toc219637455"/>
      <w:r w:rsidRPr="00965374">
        <w:rPr>
          <w:rFonts w:ascii="Times New Roman" w:hAnsi="Times New Roman" w:cs="Times New Roman"/>
          <w:b/>
          <w:bCs/>
          <w:color w:val="auto"/>
        </w:rPr>
        <w:t>1.2.</w:t>
      </w:r>
      <w:r w:rsidR="00977A91" w:rsidRPr="00965374">
        <w:rPr>
          <w:rFonts w:ascii="Times New Roman" w:hAnsi="Times New Roman" w:cs="Times New Roman"/>
          <w:b/>
          <w:bCs/>
          <w:color w:val="auto"/>
        </w:rPr>
        <w:t>2</w:t>
      </w:r>
      <w:r w:rsidRPr="00965374">
        <w:rPr>
          <w:rFonts w:ascii="Times New Roman" w:hAnsi="Times New Roman" w:cs="Times New Roman"/>
          <w:b/>
          <w:bCs/>
          <w:color w:val="auto"/>
        </w:rPr>
        <w:t xml:space="preserve">.1. </w:t>
      </w:r>
      <w:r w:rsidR="00CB0782" w:rsidRPr="00965374">
        <w:rPr>
          <w:rFonts w:ascii="Times New Roman" w:hAnsi="Times New Roman" w:cs="Times New Roman"/>
          <w:b/>
          <w:bCs/>
          <w:color w:val="auto"/>
        </w:rPr>
        <w:t>Измерение „</w:t>
      </w:r>
      <w:proofErr w:type="spellStart"/>
      <w:r w:rsidR="00CB0782" w:rsidRPr="00965374">
        <w:rPr>
          <w:rFonts w:ascii="Times New Roman" w:hAnsi="Times New Roman" w:cs="Times New Roman"/>
          <w:b/>
          <w:bCs/>
          <w:color w:val="auto"/>
        </w:rPr>
        <w:t>Декарбонизация</w:t>
      </w:r>
      <w:proofErr w:type="spellEnd"/>
      <w:r w:rsidR="00CB0782" w:rsidRPr="00965374">
        <w:rPr>
          <w:rFonts w:ascii="Times New Roman" w:hAnsi="Times New Roman" w:cs="Times New Roman"/>
          <w:b/>
          <w:bCs/>
          <w:color w:val="auto"/>
        </w:rPr>
        <w:t>“</w:t>
      </w:r>
      <w:bookmarkEnd w:id="12"/>
      <w:r w:rsidR="00CB0782" w:rsidRPr="00965374">
        <w:rPr>
          <w:rFonts w:ascii="Times New Roman" w:hAnsi="Times New Roman" w:cs="Times New Roman"/>
          <w:b/>
          <w:bCs/>
          <w:color w:val="auto"/>
        </w:rPr>
        <w:t xml:space="preserve"> </w:t>
      </w:r>
    </w:p>
    <w:p w14:paraId="32FDC8DA" w14:textId="77777777" w:rsidR="00443C82" w:rsidRPr="00965374" w:rsidRDefault="00443C82" w:rsidP="007E015D">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 xml:space="preserve">По измерението България </w:t>
      </w:r>
      <w:proofErr w:type="spellStart"/>
      <w:r w:rsidRPr="00965374">
        <w:rPr>
          <w:rFonts w:ascii="Times New Roman" w:hAnsi="Times New Roman" w:cs="Times New Roman"/>
          <w:bCs/>
          <w:sz w:val="24"/>
          <w:szCs w:val="24"/>
        </w:rPr>
        <w:t>насърчаав</w:t>
      </w:r>
      <w:proofErr w:type="spellEnd"/>
      <w:r w:rsidRPr="00965374">
        <w:rPr>
          <w:rFonts w:ascii="Times New Roman" w:hAnsi="Times New Roman" w:cs="Times New Roman"/>
          <w:bCs/>
          <w:sz w:val="24"/>
          <w:szCs w:val="24"/>
        </w:rPr>
        <w:t xml:space="preserve"> и подкрепя </w:t>
      </w:r>
      <w:r w:rsidRPr="00965374">
        <w:rPr>
          <w:rFonts w:ascii="Times New Roman" w:hAnsi="Times New Roman" w:cs="Times New Roman"/>
          <w:bCs/>
          <w:sz w:val="24"/>
          <w:szCs w:val="24"/>
          <w:u w:val="single"/>
        </w:rPr>
        <w:t>намаляване на емисиите на ПГ</w:t>
      </w:r>
      <w:r w:rsidR="00636AF5" w:rsidRPr="00965374">
        <w:rPr>
          <w:rFonts w:ascii="Times New Roman" w:hAnsi="Times New Roman" w:cs="Times New Roman"/>
          <w:bCs/>
          <w:sz w:val="24"/>
          <w:szCs w:val="24"/>
          <w:u w:val="single"/>
        </w:rPr>
        <w:t>, поглъщане на ПГ</w:t>
      </w:r>
      <w:r w:rsidRPr="00965374">
        <w:rPr>
          <w:rFonts w:ascii="Times New Roman" w:hAnsi="Times New Roman" w:cs="Times New Roman"/>
          <w:bCs/>
          <w:sz w:val="24"/>
          <w:szCs w:val="24"/>
        </w:rPr>
        <w:t xml:space="preserve"> и </w:t>
      </w:r>
      <w:r w:rsidRPr="00965374">
        <w:rPr>
          <w:rFonts w:ascii="Times New Roman" w:hAnsi="Times New Roman" w:cs="Times New Roman"/>
          <w:bCs/>
          <w:sz w:val="24"/>
          <w:szCs w:val="24"/>
          <w:u w:val="single"/>
        </w:rPr>
        <w:t>увеличаване на дела на енергия от ВЕИ</w:t>
      </w:r>
      <w:r w:rsidRPr="00965374">
        <w:rPr>
          <w:rFonts w:ascii="Times New Roman" w:hAnsi="Times New Roman" w:cs="Times New Roman"/>
          <w:bCs/>
          <w:sz w:val="24"/>
          <w:szCs w:val="24"/>
        </w:rPr>
        <w:t xml:space="preserve"> в брутното крайно потребление на енергия. </w:t>
      </w:r>
    </w:p>
    <w:p w14:paraId="4D0F2AF0" w14:textId="77777777" w:rsidR="00636AF5" w:rsidRPr="00965374" w:rsidRDefault="00636AF5" w:rsidP="00C708AA">
      <w:pPr>
        <w:shd w:val="clear" w:color="auto" w:fill="FFF2CC" w:themeFill="accent4" w:themeFillTint="33"/>
        <w:autoSpaceDE w:val="0"/>
        <w:autoSpaceDN w:val="0"/>
        <w:adjustRightInd w:val="0"/>
        <w:spacing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А. Емисии и поглъщане на ПГ</w:t>
      </w:r>
    </w:p>
    <w:p w14:paraId="59EF0790" w14:textId="77777777" w:rsidR="00374498" w:rsidRPr="00374498" w:rsidRDefault="00374498" w:rsidP="0037449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374498">
        <w:rPr>
          <w:rFonts w:ascii="Times New Roman" w:eastAsia="Times New Roman" w:hAnsi="Times New Roman" w:cs="Times New Roman"/>
          <w:color w:val="000000"/>
          <w:sz w:val="24"/>
          <w:szCs w:val="24"/>
          <w:lang w:eastAsia="bg-BG"/>
        </w:rPr>
        <w:t xml:space="preserve">Двете климатични цели, както и необходимостта от принос на всички сектори са закрепени в законодателството на Съюза с приемането на 5 май 2021 г. на т. нар. рамков акт гарантиращ участието на всички сектори в постигането на целите. Регламента поставя цел за намаление на емисиите на ЕС от „поне 55%“ до 2030 г., ограничаване ролята на </w:t>
      </w:r>
      <w:proofErr w:type="spellStart"/>
      <w:r w:rsidRPr="00374498">
        <w:rPr>
          <w:rFonts w:ascii="Times New Roman" w:eastAsia="Times New Roman" w:hAnsi="Times New Roman" w:cs="Times New Roman"/>
          <w:color w:val="000000"/>
          <w:sz w:val="24"/>
          <w:szCs w:val="24"/>
          <w:lang w:eastAsia="bg-BG"/>
        </w:rPr>
        <w:t>погълтителите</w:t>
      </w:r>
      <w:proofErr w:type="spellEnd"/>
      <w:r w:rsidRPr="00374498">
        <w:rPr>
          <w:rFonts w:ascii="Times New Roman" w:eastAsia="Times New Roman" w:hAnsi="Times New Roman" w:cs="Times New Roman"/>
          <w:color w:val="000000"/>
          <w:sz w:val="24"/>
          <w:szCs w:val="24"/>
          <w:lang w:eastAsia="bg-BG"/>
        </w:rPr>
        <w:t xml:space="preserve"> за постигането ѝ, климатична неутралност на Съюза до 2050 г. и на </w:t>
      </w:r>
      <w:r w:rsidRPr="00374498">
        <w:rPr>
          <w:rFonts w:ascii="Times New Roman" w:eastAsia="Times New Roman" w:hAnsi="Times New Roman" w:cs="Times New Roman"/>
          <w:color w:val="000000"/>
          <w:sz w:val="24"/>
          <w:szCs w:val="24"/>
          <w:lang w:eastAsia="bg-BG"/>
        </w:rPr>
        <w:lastRenderedPageBreak/>
        <w:t xml:space="preserve">негативни емисии след това, залагане на индикативни въглеродни бюджети и допълнителен европейски научен орган. </w:t>
      </w:r>
    </w:p>
    <w:p w14:paraId="4201F900" w14:textId="77777777" w:rsidR="00374498" w:rsidRPr="00374498" w:rsidRDefault="00374498" w:rsidP="0037449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374498">
        <w:rPr>
          <w:rFonts w:ascii="Times New Roman" w:eastAsia="Times New Roman" w:hAnsi="Times New Roman" w:cs="Times New Roman"/>
          <w:color w:val="000000"/>
          <w:sz w:val="24"/>
          <w:szCs w:val="24"/>
          <w:lang w:eastAsia="bg-BG"/>
        </w:rPr>
        <w:t xml:space="preserve">За противодействие на климатичните промени и въздействието им върху икономиката, България изготви Национална стратегия за адаптация към изменението на климата и План за действие към нея, приета с решение на Министерския съвет през 2019 г. </w:t>
      </w:r>
    </w:p>
    <w:p w14:paraId="60BA5F19" w14:textId="77777777" w:rsidR="00374498" w:rsidRDefault="00374498" w:rsidP="0037449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374498">
        <w:rPr>
          <w:rFonts w:ascii="Times New Roman" w:eastAsia="Times New Roman" w:hAnsi="Times New Roman" w:cs="Times New Roman"/>
          <w:color w:val="000000"/>
          <w:sz w:val="24"/>
          <w:szCs w:val="24"/>
          <w:lang w:eastAsia="bg-BG"/>
        </w:rPr>
        <w:t xml:space="preserve">Националната стратегия за адаптация към изменението на климата обхваща девет сектора, които са: сектор „Селско стопанство“, сектор „Гори“, сектор „Биологично разнообразие и екосистеми“, сектор „Води“, сектор „Енергетика“, сектор „Транспорт“, сектор „Градска среда“, сектор „Човешко здраве“ и сектор „Туризъм“. Към нея е включен и анализ на макроикономическите последици от изменението на климата и оценка на сектор „Управление на риска от бедствия“. </w:t>
      </w:r>
    </w:p>
    <w:p w14:paraId="68DF23B6" w14:textId="77777777" w:rsidR="00AB1150" w:rsidRPr="00965374" w:rsidRDefault="00AB1150" w:rsidP="00AB1150">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На следващата фигура е показано намаляването на нетните емисии по сценарий WAM</w:t>
      </w:r>
      <w:r w:rsidR="00881267" w:rsidRPr="00965374">
        <w:rPr>
          <w:rFonts w:ascii="Times New Roman" w:hAnsi="Times New Roman" w:cs="Times New Roman"/>
          <w:bCs/>
          <w:sz w:val="24"/>
          <w:szCs w:val="24"/>
        </w:rPr>
        <w:t xml:space="preserve">, като от фигурата се вижда значителния дял и значение на емисиите от сектор </w:t>
      </w:r>
      <w:proofErr w:type="spellStart"/>
      <w:r w:rsidR="00881267" w:rsidRPr="00965374">
        <w:rPr>
          <w:rFonts w:ascii="Times New Roman" w:hAnsi="Times New Roman" w:cs="Times New Roman"/>
          <w:bCs/>
          <w:sz w:val="24"/>
          <w:szCs w:val="24"/>
        </w:rPr>
        <w:t>Енергекита</w:t>
      </w:r>
      <w:proofErr w:type="spellEnd"/>
      <w:r w:rsidR="00881267" w:rsidRPr="00965374">
        <w:rPr>
          <w:rFonts w:ascii="Times New Roman" w:hAnsi="Times New Roman" w:cs="Times New Roman"/>
          <w:bCs/>
          <w:sz w:val="24"/>
          <w:szCs w:val="24"/>
        </w:rPr>
        <w:t xml:space="preserve">. </w:t>
      </w:r>
    </w:p>
    <w:p w14:paraId="5369F0F5" w14:textId="77777777" w:rsidR="00AB1150" w:rsidRPr="00965374" w:rsidRDefault="00AB1150" w:rsidP="00AB1150">
      <w:pPr>
        <w:autoSpaceDE w:val="0"/>
        <w:autoSpaceDN w:val="0"/>
        <w:adjustRightInd w:val="0"/>
        <w:spacing w:after="0" w:line="276" w:lineRule="auto"/>
        <w:jc w:val="center"/>
        <w:rPr>
          <w:rFonts w:ascii="Times New Roman" w:hAnsi="Times New Roman" w:cs="Times New Roman"/>
          <w:bCs/>
          <w:sz w:val="24"/>
          <w:szCs w:val="24"/>
        </w:rPr>
      </w:pPr>
      <w:r w:rsidRPr="00965374">
        <w:rPr>
          <w:noProof/>
          <w:lang w:eastAsia="bg-BG"/>
        </w:rPr>
        <w:drawing>
          <wp:inline distT="0" distB="0" distL="0" distR="0" wp14:anchorId="1715FBC9" wp14:editId="416907DD">
            <wp:extent cx="5563870" cy="2941310"/>
            <wp:effectExtent l="0" t="0" r="0" b="0"/>
            <wp:docPr id="36" name="Picture 36" descr="Картина, която съдържа текст, екранна снимка, заговорнича, диаграма&#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Картина, която съдържа текст, екранна снимка, заговорнича, диаграма&#10;&#10;Генерираното от ИИ съдържание може да е неправилно."/>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8095"/>
                    <a:stretch>
                      <a:fillRect/>
                    </a:stretch>
                  </pic:blipFill>
                  <pic:spPr bwMode="auto">
                    <a:xfrm>
                      <a:off x="0" y="0"/>
                      <a:ext cx="5584052" cy="2951979"/>
                    </a:xfrm>
                    <a:prstGeom prst="rect">
                      <a:avLst/>
                    </a:prstGeom>
                    <a:noFill/>
                    <a:ln>
                      <a:noFill/>
                    </a:ln>
                    <a:extLst>
                      <a:ext uri="{53640926-AAD7-44D8-BBD7-CCE9431645EC}">
                        <a14:shadowObscured xmlns:a14="http://schemas.microsoft.com/office/drawing/2010/main"/>
                      </a:ext>
                    </a:extLst>
                  </pic:spPr>
                </pic:pic>
              </a:graphicData>
            </a:graphic>
          </wp:inline>
        </w:drawing>
      </w:r>
    </w:p>
    <w:p w14:paraId="224DB9CD" w14:textId="77777777" w:rsidR="00AB1150" w:rsidRPr="00965374" w:rsidRDefault="00CE5C84" w:rsidP="00CE5C84">
      <w:pPr>
        <w:pStyle w:val="Caption"/>
        <w:rPr>
          <w:rFonts w:cs="Times New Roman"/>
          <w:bCs/>
          <w:szCs w:val="24"/>
        </w:rPr>
      </w:pPr>
      <w:bookmarkStart w:id="13" w:name="_Toc219587011"/>
      <w:r w:rsidRPr="00CE5C84">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I</w:t>
      </w:r>
      <w:r w:rsidR="00024E4F">
        <w:rPr>
          <w:color w:val="FFFFFF" w:themeColor="background1"/>
        </w:rPr>
        <w:fldChar w:fldCharType="end"/>
      </w:r>
      <w:r>
        <w:t xml:space="preserve"> </w:t>
      </w:r>
      <w:r w:rsidRPr="00DE6022">
        <w:t>Фигура 1.2.1.1-1. Емисии на ПГ по източници и поглъщания на ПГ в България, исторически данни (1990-2022) и (B)EST WAM прогнози (2025-2050), (</w:t>
      </w:r>
      <w:proofErr w:type="spellStart"/>
      <w:r w:rsidRPr="00DE6022">
        <w:t>ktn</w:t>
      </w:r>
      <w:proofErr w:type="spellEnd"/>
      <w:r w:rsidRPr="00DE6022">
        <w:t xml:space="preserve"> CO2-eq) (източник ИПЕК)</w:t>
      </w:r>
      <w:bookmarkEnd w:id="13"/>
    </w:p>
    <w:p w14:paraId="1ADDBC4D" w14:textId="77777777" w:rsidR="00AB6C51" w:rsidRPr="00965374" w:rsidRDefault="00881267" w:rsidP="00C708AA">
      <w:pPr>
        <w:shd w:val="clear" w:color="auto" w:fill="FFF2CC" w:themeFill="accent4" w:themeFillTint="33"/>
        <w:autoSpaceDE w:val="0"/>
        <w:autoSpaceDN w:val="0"/>
        <w:adjustRightInd w:val="0"/>
        <w:spacing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Б. Енергия от ВЕИ</w:t>
      </w:r>
    </w:p>
    <w:p w14:paraId="478D8CBF" w14:textId="77777777" w:rsidR="00374498" w:rsidRPr="00374498" w:rsidRDefault="00374498" w:rsidP="0037449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374498">
        <w:rPr>
          <w:rFonts w:ascii="Times New Roman" w:eastAsia="Times New Roman" w:hAnsi="Times New Roman" w:cs="Times New Roman"/>
          <w:color w:val="000000"/>
          <w:sz w:val="24"/>
          <w:szCs w:val="24"/>
          <w:lang w:eastAsia="bg-BG"/>
        </w:rPr>
        <w:t xml:space="preserve">България разполага с подходящи климатични условия за развитие на сектора на възобновяемата енергия, но са налице някои обективни ограничения, свързани с определени местности, в които не могат да бъдат изграждани съоръжения за производство на енергия от ВИ. </w:t>
      </w:r>
    </w:p>
    <w:p w14:paraId="1C5D4CC3" w14:textId="77777777" w:rsidR="00374498" w:rsidRPr="00374498" w:rsidRDefault="00374498" w:rsidP="00374498">
      <w:pPr>
        <w:spacing w:after="0" w:line="276" w:lineRule="auto"/>
        <w:ind w:firstLine="709"/>
        <w:jc w:val="both"/>
        <w:rPr>
          <w:rFonts w:ascii="Times New Roman" w:eastAsia="Times New Roman" w:hAnsi="Times New Roman" w:cs="Times New Roman"/>
          <w:sz w:val="24"/>
          <w:szCs w:val="24"/>
          <w:lang w:eastAsia="bg-BG"/>
        </w:rPr>
      </w:pPr>
      <w:r w:rsidRPr="00374498">
        <w:rPr>
          <w:rFonts w:ascii="Times New Roman" w:eastAsia="Times New Roman" w:hAnsi="Times New Roman" w:cs="Times New Roman"/>
          <w:color w:val="000000"/>
          <w:sz w:val="24"/>
          <w:szCs w:val="24"/>
          <w:lang w:eastAsia="bg-BG"/>
        </w:rPr>
        <w:t xml:space="preserve">Пример за това са териториите около защитените зони от Натура 2000 (съгласно Директива 92/43/ЕИО на Съвета от 21 май 1992 година за опазване на естествените местообитания и на дивата флора и фауна и Директива 2009/147/ЕО на Европейския парламент и на Съвета от 30 ноември 2009 година, относно опазването на дивите птици). В </w:t>
      </w:r>
      <w:r w:rsidRPr="00374498">
        <w:rPr>
          <w:rFonts w:ascii="Times New Roman" w:eastAsia="Times New Roman" w:hAnsi="Times New Roman" w:cs="Times New Roman"/>
          <w:color w:val="000000"/>
          <w:sz w:val="24"/>
          <w:szCs w:val="24"/>
          <w:lang w:eastAsia="bg-BG"/>
        </w:rPr>
        <w:lastRenderedPageBreak/>
        <w:t>тези райони не е възможно да се изграждат инсталации за производство на енергия от вятърни електрически централи, съгласно НПДЕВИ 2011-2020.</w:t>
      </w:r>
    </w:p>
    <w:p w14:paraId="4256925B" w14:textId="77777777" w:rsidR="00443C82" w:rsidRPr="00965374" w:rsidRDefault="00443C82" w:rsidP="007E015D">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 xml:space="preserve">Определената национална цел за </w:t>
      </w:r>
      <w:r w:rsidRPr="00965374">
        <w:rPr>
          <w:rFonts w:ascii="Times New Roman" w:hAnsi="Times New Roman" w:cs="Times New Roman"/>
          <w:b/>
          <w:sz w:val="24"/>
          <w:szCs w:val="24"/>
        </w:rPr>
        <w:t>дял на В</w:t>
      </w:r>
      <w:r w:rsidR="00A77A18" w:rsidRPr="00965374">
        <w:rPr>
          <w:rFonts w:ascii="Times New Roman" w:hAnsi="Times New Roman" w:cs="Times New Roman"/>
          <w:b/>
          <w:sz w:val="24"/>
          <w:szCs w:val="24"/>
        </w:rPr>
        <w:t>Е</w:t>
      </w:r>
      <w:r w:rsidRPr="00965374">
        <w:rPr>
          <w:rFonts w:ascii="Times New Roman" w:hAnsi="Times New Roman" w:cs="Times New Roman"/>
          <w:b/>
          <w:sz w:val="24"/>
          <w:szCs w:val="24"/>
        </w:rPr>
        <w:t>И в брутното крайно потребление на енергия</w:t>
      </w:r>
      <w:r w:rsidRPr="00965374">
        <w:rPr>
          <w:rFonts w:ascii="Times New Roman" w:hAnsi="Times New Roman" w:cs="Times New Roman"/>
          <w:bCs/>
          <w:sz w:val="24"/>
          <w:szCs w:val="24"/>
        </w:rPr>
        <w:t xml:space="preserve"> до 2030 г. е </w:t>
      </w:r>
      <w:r w:rsidRPr="00965374">
        <w:rPr>
          <w:rFonts w:ascii="Times New Roman" w:hAnsi="Times New Roman" w:cs="Times New Roman"/>
          <w:b/>
          <w:sz w:val="24"/>
          <w:szCs w:val="24"/>
        </w:rPr>
        <w:t>34,96%.</w:t>
      </w:r>
      <w:r w:rsidRPr="00965374">
        <w:rPr>
          <w:rFonts w:ascii="Times New Roman" w:hAnsi="Times New Roman" w:cs="Times New Roman"/>
          <w:bCs/>
          <w:sz w:val="24"/>
          <w:szCs w:val="24"/>
        </w:rPr>
        <w:t xml:space="preserve"> </w:t>
      </w:r>
      <w:r w:rsidR="00C708AA" w:rsidRPr="00965374">
        <w:rPr>
          <w:rFonts w:ascii="Times New Roman" w:hAnsi="Times New Roman" w:cs="Times New Roman"/>
          <w:bCs/>
          <w:sz w:val="24"/>
          <w:szCs w:val="24"/>
        </w:rPr>
        <w:t xml:space="preserve">Това, съгласно сценарий WAM означава брутното крайно потребление на енергия от ВЕИ да достигне 3,33 </w:t>
      </w:r>
      <w:proofErr w:type="spellStart"/>
      <w:r w:rsidR="00C708AA" w:rsidRPr="00965374">
        <w:rPr>
          <w:rFonts w:ascii="Times New Roman" w:hAnsi="Times New Roman" w:cs="Times New Roman"/>
          <w:bCs/>
          <w:sz w:val="24"/>
          <w:szCs w:val="24"/>
        </w:rPr>
        <w:t>Mtoe</w:t>
      </w:r>
      <w:proofErr w:type="spellEnd"/>
      <w:r w:rsidR="00C708AA" w:rsidRPr="00965374">
        <w:rPr>
          <w:rFonts w:ascii="Times New Roman" w:hAnsi="Times New Roman" w:cs="Times New Roman"/>
          <w:bCs/>
          <w:sz w:val="24"/>
          <w:szCs w:val="24"/>
        </w:rPr>
        <w:t xml:space="preserve"> през 2030 г. В перспектива до 2050 г. по сценарии WAM е планирано да бъде достигнат 85.50% дял от енергията от В</w:t>
      </w:r>
      <w:r w:rsidR="00A77A18" w:rsidRPr="00965374">
        <w:rPr>
          <w:rFonts w:ascii="Times New Roman" w:hAnsi="Times New Roman" w:cs="Times New Roman"/>
          <w:bCs/>
          <w:sz w:val="24"/>
          <w:szCs w:val="24"/>
        </w:rPr>
        <w:t>Е</w:t>
      </w:r>
      <w:r w:rsidR="00C708AA" w:rsidRPr="00965374">
        <w:rPr>
          <w:rFonts w:ascii="Times New Roman" w:hAnsi="Times New Roman" w:cs="Times New Roman"/>
          <w:bCs/>
          <w:sz w:val="24"/>
          <w:szCs w:val="24"/>
        </w:rPr>
        <w:t>И в брутното крайно потребление на енергия в страната, за което ще е необходимо потреблението на енергията от В</w:t>
      </w:r>
      <w:r w:rsidR="00A77A18" w:rsidRPr="00965374">
        <w:rPr>
          <w:rFonts w:ascii="Times New Roman" w:hAnsi="Times New Roman" w:cs="Times New Roman"/>
          <w:bCs/>
          <w:sz w:val="24"/>
          <w:szCs w:val="24"/>
        </w:rPr>
        <w:t>Е</w:t>
      </w:r>
      <w:r w:rsidR="00C708AA" w:rsidRPr="00965374">
        <w:rPr>
          <w:rFonts w:ascii="Times New Roman" w:hAnsi="Times New Roman" w:cs="Times New Roman"/>
          <w:bCs/>
          <w:sz w:val="24"/>
          <w:szCs w:val="24"/>
        </w:rPr>
        <w:t xml:space="preserve">И да достигне 4 893 </w:t>
      </w:r>
      <w:proofErr w:type="spellStart"/>
      <w:r w:rsidR="00C708AA" w:rsidRPr="00965374">
        <w:rPr>
          <w:rFonts w:ascii="Times New Roman" w:hAnsi="Times New Roman" w:cs="Times New Roman"/>
          <w:bCs/>
          <w:sz w:val="24"/>
          <w:szCs w:val="24"/>
        </w:rPr>
        <w:t>ktoe</w:t>
      </w:r>
      <w:proofErr w:type="spellEnd"/>
      <w:r w:rsidR="00BD2568" w:rsidRPr="00965374">
        <w:rPr>
          <w:rFonts w:ascii="Times New Roman" w:hAnsi="Times New Roman" w:cs="Times New Roman"/>
          <w:bCs/>
          <w:sz w:val="24"/>
          <w:szCs w:val="24"/>
        </w:rPr>
        <w:t>.</w:t>
      </w:r>
    </w:p>
    <w:p w14:paraId="0E398BC5" w14:textId="77777777" w:rsidR="00BD2568" w:rsidRPr="00965374" w:rsidRDefault="00BD2568" w:rsidP="007E015D">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 xml:space="preserve">Предвижда се </w:t>
      </w:r>
      <w:r w:rsidRPr="00965374">
        <w:rPr>
          <w:rFonts w:ascii="Times New Roman" w:hAnsi="Times New Roman" w:cs="Times New Roman"/>
          <w:b/>
          <w:sz w:val="24"/>
          <w:szCs w:val="24"/>
        </w:rPr>
        <w:t>иновативните възобновяеми технологии</w:t>
      </w:r>
      <w:r w:rsidRPr="00965374">
        <w:rPr>
          <w:rFonts w:ascii="Times New Roman" w:hAnsi="Times New Roman" w:cs="Times New Roman"/>
          <w:bCs/>
          <w:sz w:val="24"/>
          <w:szCs w:val="24"/>
        </w:rPr>
        <w:t xml:space="preserve"> за производство на електрическа енергия през 2030 г. да достигнат дял от 5.9%, като през 2050 г. се очаква техният дял да достигне 34.2% от новоизградените инсталирани мощности, използващи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Предвидените в сценарий WAM иновативни технологии обхващат използването на слънчева енергия и вятърна енергия на сушата и в морето.</w:t>
      </w:r>
    </w:p>
    <w:p w14:paraId="50B3CED2" w14:textId="77777777" w:rsidR="00BD2568" w:rsidRPr="00965374" w:rsidRDefault="00296646" w:rsidP="007E015D">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Предвижда се през 2030 г. приносът на възобновяемите горива от небиологичен произход (ВГНБП) в индустрията да бъде 42.04% от количеството водород използвано в крайното потребление за енергийни и неенергийни нужди, като този дял през 2040 г. ще се увеличи до 60.10%.</w:t>
      </w:r>
    </w:p>
    <w:p w14:paraId="1D12285B" w14:textId="77777777" w:rsidR="00CA2ED2" w:rsidRPr="00965374" w:rsidRDefault="00CA2ED2" w:rsidP="00CF72CC">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
          <w:sz w:val="24"/>
          <w:szCs w:val="24"/>
        </w:rPr>
        <w:t>За сектор електрическа енергия</w:t>
      </w:r>
      <w:r w:rsidRPr="00965374">
        <w:rPr>
          <w:rFonts w:ascii="Times New Roman" w:hAnsi="Times New Roman" w:cs="Times New Roman"/>
          <w:bCs/>
          <w:sz w:val="24"/>
          <w:szCs w:val="24"/>
        </w:rPr>
        <w:t xml:space="preserve"> е определен 49.34% дял енергията от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в брутното крайно потребление на електрическа енергия. Прогнозите са този дял да бъде постигнат чрез увеличаване на потреблението на електрическа енергия от новоизградени мощности, използващи енергия от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(основно вятърна и слънчева енергия), с до 7 160 MW за периода след 2022 г.</w:t>
      </w:r>
      <w:r w:rsidR="00CF72CC" w:rsidRPr="00965374">
        <w:rPr>
          <w:rFonts w:ascii="Times New Roman" w:hAnsi="Times New Roman" w:cs="Times New Roman"/>
          <w:bCs/>
          <w:sz w:val="24"/>
          <w:szCs w:val="24"/>
        </w:rPr>
        <w:t xml:space="preserve"> </w:t>
      </w:r>
      <w:r w:rsidRPr="00965374">
        <w:rPr>
          <w:rFonts w:ascii="Times New Roman" w:hAnsi="Times New Roman" w:cs="Times New Roman"/>
          <w:bCs/>
          <w:sz w:val="24"/>
          <w:szCs w:val="24"/>
        </w:rPr>
        <w:t>Важно за постигането на целта в сектор електрическа енергия е насърчаване на инвестициите за развитие на електропреносната и електроразпределителните мрежи на страната, което ще позволи техническото присъединяване и интегриране на произведената електрическа енергия от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при спазване на критериите за сигурност на електроенергийната системата. Предвиденото въвеждане на системи за съхранение на енергия ще позволи бързо внедряване на нови мощности, използващи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с непостоянно производство, и адресира проблемите с претоварването на електрическите мрежи, балансирането и изкривяването на пазара.</w:t>
      </w:r>
      <w:r w:rsidR="00296646" w:rsidRPr="00965374">
        <w:rPr>
          <w:rFonts w:ascii="Times New Roman" w:hAnsi="Times New Roman" w:cs="Times New Roman"/>
          <w:bCs/>
          <w:sz w:val="24"/>
          <w:szCs w:val="24"/>
        </w:rPr>
        <w:t xml:space="preserve"> Прогнозата за инсталираните мощности за производство на електрическа енергия от В</w:t>
      </w:r>
      <w:r w:rsidR="00A77A18" w:rsidRPr="00965374">
        <w:rPr>
          <w:rFonts w:ascii="Times New Roman" w:hAnsi="Times New Roman" w:cs="Times New Roman"/>
          <w:bCs/>
          <w:sz w:val="24"/>
          <w:szCs w:val="24"/>
        </w:rPr>
        <w:t>Е</w:t>
      </w:r>
      <w:r w:rsidR="00296646" w:rsidRPr="00965374">
        <w:rPr>
          <w:rFonts w:ascii="Times New Roman" w:hAnsi="Times New Roman" w:cs="Times New Roman"/>
          <w:bCs/>
          <w:sz w:val="24"/>
          <w:szCs w:val="24"/>
        </w:rPr>
        <w:t xml:space="preserve">И по видове централи е показана на </w:t>
      </w:r>
      <w:r w:rsidR="00296646" w:rsidRPr="00965374">
        <w:rPr>
          <w:rFonts w:ascii="Times New Roman" w:hAnsi="Times New Roman" w:cs="Times New Roman"/>
          <w:b/>
          <w:i/>
          <w:iCs/>
          <w:sz w:val="24"/>
          <w:szCs w:val="24"/>
        </w:rPr>
        <w:t>Фиг</w:t>
      </w:r>
      <w:r w:rsidR="00D83745" w:rsidRPr="00965374">
        <w:rPr>
          <w:rFonts w:ascii="Times New Roman" w:hAnsi="Times New Roman" w:cs="Times New Roman"/>
          <w:b/>
          <w:i/>
          <w:iCs/>
          <w:sz w:val="24"/>
          <w:szCs w:val="24"/>
        </w:rPr>
        <w:t xml:space="preserve">ура </w:t>
      </w:r>
      <w:r w:rsidR="00296646" w:rsidRPr="00965374">
        <w:rPr>
          <w:rFonts w:ascii="Times New Roman" w:hAnsi="Times New Roman" w:cs="Times New Roman"/>
          <w:b/>
          <w:i/>
          <w:iCs/>
          <w:sz w:val="24"/>
          <w:szCs w:val="24"/>
        </w:rPr>
        <w:t>1.2.1.1-2</w:t>
      </w:r>
      <w:r w:rsidR="00296646" w:rsidRPr="00965374">
        <w:rPr>
          <w:rFonts w:ascii="Times New Roman" w:hAnsi="Times New Roman" w:cs="Times New Roman"/>
          <w:bCs/>
          <w:sz w:val="24"/>
          <w:szCs w:val="24"/>
        </w:rPr>
        <w:t xml:space="preserve">: </w:t>
      </w:r>
    </w:p>
    <w:p w14:paraId="5CA2EB45" w14:textId="77777777" w:rsidR="00296646" w:rsidRPr="00965374" w:rsidRDefault="00296646" w:rsidP="00296646">
      <w:pPr>
        <w:autoSpaceDE w:val="0"/>
        <w:autoSpaceDN w:val="0"/>
        <w:adjustRightInd w:val="0"/>
        <w:spacing w:after="0" w:line="276" w:lineRule="auto"/>
        <w:jc w:val="center"/>
        <w:rPr>
          <w:rFonts w:ascii="Times New Roman" w:hAnsi="Times New Roman" w:cs="Times New Roman"/>
          <w:bCs/>
          <w:sz w:val="24"/>
          <w:szCs w:val="24"/>
        </w:rPr>
      </w:pPr>
      <w:r w:rsidRPr="00965374">
        <w:rPr>
          <w:noProof/>
          <w:lang w:eastAsia="bg-BG"/>
        </w:rPr>
        <w:lastRenderedPageBreak/>
        <w:drawing>
          <wp:inline distT="0" distB="0" distL="0" distR="0" wp14:anchorId="755F8BD0" wp14:editId="6D83A54B">
            <wp:extent cx="5682503" cy="3021921"/>
            <wp:effectExtent l="19050" t="0" r="0" b="0"/>
            <wp:docPr id="61" name="Picture 61" descr="Картина, която съдържа текст, екранна снимка, Паралелен, диаграма&#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Картина, която съдържа текст, екранна снимка, Паралелен, диаграма&#10;&#10;Генерираното от ИИ съдържание може да е неправилно."/>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9279"/>
                    <a:stretch>
                      <a:fillRect/>
                    </a:stretch>
                  </pic:blipFill>
                  <pic:spPr bwMode="auto">
                    <a:xfrm>
                      <a:off x="0" y="0"/>
                      <a:ext cx="5685265" cy="3023390"/>
                    </a:xfrm>
                    <a:prstGeom prst="rect">
                      <a:avLst/>
                    </a:prstGeom>
                    <a:noFill/>
                    <a:ln>
                      <a:noFill/>
                    </a:ln>
                    <a:extLst>
                      <a:ext uri="{53640926-AAD7-44D8-BBD7-CCE9431645EC}">
                        <a14:shadowObscured xmlns:a14="http://schemas.microsoft.com/office/drawing/2010/main"/>
                      </a:ext>
                    </a:extLst>
                  </pic:spPr>
                </pic:pic>
              </a:graphicData>
            </a:graphic>
          </wp:inline>
        </w:drawing>
      </w:r>
    </w:p>
    <w:p w14:paraId="7128A974" w14:textId="77777777" w:rsidR="00296646" w:rsidRPr="00965374" w:rsidRDefault="00346937" w:rsidP="00346937">
      <w:pPr>
        <w:pStyle w:val="Caption"/>
        <w:rPr>
          <w:rFonts w:cs="Times New Roman"/>
          <w:bCs/>
          <w:szCs w:val="24"/>
        </w:rPr>
      </w:pPr>
      <w:bookmarkStart w:id="14" w:name="_Toc219587012"/>
      <w:r w:rsidRPr="00346937">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II</w:t>
      </w:r>
      <w:r w:rsidR="00024E4F">
        <w:rPr>
          <w:color w:val="FFFFFF" w:themeColor="background1"/>
        </w:rPr>
        <w:fldChar w:fldCharType="end"/>
      </w:r>
      <w:r w:rsidR="00C25DAF">
        <w:rPr>
          <w:color w:val="FFFFFF" w:themeColor="background1"/>
          <w:lang w:val="en-US"/>
        </w:rPr>
        <w:t xml:space="preserve"> </w:t>
      </w:r>
      <w:r w:rsidRPr="00472B51">
        <w:t>Фигура 1.2.1.1-2. Прогноза за инсталираните мощности за производство на електрическа енергия от ВЕИ по видове централи, GW (източник – ИПЕК)</w:t>
      </w:r>
      <w:bookmarkEnd w:id="14"/>
    </w:p>
    <w:p w14:paraId="3FF9BCDA" w14:textId="77777777" w:rsidR="00CA2ED2" w:rsidRPr="00965374" w:rsidRDefault="00CA2ED2" w:rsidP="007E015D">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
          <w:sz w:val="24"/>
          <w:szCs w:val="24"/>
        </w:rPr>
        <w:t>За сектор топлинна енергия и енергия за охлаждане</w:t>
      </w:r>
      <w:r w:rsidRPr="00965374">
        <w:rPr>
          <w:rFonts w:ascii="Times New Roman" w:hAnsi="Times New Roman" w:cs="Times New Roman"/>
          <w:bCs/>
          <w:sz w:val="24"/>
          <w:szCs w:val="24"/>
        </w:rPr>
        <w:t xml:space="preserve"> е определен дял от 44.01% на енергията от ВИ в брутното крайно потребление на топлинна енергия и енергия за охлаждане през 2030 г.</w:t>
      </w:r>
      <w:r w:rsidRPr="00965374">
        <w:t xml:space="preserve"> </w:t>
      </w:r>
      <w:r w:rsidRPr="00965374">
        <w:rPr>
          <w:rFonts w:ascii="Times New Roman" w:hAnsi="Times New Roman" w:cs="Times New Roman"/>
          <w:bCs/>
          <w:sz w:val="24"/>
          <w:szCs w:val="24"/>
        </w:rPr>
        <w:t>Бъдещото развитие на топлоснабдяването в страната ще отчита необходимостта от промяна на горивната база, повишаване на капацитета за високоефективно комбинирано производство и подобряване на енергийната ефективност, както и използването на енергията от възобновяеми източници. Предвижда се използването на биомаса в дългосрочен период да продължи, като потреблението ще бъде съобразено с критериите за устойчивост и критериите за намаление на емисиите на парникови газове. В следващите години се очаква ускоряване използването на енергията от околната среда и геотермалната енергия чрез внедряване на термопомпи, с което ще се увеличи оползотворяването на все още недостатъчно използвани в страната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и ще се подобри ефективността в крайното потребление на енергия.</w:t>
      </w:r>
      <w:r w:rsidR="00D83745" w:rsidRPr="00965374">
        <w:rPr>
          <w:rFonts w:ascii="Times New Roman" w:hAnsi="Times New Roman" w:cs="Times New Roman"/>
          <w:bCs/>
          <w:sz w:val="24"/>
          <w:szCs w:val="24"/>
        </w:rPr>
        <w:t xml:space="preserve"> На следващата фигура е показана прогнозата за енергия от В</w:t>
      </w:r>
      <w:r w:rsidR="00A77A18" w:rsidRPr="00965374">
        <w:rPr>
          <w:rFonts w:ascii="Times New Roman" w:hAnsi="Times New Roman" w:cs="Times New Roman"/>
          <w:bCs/>
          <w:sz w:val="24"/>
          <w:szCs w:val="24"/>
        </w:rPr>
        <w:t>Е</w:t>
      </w:r>
      <w:r w:rsidR="00D83745" w:rsidRPr="00965374">
        <w:rPr>
          <w:rFonts w:ascii="Times New Roman" w:hAnsi="Times New Roman" w:cs="Times New Roman"/>
          <w:bCs/>
          <w:sz w:val="24"/>
          <w:szCs w:val="24"/>
        </w:rPr>
        <w:t xml:space="preserve">И в сектор топлинна енергия и енергия за охлаждане: </w:t>
      </w:r>
    </w:p>
    <w:p w14:paraId="6ACEDED2" w14:textId="77777777" w:rsidR="00D83745" w:rsidRPr="00965374" w:rsidRDefault="00D83745" w:rsidP="00D83745">
      <w:pPr>
        <w:autoSpaceDE w:val="0"/>
        <w:autoSpaceDN w:val="0"/>
        <w:adjustRightInd w:val="0"/>
        <w:spacing w:after="0" w:line="276" w:lineRule="auto"/>
        <w:jc w:val="center"/>
        <w:rPr>
          <w:rFonts w:ascii="Times New Roman" w:hAnsi="Times New Roman" w:cs="Times New Roman"/>
          <w:bCs/>
          <w:sz w:val="24"/>
          <w:szCs w:val="24"/>
        </w:rPr>
      </w:pPr>
      <w:r w:rsidRPr="00965374">
        <w:rPr>
          <w:i/>
          <w:noProof/>
          <w:sz w:val="16"/>
          <w:szCs w:val="16"/>
          <w:lang w:eastAsia="bg-BG"/>
        </w:rPr>
        <w:lastRenderedPageBreak/>
        <w:drawing>
          <wp:inline distT="0" distB="0" distL="0" distR="0" wp14:anchorId="6E691C77" wp14:editId="5175E290">
            <wp:extent cx="5151439" cy="2787209"/>
            <wp:effectExtent l="19050" t="0" r="0" b="0"/>
            <wp:docPr id="158730914" name="Picture 158730914" descr="Картина, която съдържа текст, екранна снимка, заговорнича, номер&#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30914" name="Picture 158730914" descr="Картина, която съдържа текст, екранна снимка, заговорнича, номер&#10;&#10;Генерираното от ИИ съдържание може да е неправилно."/>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6914"/>
                    <a:stretch>
                      <a:fillRect/>
                    </a:stretch>
                  </pic:blipFill>
                  <pic:spPr bwMode="auto">
                    <a:xfrm>
                      <a:off x="0" y="0"/>
                      <a:ext cx="5154274" cy="2788743"/>
                    </a:xfrm>
                    <a:prstGeom prst="rect">
                      <a:avLst/>
                    </a:prstGeom>
                    <a:noFill/>
                    <a:ln>
                      <a:noFill/>
                    </a:ln>
                    <a:extLst>
                      <a:ext uri="{53640926-AAD7-44D8-BBD7-CCE9431645EC}">
                        <a14:shadowObscured xmlns:a14="http://schemas.microsoft.com/office/drawing/2010/main"/>
                      </a:ext>
                    </a:extLst>
                  </pic:spPr>
                </pic:pic>
              </a:graphicData>
            </a:graphic>
          </wp:inline>
        </w:drawing>
      </w:r>
    </w:p>
    <w:p w14:paraId="1D470026" w14:textId="77777777" w:rsidR="00D83745" w:rsidRPr="00965374" w:rsidRDefault="0002256F" w:rsidP="0002256F">
      <w:pPr>
        <w:pStyle w:val="Caption"/>
        <w:rPr>
          <w:rFonts w:cs="Times New Roman"/>
          <w:bCs/>
          <w:szCs w:val="24"/>
        </w:rPr>
      </w:pPr>
      <w:bookmarkStart w:id="15" w:name="_Toc219587013"/>
      <w:r w:rsidRPr="0002256F">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III</w:t>
      </w:r>
      <w:r w:rsidR="00024E4F">
        <w:rPr>
          <w:color w:val="FFFFFF" w:themeColor="background1"/>
        </w:rPr>
        <w:fldChar w:fldCharType="end"/>
      </w:r>
      <w:r w:rsidR="00C25DAF">
        <w:rPr>
          <w:color w:val="FFFFFF" w:themeColor="background1"/>
          <w:lang w:val="en-US"/>
        </w:rPr>
        <w:t xml:space="preserve"> </w:t>
      </w:r>
      <w:r w:rsidRPr="00AF2C94">
        <w:t xml:space="preserve">Фигура 1.2.1.1-3. Енергия от възобновяеми източници в сектор топлинна енергия и енергия за охлаждане, </w:t>
      </w:r>
      <w:proofErr w:type="spellStart"/>
      <w:r w:rsidRPr="00AF2C94">
        <w:t>ktoe</w:t>
      </w:r>
      <w:proofErr w:type="spellEnd"/>
      <w:r w:rsidRPr="00AF2C94">
        <w:t xml:space="preserve"> и по видове ВЕИ в % (източник – ИПЕК)</w:t>
      </w:r>
      <w:bookmarkEnd w:id="15"/>
    </w:p>
    <w:p w14:paraId="47DD6DF9" w14:textId="77777777" w:rsidR="00CA2ED2" w:rsidRPr="00965374" w:rsidRDefault="00CA2ED2" w:rsidP="00296646">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
          <w:sz w:val="24"/>
          <w:szCs w:val="24"/>
        </w:rPr>
        <w:t>За сектор транспорт</w:t>
      </w:r>
      <w:r w:rsidRPr="00965374">
        <w:rPr>
          <w:rFonts w:ascii="Times New Roman" w:hAnsi="Times New Roman" w:cs="Times New Roman"/>
          <w:bCs/>
          <w:sz w:val="24"/>
          <w:szCs w:val="24"/>
        </w:rPr>
        <w:t xml:space="preserve"> е определен дял от 29.93% на енергията от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И в крайното потребление на енергия в транспорта през 2030 г.</w:t>
      </w:r>
      <w:r w:rsidR="00D83745" w:rsidRPr="00965374">
        <w:rPr>
          <w:rFonts w:ascii="Times New Roman" w:hAnsi="Times New Roman" w:cs="Times New Roman"/>
          <w:bCs/>
          <w:sz w:val="24"/>
          <w:szCs w:val="24"/>
        </w:rPr>
        <w:t xml:space="preserve"> и 83,70%</w:t>
      </w:r>
      <w:r w:rsidRPr="00965374">
        <w:rPr>
          <w:rFonts w:ascii="Times New Roman" w:hAnsi="Times New Roman" w:cs="Times New Roman"/>
          <w:bCs/>
          <w:sz w:val="24"/>
          <w:szCs w:val="24"/>
        </w:rPr>
        <w:t xml:space="preserve"> </w:t>
      </w:r>
      <w:r w:rsidR="00D83745" w:rsidRPr="00965374">
        <w:rPr>
          <w:rFonts w:ascii="Times New Roman" w:hAnsi="Times New Roman" w:cs="Times New Roman"/>
          <w:bCs/>
          <w:sz w:val="24"/>
          <w:szCs w:val="24"/>
        </w:rPr>
        <w:t xml:space="preserve">през 2050 г. </w:t>
      </w:r>
      <w:r w:rsidRPr="00965374">
        <w:rPr>
          <w:rFonts w:ascii="Times New Roman" w:hAnsi="Times New Roman" w:cs="Times New Roman"/>
          <w:bCs/>
          <w:sz w:val="24"/>
          <w:szCs w:val="24"/>
        </w:rPr>
        <w:t xml:space="preserve">Предвидените промени в сектор транспорт касаят насърчаване въвеждането и използването на електрически и хибридни превозни средства в пътния транспорт и създаване на зони с ограничения в големите градове. Ще продължи използването на биогорива. Същевременно като иновация е предвидено потребление на </w:t>
      </w:r>
      <w:r w:rsidRPr="00965374">
        <w:rPr>
          <w:rFonts w:ascii="Times New Roman" w:hAnsi="Times New Roman" w:cs="Times New Roman"/>
          <w:b/>
          <w:sz w:val="24"/>
          <w:szCs w:val="24"/>
        </w:rPr>
        <w:t>зелен водород</w:t>
      </w:r>
      <w:r w:rsidRPr="00965374">
        <w:rPr>
          <w:rFonts w:ascii="Times New Roman" w:hAnsi="Times New Roman" w:cs="Times New Roman"/>
          <w:bCs/>
          <w:sz w:val="24"/>
          <w:szCs w:val="24"/>
        </w:rPr>
        <w:t>, произведен чрез използване на електрическа енергия от В</w:t>
      </w:r>
      <w:r w:rsidR="00A77A18" w:rsidRPr="00965374">
        <w:rPr>
          <w:rFonts w:ascii="Times New Roman" w:hAnsi="Times New Roman" w:cs="Times New Roman"/>
          <w:bCs/>
          <w:sz w:val="24"/>
          <w:szCs w:val="24"/>
        </w:rPr>
        <w:t>Е</w:t>
      </w:r>
      <w:r w:rsidRPr="00965374">
        <w:rPr>
          <w:rFonts w:ascii="Times New Roman" w:hAnsi="Times New Roman" w:cs="Times New Roman"/>
          <w:bCs/>
          <w:sz w:val="24"/>
          <w:szCs w:val="24"/>
        </w:rPr>
        <w:t xml:space="preserve">И (вятърна и слънчева енергия). </w:t>
      </w:r>
      <w:r w:rsidR="00D83745" w:rsidRPr="00965374">
        <w:rPr>
          <w:rFonts w:ascii="Times New Roman" w:hAnsi="Times New Roman" w:cs="Times New Roman"/>
          <w:bCs/>
          <w:sz w:val="24"/>
          <w:szCs w:val="24"/>
        </w:rPr>
        <w:t xml:space="preserve">Прогнозното развитие на възобновяемата енергия в сектора по видове горива е показано на следващата фигура: </w:t>
      </w:r>
    </w:p>
    <w:p w14:paraId="14D0BDD4" w14:textId="77777777" w:rsidR="00D83745" w:rsidRPr="00965374" w:rsidRDefault="00D83745" w:rsidP="00D83745">
      <w:pPr>
        <w:autoSpaceDE w:val="0"/>
        <w:autoSpaceDN w:val="0"/>
        <w:adjustRightInd w:val="0"/>
        <w:spacing w:after="0" w:line="276" w:lineRule="auto"/>
        <w:jc w:val="center"/>
        <w:rPr>
          <w:rFonts w:ascii="Times New Roman" w:hAnsi="Times New Roman" w:cs="Times New Roman"/>
          <w:bCs/>
          <w:sz w:val="24"/>
          <w:szCs w:val="24"/>
        </w:rPr>
      </w:pPr>
      <w:r w:rsidRPr="00965374">
        <w:rPr>
          <w:noProof/>
          <w:color w:val="000000" w:themeColor="text1"/>
          <w:lang w:eastAsia="bg-BG"/>
        </w:rPr>
        <w:drawing>
          <wp:inline distT="0" distB="0" distL="0" distR="0" wp14:anchorId="3281865B" wp14:editId="2E0C14F2">
            <wp:extent cx="4180205" cy="2257425"/>
            <wp:effectExtent l="0" t="0" r="0" b="9525"/>
            <wp:docPr id="158730917" name="Picture 158730917" descr="Картина, която съдържа текст, екранна снимка, заговорнича, диаграма&#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30917" name="Picture 158730917" descr="Картина, която съдържа текст, екранна снимка, заговорнича, диаграма&#10;&#10;Генерираното от ИИ съдържание може да е неправилно."/>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80205" cy="2257425"/>
                    </a:xfrm>
                    <a:prstGeom prst="rect">
                      <a:avLst/>
                    </a:prstGeom>
                    <a:noFill/>
                  </pic:spPr>
                </pic:pic>
              </a:graphicData>
            </a:graphic>
          </wp:inline>
        </w:drawing>
      </w:r>
    </w:p>
    <w:p w14:paraId="270F35B9" w14:textId="77777777" w:rsidR="00D83745" w:rsidRPr="00965374" w:rsidRDefault="0002256F" w:rsidP="0002256F">
      <w:pPr>
        <w:pStyle w:val="Caption"/>
        <w:rPr>
          <w:rFonts w:cs="Times New Roman"/>
          <w:bCs/>
          <w:szCs w:val="24"/>
        </w:rPr>
      </w:pPr>
      <w:bookmarkStart w:id="16" w:name="_Toc219587014"/>
      <w:r w:rsidRPr="0002256F">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IV</w:t>
      </w:r>
      <w:r w:rsidR="00024E4F">
        <w:rPr>
          <w:color w:val="FFFFFF" w:themeColor="background1"/>
        </w:rPr>
        <w:fldChar w:fldCharType="end"/>
      </w:r>
      <w:r>
        <w:t xml:space="preserve"> </w:t>
      </w:r>
      <w:r w:rsidRPr="00197434">
        <w:t xml:space="preserve">Фигура 1.2.1.1-4. Прогнозно развитие на възобновяемата енергия в сектор транспорт по видове горива, </w:t>
      </w:r>
      <w:proofErr w:type="spellStart"/>
      <w:r w:rsidRPr="00197434">
        <w:t>ktoe</w:t>
      </w:r>
      <w:proofErr w:type="spellEnd"/>
      <w:r w:rsidRPr="00197434">
        <w:t xml:space="preserve"> (източник – ИПЕК)</w:t>
      </w:r>
      <w:bookmarkEnd w:id="16"/>
    </w:p>
    <w:p w14:paraId="0D8CCD88" w14:textId="77777777" w:rsidR="00D83745" w:rsidRPr="00965374" w:rsidRDefault="00D83745" w:rsidP="00D83745">
      <w:pPr>
        <w:autoSpaceDE w:val="0"/>
        <w:autoSpaceDN w:val="0"/>
        <w:adjustRightInd w:val="0"/>
        <w:spacing w:after="0" w:line="276" w:lineRule="auto"/>
        <w:ind w:firstLine="709"/>
        <w:jc w:val="both"/>
        <w:rPr>
          <w:rFonts w:ascii="Times New Roman" w:hAnsi="Times New Roman" w:cs="Times New Roman"/>
          <w:bCs/>
          <w:sz w:val="24"/>
          <w:szCs w:val="24"/>
        </w:rPr>
      </w:pPr>
      <w:r w:rsidRPr="00965374">
        <w:rPr>
          <w:rFonts w:ascii="Times New Roman" w:hAnsi="Times New Roman" w:cs="Times New Roman"/>
          <w:bCs/>
          <w:sz w:val="24"/>
          <w:szCs w:val="24"/>
        </w:rPr>
        <w:t xml:space="preserve">По отношение на </w:t>
      </w:r>
      <w:r w:rsidRPr="00965374">
        <w:rPr>
          <w:rFonts w:ascii="Times New Roman" w:hAnsi="Times New Roman" w:cs="Times New Roman"/>
          <w:b/>
          <w:sz w:val="24"/>
          <w:szCs w:val="24"/>
        </w:rPr>
        <w:t>потреблението на енергия от биомаса</w:t>
      </w:r>
      <w:r w:rsidRPr="00965374">
        <w:rPr>
          <w:rFonts w:ascii="Times New Roman" w:hAnsi="Times New Roman" w:cs="Times New Roman"/>
          <w:bCs/>
          <w:sz w:val="24"/>
          <w:szCs w:val="24"/>
        </w:rPr>
        <w:t xml:space="preserve"> по сектори, прогнозата е представена на </w:t>
      </w:r>
      <w:r w:rsidRPr="00965374">
        <w:rPr>
          <w:rFonts w:ascii="Times New Roman" w:hAnsi="Times New Roman" w:cs="Times New Roman"/>
          <w:b/>
          <w:i/>
          <w:iCs/>
          <w:sz w:val="24"/>
          <w:szCs w:val="24"/>
        </w:rPr>
        <w:t>Фигура 1.2.1.1-5</w:t>
      </w:r>
      <w:r w:rsidR="00A2732F" w:rsidRPr="00965374">
        <w:rPr>
          <w:rFonts w:ascii="Times New Roman" w:hAnsi="Times New Roman" w:cs="Times New Roman"/>
          <w:bCs/>
          <w:sz w:val="24"/>
          <w:szCs w:val="24"/>
        </w:rPr>
        <w:t xml:space="preserve">, а на </w:t>
      </w:r>
      <w:r w:rsidR="00A2732F" w:rsidRPr="00965374">
        <w:rPr>
          <w:rFonts w:ascii="Times New Roman" w:hAnsi="Times New Roman" w:cs="Times New Roman"/>
          <w:b/>
          <w:i/>
          <w:iCs/>
          <w:sz w:val="24"/>
          <w:szCs w:val="24"/>
        </w:rPr>
        <w:t>Фигура 1.2.1.1-6</w:t>
      </w:r>
      <w:r w:rsidR="00A2732F" w:rsidRPr="00965374">
        <w:rPr>
          <w:rFonts w:ascii="Times New Roman" w:hAnsi="Times New Roman" w:cs="Times New Roman"/>
          <w:bCs/>
          <w:sz w:val="24"/>
          <w:szCs w:val="24"/>
        </w:rPr>
        <w:t xml:space="preserve"> е показано използването на биомаса за енергийни цели по произход: </w:t>
      </w:r>
    </w:p>
    <w:p w14:paraId="6DB58D48" w14:textId="77777777" w:rsidR="00D83745" w:rsidRPr="00965374" w:rsidRDefault="00D83745" w:rsidP="00D83745">
      <w:pPr>
        <w:autoSpaceDE w:val="0"/>
        <w:autoSpaceDN w:val="0"/>
        <w:adjustRightInd w:val="0"/>
        <w:spacing w:after="0" w:line="276" w:lineRule="auto"/>
        <w:jc w:val="center"/>
        <w:rPr>
          <w:rFonts w:ascii="Times New Roman" w:hAnsi="Times New Roman" w:cs="Times New Roman"/>
          <w:bCs/>
          <w:sz w:val="24"/>
          <w:szCs w:val="24"/>
        </w:rPr>
      </w:pPr>
      <w:r w:rsidRPr="00965374">
        <w:rPr>
          <w:rFonts w:eastAsia="Times New Roman" w:cs="Times New Roman"/>
          <w:i/>
          <w:noProof/>
          <w:color w:val="000000" w:themeColor="text1"/>
          <w:lang w:eastAsia="bg-BG"/>
        </w:rPr>
        <w:lastRenderedPageBreak/>
        <w:drawing>
          <wp:inline distT="0" distB="0" distL="0" distR="0" wp14:anchorId="208C511F" wp14:editId="4210D77F">
            <wp:extent cx="3903980" cy="2324100"/>
            <wp:effectExtent l="0" t="0" r="1270" b="0"/>
            <wp:docPr id="158730925" name="Picture 158730925" descr="Картина, която съдържа текст, екранна снимка, номер, заговорнича&#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30925" name="Picture 158730925" descr="Картина, която съдържа текст, екранна снимка, номер, заговорнича&#10;&#10;Генерираното от ИИ съдържание може да е неправилно."/>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03980" cy="2324100"/>
                    </a:xfrm>
                    <a:prstGeom prst="rect">
                      <a:avLst/>
                    </a:prstGeom>
                    <a:noFill/>
                  </pic:spPr>
                </pic:pic>
              </a:graphicData>
            </a:graphic>
          </wp:inline>
        </w:drawing>
      </w:r>
    </w:p>
    <w:p w14:paraId="68F9E9CE" w14:textId="77777777" w:rsidR="00D83745" w:rsidRPr="00965374" w:rsidRDefault="0002256F" w:rsidP="0002256F">
      <w:pPr>
        <w:pStyle w:val="Caption"/>
        <w:rPr>
          <w:rFonts w:cs="Times New Roman"/>
          <w:bCs/>
          <w:szCs w:val="24"/>
        </w:rPr>
      </w:pPr>
      <w:bookmarkStart w:id="17" w:name="_Toc219587015"/>
      <w:r w:rsidRPr="0002256F">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V</w:t>
      </w:r>
      <w:r w:rsidR="00024E4F">
        <w:rPr>
          <w:color w:val="FFFFFF" w:themeColor="background1"/>
        </w:rPr>
        <w:fldChar w:fldCharType="end"/>
      </w:r>
      <w:r>
        <w:t xml:space="preserve"> </w:t>
      </w:r>
      <w:r w:rsidRPr="002B20A9">
        <w:t xml:space="preserve">Фигура 1.2.1.1-5. Крайно потребление на твърда биомаса, биогаз и отпадъци по сектори (2025-2050 г.), </w:t>
      </w:r>
      <w:proofErr w:type="spellStart"/>
      <w:r w:rsidRPr="002B20A9">
        <w:t>ktoe</w:t>
      </w:r>
      <w:proofErr w:type="spellEnd"/>
      <w:r w:rsidRPr="002B20A9">
        <w:t xml:space="preserve"> и дялове в % (източник – ИПЕК)</w:t>
      </w:r>
      <w:bookmarkEnd w:id="17"/>
    </w:p>
    <w:p w14:paraId="568B7E58" w14:textId="77777777" w:rsidR="00A2732F" w:rsidRPr="00965374" w:rsidRDefault="00A2732F" w:rsidP="00D83745">
      <w:pPr>
        <w:autoSpaceDE w:val="0"/>
        <w:autoSpaceDN w:val="0"/>
        <w:adjustRightInd w:val="0"/>
        <w:spacing w:after="0" w:line="276" w:lineRule="auto"/>
        <w:jc w:val="center"/>
        <w:rPr>
          <w:rFonts w:ascii="Times New Roman" w:hAnsi="Times New Roman" w:cs="Times New Roman"/>
          <w:bCs/>
          <w:sz w:val="24"/>
          <w:szCs w:val="24"/>
        </w:rPr>
      </w:pPr>
      <w:r w:rsidRPr="00965374">
        <w:rPr>
          <w:rFonts w:eastAsia="Times New Roman" w:cs="Times New Roman"/>
          <w:noProof/>
          <w:color w:val="000000" w:themeColor="text1"/>
          <w:lang w:eastAsia="bg-BG"/>
        </w:rPr>
        <w:drawing>
          <wp:inline distT="0" distB="0" distL="0" distR="0" wp14:anchorId="1B27F6AF" wp14:editId="672F5F5A">
            <wp:extent cx="3936365" cy="2524125"/>
            <wp:effectExtent l="0" t="0" r="6985" b="9525"/>
            <wp:docPr id="158730933" name="Picture 158730933" descr="Картина, която съдържа текст, екранна снимка, номер, диаграма&#10;&#10;Генерираното от ИИ съдържание може да е неправил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30933" name="Picture 158730933" descr="Картина, която съдържа текст, екранна снимка, номер, диаграма&#10;&#10;Генерираното от ИИ съдържание може да е неправилно."/>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36365" cy="2524125"/>
                    </a:xfrm>
                    <a:prstGeom prst="rect">
                      <a:avLst/>
                    </a:prstGeom>
                    <a:noFill/>
                  </pic:spPr>
                </pic:pic>
              </a:graphicData>
            </a:graphic>
          </wp:inline>
        </w:drawing>
      </w:r>
    </w:p>
    <w:p w14:paraId="407ACF22" w14:textId="77777777" w:rsidR="007E015D" w:rsidRDefault="0002256F" w:rsidP="0002256F">
      <w:pPr>
        <w:pStyle w:val="Caption"/>
      </w:pPr>
      <w:bookmarkStart w:id="18" w:name="_Toc219587016"/>
      <w:r w:rsidRPr="0002256F">
        <w:rPr>
          <w:color w:val="FFFFFF" w:themeColor="background1"/>
        </w:rPr>
        <w:t xml:space="preserve">Фигура </w:t>
      </w:r>
      <w:r w:rsidR="00024E4F">
        <w:rPr>
          <w:color w:val="FFFFFF" w:themeColor="background1"/>
        </w:rPr>
        <w:fldChar w:fldCharType="begin"/>
      </w:r>
      <w:r w:rsidR="00390B0D">
        <w:rPr>
          <w:color w:val="FFFFFF" w:themeColor="background1"/>
        </w:rPr>
        <w:instrText xml:space="preserve"> SEQ Фигура \* ROMAN </w:instrText>
      </w:r>
      <w:r w:rsidR="00024E4F">
        <w:rPr>
          <w:color w:val="FFFFFF" w:themeColor="background1"/>
        </w:rPr>
        <w:fldChar w:fldCharType="separate"/>
      </w:r>
      <w:r w:rsidR="00E44BD6">
        <w:rPr>
          <w:noProof/>
          <w:color w:val="FFFFFF" w:themeColor="background1"/>
        </w:rPr>
        <w:t>VI</w:t>
      </w:r>
      <w:r w:rsidR="00024E4F">
        <w:rPr>
          <w:color w:val="FFFFFF" w:themeColor="background1"/>
        </w:rPr>
        <w:fldChar w:fldCharType="end"/>
      </w:r>
      <w:r>
        <w:t xml:space="preserve"> Фигура 1.2.1.1-6 Използване на биомаса за енергийни цели по произход (</w:t>
      </w:r>
      <w:proofErr w:type="spellStart"/>
      <w:r>
        <w:t>ktoe</w:t>
      </w:r>
      <w:proofErr w:type="spellEnd"/>
      <w:r>
        <w:t xml:space="preserve">), </w:t>
      </w:r>
      <w:r w:rsidRPr="0002256F">
        <w:t>(2025-2050 г.) (източник – ИПЕК)</w:t>
      </w:r>
      <w:bookmarkEnd w:id="18"/>
    </w:p>
    <w:p w14:paraId="42692B09" w14:textId="77777777" w:rsidR="00CB0782" w:rsidRPr="00965374" w:rsidRDefault="00870284" w:rsidP="00CF72CC">
      <w:pPr>
        <w:pStyle w:val="Heading3"/>
        <w:shd w:val="clear" w:color="auto" w:fill="FBE4D5" w:themeFill="accent2" w:themeFillTint="33"/>
        <w:spacing w:before="0" w:line="276" w:lineRule="auto"/>
        <w:ind w:firstLine="709"/>
        <w:jc w:val="both"/>
        <w:rPr>
          <w:rFonts w:ascii="Times New Roman" w:hAnsi="Times New Roman" w:cs="Times New Roman"/>
          <w:b/>
          <w:bCs/>
          <w:color w:val="auto"/>
        </w:rPr>
      </w:pPr>
      <w:bookmarkStart w:id="19" w:name="_Toc219637456"/>
      <w:r w:rsidRPr="00965374">
        <w:rPr>
          <w:rFonts w:ascii="Times New Roman" w:hAnsi="Times New Roman" w:cs="Times New Roman"/>
          <w:b/>
          <w:bCs/>
          <w:color w:val="auto"/>
        </w:rPr>
        <w:t>1.2.</w:t>
      </w:r>
      <w:r w:rsidR="00977A91" w:rsidRPr="00965374">
        <w:rPr>
          <w:rFonts w:ascii="Times New Roman" w:hAnsi="Times New Roman" w:cs="Times New Roman"/>
          <w:b/>
          <w:bCs/>
          <w:color w:val="auto"/>
        </w:rPr>
        <w:t>2</w:t>
      </w:r>
      <w:r w:rsidRPr="00965374">
        <w:rPr>
          <w:rFonts w:ascii="Times New Roman" w:hAnsi="Times New Roman" w:cs="Times New Roman"/>
          <w:b/>
          <w:bCs/>
          <w:color w:val="auto"/>
        </w:rPr>
        <w:t xml:space="preserve">.2. </w:t>
      </w:r>
      <w:r w:rsidR="008E28BC" w:rsidRPr="00965374">
        <w:rPr>
          <w:rFonts w:ascii="Times New Roman" w:hAnsi="Times New Roman" w:cs="Times New Roman"/>
          <w:b/>
          <w:bCs/>
          <w:color w:val="auto"/>
        </w:rPr>
        <w:t>Измерение</w:t>
      </w:r>
      <w:r w:rsidR="0002256F">
        <w:rPr>
          <w:rFonts w:ascii="Times New Roman" w:hAnsi="Times New Roman" w:cs="Times New Roman"/>
          <w:b/>
          <w:bCs/>
          <w:color w:val="auto"/>
        </w:rPr>
        <w:t xml:space="preserve"> </w:t>
      </w:r>
      <w:r w:rsidR="008E28BC" w:rsidRPr="00965374">
        <w:rPr>
          <w:rFonts w:ascii="Times New Roman" w:hAnsi="Times New Roman" w:cs="Times New Roman"/>
          <w:b/>
          <w:bCs/>
          <w:color w:val="auto"/>
        </w:rPr>
        <w:t>„</w:t>
      </w:r>
      <w:r w:rsidR="00CB0782" w:rsidRPr="00965374">
        <w:rPr>
          <w:rFonts w:ascii="Times New Roman" w:hAnsi="Times New Roman" w:cs="Times New Roman"/>
          <w:b/>
          <w:bCs/>
          <w:color w:val="auto"/>
        </w:rPr>
        <w:t>Енергийна ефективност“</w:t>
      </w:r>
      <w:bookmarkEnd w:id="19"/>
      <w:r w:rsidR="00CB0782" w:rsidRPr="00965374">
        <w:rPr>
          <w:rFonts w:ascii="Times New Roman" w:hAnsi="Times New Roman" w:cs="Times New Roman"/>
          <w:b/>
          <w:bCs/>
          <w:color w:val="auto"/>
        </w:rPr>
        <w:t xml:space="preserve"> </w:t>
      </w:r>
    </w:p>
    <w:p w14:paraId="57A4D062" w14:textId="77777777" w:rsidR="000F45EC" w:rsidRPr="00965374" w:rsidRDefault="00CA2ED2"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По измерение „Енергийна ефективност“ усилията на България са насочени към постигане на енергийни спестявания в крайното енергийно потребление чрез подобряване на енергийните характеристики на сградите и насърчаване изпълнението на мерки за енергийна ефективност в производството, преноса и разпределението на енергия. </w:t>
      </w:r>
      <w:r w:rsidR="00A2732F" w:rsidRPr="00965374">
        <w:rPr>
          <w:rFonts w:ascii="Times New Roman" w:hAnsi="Times New Roman" w:cs="Times New Roman"/>
          <w:color w:val="000000"/>
          <w:sz w:val="24"/>
          <w:szCs w:val="24"/>
        </w:rPr>
        <w:t xml:space="preserve">Ще се дава приоритет на навлизането на високоефективните охладителни и отоплителни инсталации, на въвеждането на иновативните технологии, използващи геотермална, слънчева енергия, и на използването на отпадна топлина и студ. Освен това ще се насърчава използването на ефективно централно отопление и централно охлаждане. Предвижда се, чрез нови топлофикационни мрежи – локални и разширения на съществуващите, да се задоволят потребностите в сградите от обществен сектор и услугите, които не са свързани към централно отопление. Подходящите мерки за оползотворяване на потенциала за </w:t>
      </w:r>
      <w:r w:rsidR="00A2732F" w:rsidRPr="00965374">
        <w:rPr>
          <w:rFonts w:ascii="Times New Roman" w:hAnsi="Times New Roman" w:cs="Times New Roman"/>
          <w:color w:val="000000"/>
          <w:sz w:val="24"/>
          <w:szCs w:val="24"/>
        </w:rPr>
        <w:lastRenderedPageBreak/>
        <w:t xml:space="preserve">енергийни спестявания чрез развитие на газификацията включват стимулиране на крайните потребители за преминаване към природен газ, оптимизиране на нормативната уредба с цел улесняване на процедурите, необходими за изграждане на газоразпределителна инфраструктура на пазарен принцип, както и насърчаване и подпомагане на ускорено изграждане на довеждаща газопреносна инфраструктура, където е необходимо. </w:t>
      </w:r>
    </w:p>
    <w:p w14:paraId="68DB30D1" w14:textId="77777777" w:rsidR="00CA2ED2" w:rsidRPr="00965374" w:rsidRDefault="00CA2ED2"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b/>
          <w:bCs/>
          <w:color w:val="000000"/>
          <w:sz w:val="24"/>
          <w:szCs w:val="24"/>
        </w:rPr>
        <w:t>Определени са национални цели</w:t>
      </w:r>
      <w:r w:rsidRPr="00965374">
        <w:rPr>
          <w:rFonts w:ascii="Times New Roman" w:hAnsi="Times New Roman" w:cs="Times New Roman"/>
          <w:color w:val="000000"/>
          <w:sz w:val="24"/>
          <w:szCs w:val="24"/>
        </w:rPr>
        <w:t xml:space="preserve"> за постигане на 11.6% намаление на потреблението на първична енергия и 10.7% намаление на крайното потребление на енергия до 2030 г. спрямо референтния сценарий 2020. </w:t>
      </w:r>
    </w:p>
    <w:p w14:paraId="3BECAD60" w14:textId="77777777" w:rsidR="00A2732F" w:rsidRPr="00965374" w:rsidRDefault="00A2732F"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В плана са определени индикативни междинни цели за обновяване на жилищния и </w:t>
      </w:r>
      <w:proofErr w:type="spellStart"/>
      <w:r w:rsidRPr="00965374">
        <w:rPr>
          <w:rFonts w:ascii="Times New Roman" w:hAnsi="Times New Roman" w:cs="Times New Roman"/>
          <w:color w:val="000000"/>
          <w:sz w:val="24"/>
          <w:szCs w:val="24"/>
        </w:rPr>
        <w:t>нежилщния</w:t>
      </w:r>
      <w:proofErr w:type="spellEnd"/>
      <w:r w:rsidRPr="00965374">
        <w:rPr>
          <w:rFonts w:ascii="Times New Roman" w:hAnsi="Times New Roman" w:cs="Times New Roman"/>
          <w:color w:val="000000"/>
          <w:sz w:val="24"/>
          <w:szCs w:val="24"/>
        </w:rPr>
        <w:t xml:space="preserve"> сграден фонд – </w:t>
      </w:r>
      <w:r w:rsidRPr="00965374">
        <w:rPr>
          <w:rFonts w:ascii="Times New Roman" w:hAnsi="Times New Roman" w:cs="Times New Roman"/>
          <w:b/>
          <w:bCs/>
          <w:i/>
          <w:iCs/>
          <w:color w:val="000000"/>
          <w:sz w:val="24"/>
          <w:szCs w:val="24"/>
        </w:rPr>
        <w:t>Таблица 1.2.1.</w:t>
      </w:r>
      <w:r w:rsidR="00580BC8" w:rsidRPr="00965374">
        <w:rPr>
          <w:rFonts w:ascii="Times New Roman" w:hAnsi="Times New Roman" w:cs="Times New Roman"/>
          <w:b/>
          <w:bCs/>
          <w:i/>
          <w:iCs/>
          <w:color w:val="000000"/>
          <w:sz w:val="24"/>
          <w:szCs w:val="24"/>
        </w:rPr>
        <w:t>2</w:t>
      </w:r>
      <w:r w:rsidRPr="00965374">
        <w:rPr>
          <w:rFonts w:ascii="Times New Roman" w:hAnsi="Times New Roman" w:cs="Times New Roman"/>
          <w:b/>
          <w:bCs/>
          <w:i/>
          <w:iCs/>
          <w:color w:val="000000"/>
          <w:sz w:val="24"/>
          <w:szCs w:val="24"/>
        </w:rPr>
        <w:t>-1</w:t>
      </w:r>
      <w:r w:rsidRPr="00965374">
        <w:rPr>
          <w:rFonts w:ascii="Times New Roman" w:hAnsi="Times New Roman" w:cs="Times New Roman"/>
          <w:color w:val="000000"/>
          <w:sz w:val="24"/>
          <w:szCs w:val="24"/>
        </w:rPr>
        <w:t xml:space="preserve">: </w:t>
      </w:r>
    </w:p>
    <w:p w14:paraId="01C4017D" w14:textId="77777777" w:rsidR="00F32AA1" w:rsidRPr="00965374" w:rsidRDefault="00F32AA1"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p>
    <w:p w14:paraId="5779C212" w14:textId="77777777" w:rsidR="00C25DAF" w:rsidRDefault="00C25DAF" w:rsidP="00C25DAF">
      <w:pPr>
        <w:pStyle w:val="Caption"/>
      </w:pPr>
      <w:bookmarkStart w:id="20" w:name="_Toc219586625"/>
      <w:r w:rsidRPr="00BD5AC1">
        <w:t>Таблица 1.2.1.2-</w:t>
      </w:r>
      <w:r w:rsidR="0001580C">
        <w:rPr>
          <w:lang w:val="en-US"/>
        </w:rPr>
        <w:t>1</w:t>
      </w:r>
      <w:r w:rsidRPr="00BD5AC1">
        <w:t xml:space="preserve"> Индикативните междинни цели за обновяване на жилищния и нежилищния сграден фонд (източник – ИПЕК)</w:t>
      </w:r>
      <w:bookmarkEnd w:id="20"/>
    </w:p>
    <w:tbl>
      <w:tblPr>
        <w:tblW w:w="4668" w:type="pct"/>
        <w:jc w:val="center"/>
        <w:tblLook w:val="04A0" w:firstRow="1" w:lastRow="0" w:firstColumn="1" w:lastColumn="0" w:noHBand="0" w:noVBand="1"/>
      </w:tblPr>
      <w:tblGrid>
        <w:gridCol w:w="3115"/>
        <w:gridCol w:w="1250"/>
        <w:gridCol w:w="1454"/>
        <w:gridCol w:w="1456"/>
        <w:gridCol w:w="1454"/>
      </w:tblGrid>
      <w:tr w:rsidR="00A2732F" w:rsidRPr="00965374" w14:paraId="77DFA3A9" w14:textId="77777777" w:rsidTr="00E052D8">
        <w:trPr>
          <w:trHeight w:val="290"/>
          <w:jc w:val="center"/>
        </w:trPr>
        <w:tc>
          <w:tcPr>
            <w:tcW w:w="1784" w:type="pct"/>
            <w:tcBorders>
              <w:top w:val="single" w:sz="4" w:space="0" w:color="auto"/>
              <w:left w:val="single" w:sz="4" w:space="0" w:color="auto"/>
              <w:bottom w:val="single" w:sz="4" w:space="0" w:color="auto"/>
              <w:right w:val="single" w:sz="4" w:space="0" w:color="auto"/>
            </w:tcBorders>
            <w:noWrap/>
            <w:vAlign w:val="bottom"/>
            <w:hideMark/>
          </w:tcPr>
          <w:p w14:paraId="75170614"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Индикатор</w:t>
            </w:r>
          </w:p>
        </w:tc>
        <w:tc>
          <w:tcPr>
            <w:tcW w:w="716" w:type="pct"/>
            <w:tcBorders>
              <w:top w:val="single" w:sz="4" w:space="0" w:color="auto"/>
              <w:left w:val="nil"/>
              <w:bottom w:val="single" w:sz="4" w:space="0" w:color="auto"/>
              <w:right w:val="single" w:sz="4" w:space="0" w:color="auto"/>
            </w:tcBorders>
            <w:noWrap/>
            <w:vAlign w:val="bottom"/>
            <w:hideMark/>
          </w:tcPr>
          <w:p w14:paraId="0F51206F"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 </w:t>
            </w:r>
          </w:p>
        </w:tc>
        <w:tc>
          <w:tcPr>
            <w:tcW w:w="833" w:type="pct"/>
            <w:tcBorders>
              <w:top w:val="single" w:sz="4" w:space="0" w:color="auto"/>
              <w:left w:val="nil"/>
              <w:bottom w:val="single" w:sz="4" w:space="0" w:color="auto"/>
              <w:right w:val="single" w:sz="4" w:space="0" w:color="auto"/>
            </w:tcBorders>
            <w:noWrap/>
            <w:vAlign w:val="bottom"/>
            <w:hideMark/>
          </w:tcPr>
          <w:p w14:paraId="3655FCD8"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2021-2030 г.</w:t>
            </w:r>
          </w:p>
        </w:tc>
        <w:tc>
          <w:tcPr>
            <w:tcW w:w="834" w:type="pct"/>
            <w:tcBorders>
              <w:top w:val="single" w:sz="4" w:space="0" w:color="auto"/>
              <w:left w:val="nil"/>
              <w:bottom w:val="single" w:sz="4" w:space="0" w:color="auto"/>
              <w:right w:val="single" w:sz="4" w:space="0" w:color="auto"/>
            </w:tcBorders>
            <w:noWrap/>
            <w:vAlign w:val="bottom"/>
            <w:hideMark/>
          </w:tcPr>
          <w:p w14:paraId="1BD1BEFE"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2031-2040 г.</w:t>
            </w:r>
          </w:p>
        </w:tc>
        <w:tc>
          <w:tcPr>
            <w:tcW w:w="833" w:type="pct"/>
            <w:tcBorders>
              <w:top w:val="single" w:sz="4" w:space="0" w:color="auto"/>
              <w:left w:val="nil"/>
              <w:bottom w:val="single" w:sz="4" w:space="0" w:color="auto"/>
              <w:right w:val="single" w:sz="4" w:space="0" w:color="auto"/>
            </w:tcBorders>
            <w:noWrap/>
            <w:vAlign w:val="bottom"/>
            <w:hideMark/>
          </w:tcPr>
          <w:p w14:paraId="5898C58D"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2041-2050 г.</w:t>
            </w:r>
          </w:p>
        </w:tc>
      </w:tr>
      <w:tr w:rsidR="00A2732F" w:rsidRPr="00965374" w14:paraId="7FEDFDD4" w14:textId="77777777" w:rsidTr="00E052D8">
        <w:trPr>
          <w:trHeight w:val="290"/>
          <w:jc w:val="center"/>
        </w:trPr>
        <w:tc>
          <w:tcPr>
            <w:tcW w:w="1784" w:type="pct"/>
            <w:tcBorders>
              <w:top w:val="nil"/>
              <w:left w:val="single" w:sz="4" w:space="0" w:color="auto"/>
              <w:bottom w:val="single" w:sz="4" w:space="0" w:color="auto"/>
              <w:right w:val="single" w:sz="4" w:space="0" w:color="auto"/>
            </w:tcBorders>
            <w:shd w:val="clear" w:color="auto" w:fill="6FC2B4"/>
            <w:noWrap/>
            <w:vAlign w:val="bottom"/>
            <w:hideMark/>
          </w:tcPr>
          <w:p w14:paraId="59968ABF"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Спестявания на енергия общо</w:t>
            </w:r>
          </w:p>
        </w:tc>
        <w:tc>
          <w:tcPr>
            <w:tcW w:w="716" w:type="pct"/>
            <w:tcBorders>
              <w:top w:val="nil"/>
              <w:left w:val="nil"/>
              <w:bottom w:val="single" w:sz="4" w:space="0" w:color="auto"/>
              <w:right w:val="single" w:sz="4" w:space="0" w:color="auto"/>
            </w:tcBorders>
            <w:shd w:val="clear" w:color="auto" w:fill="6FC2B4"/>
            <w:noWrap/>
            <w:vAlign w:val="bottom"/>
            <w:hideMark/>
          </w:tcPr>
          <w:p w14:paraId="7F55A111"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proofErr w:type="spellStart"/>
            <w:r w:rsidRPr="00965374">
              <w:rPr>
                <w:rFonts w:ascii="Times New Roman" w:eastAsia="Times New Roman" w:hAnsi="Times New Roman" w:cs="Times New Roman"/>
                <w:b/>
                <w:bCs/>
                <w:color w:val="000000"/>
                <w:sz w:val="18"/>
                <w:szCs w:val="18"/>
              </w:rPr>
              <w:t>GWh</w:t>
            </w:r>
            <w:proofErr w:type="spellEnd"/>
            <w:r w:rsidRPr="00965374">
              <w:rPr>
                <w:rFonts w:ascii="Times New Roman" w:eastAsia="Times New Roman" w:hAnsi="Times New Roman" w:cs="Times New Roman"/>
                <w:b/>
                <w:bCs/>
                <w:color w:val="000000"/>
                <w:sz w:val="18"/>
                <w:szCs w:val="18"/>
              </w:rPr>
              <w:t>/y</w:t>
            </w:r>
          </w:p>
        </w:tc>
        <w:tc>
          <w:tcPr>
            <w:tcW w:w="833" w:type="pct"/>
            <w:tcBorders>
              <w:top w:val="nil"/>
              <w:left w:val="nil"/>
              <w:bottom w:val="single" w:sz="4" w:space="0" w:color="auto"/>
              <w:right w:val="single" w:sz="4" w:space="0" w:color="auto"/>
            </w:tcBorders>
            <w:shd w:val="clear" w:color="auto" w:fill="6FC2B4"/>
            <w:noWrap/>
            <w:vAlign w:val="bottom"/>
            <w:hideMark/>
          </w:tcPr>
          <w:p w14:paraId="131107A8"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2 917</w:t>
            </w:r>
          </w:p>
        </w:tc>
        <w:tc>
          <w:tcPr>
            <w:tcW w:w="834" w:type="pct"/>
            <w:tcBorders>
              <w:top w:val="nil"/>
              <w:left w:val="nil"/>
              <w:bottom w:val="single" w:sz="4" w:space="0" w:color="auto"/>
              <w:right w:val="single" w:sz="4" w:space="0" w:color="auto"/>
            </w:tcBorders>
            <w:shd w:val="clear" w:color="auto" w:fill="6FC2B4"/>
            <w:noWrap/>
            <w:vAlign w:val="bottom"/>
            <w:hideMark/>
          </w:tcPr>
          <w:p w14:paraId="0F5F82E3"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6 502</w:t>
            </w:r>
          </w:p>
        </w:tc>
        <w:tc>
          <w:tcPr>
            <w:tcW w:w="833" w:type="pct"/>
            <w:tcBorders>
              <w:top w:val="nil"/>
              <w:left w:val="nil"/>
              <w:bottom w:val="single" w:sz="4" w:space="0" w:color="auto"/>
              <w:right w:val="single" w:sz="4" w:space="0" w:color="auto"/>
            </w:tcBorders>
            <w:shd w:val="clear" w:color="auto" w:fill="6FC2B4"/>
            <w:noWrap/>
            <w:vAlign w:val="bottom"/>
            <w:hideMark/>
          </w:tcPr>
          <w:p w14:paraId="5E2D038C"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7 329</w:t>
            </w:r>
          </w:p>
        </w:tc>
      </w:tr>
      <w:tr w:rsidR="00A2732F" w:rsidRPr="00965374" w14:paraId="6B3001F9"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682FA466"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Жилищни сгради</w:t>
            </w:r>
          </w:p>
        </w:tc>
        <w:tc>
          <w:tcPr>
            <w:tcW w:w="716" w:type="pct"/>
            <w:tcBorders>
              <w:top w:val="nil"/>
              <w:left w:val="nil"/>
              <w:bottom w:val="single" w:sz="4" w:space="0" w:color="auto"/>
              <w:right w:val="single" w:sz="4" w:space="0" w:color="auto"/>
            </w:tcBorders>
            <w:noWrap/>
            <w:vAlign w:val="bottom"/>
            <w:hideMark/>
          </w:tcPr>
          <w:p w14:paraId="06C2DCF6"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proofErr w:type="spellStart"/>
            <w:r w:rsidRPr="00965374">
              <w:rPr>
                <w:rFonts w:ascii="Times New Roman" w:eastAsia="Times New Roman" w:hAnsi="Times New Roman" w:cs="Times New Roman"/>
                <w:color w:val="000000"/>
                <w:sz w:val="18"/>
                <w:szCs w:val="18"/>
              </w:rPr>
              <w:t>GWh</w:t>
            </w:r>
            <w:proofErr w:type="spellEnd"/>
            <w:r w:rsidRPr="00965374">
              <w:rPr>
                <w:rFonts w:ascii="Times New Roman" w:eastAsia="Times New Roman" w:hAnsi="Times New Roman" w:cs="Times New Roman"/>
                <w:color w:val="000000"/>
                <w:sz w:val="18"/>
                <w:szCs w:val="18"/>
              </w:rPr>
              <w:t>/y</w:t>
            </w:r>
          </w:p>
        </w:tc>
        <w:tc>
          <w:tcPr>
            <w:tcW w:w="833" w:type="pct"/>
            <w:tcBorders>
              <w:top w:val="nil"/>
              <w:left w:val="nil"/>
              <w:bottom w:val="single" w:sz="4" w:space="0" w:color="auto"/>
              <w:right w:val="single" w:sz="4" w:space="0" w:color="auto"/>
            </w:tcBorders>
            <w:noWrap/>
            <w:vAlign w:val="bottom"/>
            <w:hideMark/>
          </w:tcPr>
          <w:p w14:paraId="7CA37F2A"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2 477</w:t>
            </w:r>
          </w:p>
        </w:tc>
        <w:tc>
          <w:tcPr>
            <w:tcW w:w="834" w:type="pct"/>
            <w:tcBorders>
              <w:top w:val="nil"/>
              <w:left w:val="nil"/>
              <w:bottom w:val="single" w:sz="4" w:space="0" w:color="auto"/>
              <w:right w:val="single" w:sz="4" w:space="0" w:color="auto"/>
            </w:tcBorders>
            <w:noWrap/>
            <w:vAlign w:val="bottom"/>
            <w:hideMark/>
          </w:tcPr>
          <w:p w14:paraId="27525822"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5 694</w:t>
            </w:r>
          </w:p>
        </w:tc>
        <w:tc>
          <w:tcPr>
            <w:tcW w:w="833" w:type="pct"/>
            <w:tcBorders>
              <w:top w:val="nil"/>
              <w:left w:val="nil"/>
              <w:bottom w:val="single" w:sz="4" w:space="0" w:color="auto"/>
              <w:right w:val="single" w:sz="4" w:space="0" w:color="auto"/>
            </w:tcBorders>
            <w:noWrap/>
            <w:vAlign w:val="bottom"/>
            <w:hideMark/>
          </w:tcPr>
          <w:p w14:paraId="1D0BDD28"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6 294</w:t>
            </w:r>
          </w:p>
        </w:tc>
      </w:tr>
      <w:tr w:rsidR="00A2732F" w:rsidRPr="00965374" w14:paraId="5CA8D12C"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2BC8A15F"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Нежилищни сгради</w:t>
            </w:r>
          </w:p>
        </w:tc>
        <w:tc>
          <w:tcPr>
            <w:tcW w:w="716" w:type="pct"/>
            <w:tcBorders>
              <w:top w:val="nil"/>
              <w:left w:val="nil"/>
              <w:bottom w:val="single" w:sz="4" w:space="0" w:color="auto"/>
              <w:right w:val="single" w:sz="4" w:space="0" w:color="auto"/>
            </w:tcBorders>
            <w:noWrap/>
            <w:vAlign w:val="bottom"/>
            <w:hideMark/>
          </w:tcPr>
          <w:p w14:paraId="4AE3935A"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proofErr w:type="spellStart"/>
            <w:r w:rsidRPr="00965374">
              <w:rPr>
                <w:rFonts w:ascii="Times New Roman" w:eastAsia="Times New Roman" w:hAnsi="Times New Roman" w:cs="Times New Roman"/>
                <w:color w:val="000000"/>
                <w:sz w:val="18"/>
                <w:szCs w:val="18"/>
              </w:rPr>
              <w:t>GWh</w:t>
            </w:r>
            <w:proofErr w:type="spellEnd"/>
            <w:r w:rsidRPr="00965374">
              <w:rPr>
                <w:rFonts w:ascii="Times New Roman" w:eastAsia="Times New Roman" w:hAnsi="Times New Roman" w:cs="Times New Roman"/>
                <w:color w:val="000000"/>
                <w:sz w:val="18"/>
                <w:szCs w:val="18"/>
              </w:rPr>
              <w:t>/y</w:t>
            </w:r>
          </w:p>
        </w:tc>
        <w:tc>
          <w:tcPr>
            <w:tcW w:w="833" w:type="pct"/>
            <w:tcBorders>
              <w:top w:val="nil"/>
              <w:left w:val="nil"/>
              <w:bottom w:val="single" w:sz="4" w:space="0" w:color="auto"/>
              <w:right w:val="single" w:sz="4" w:space="0" w:color="auto"/>
            </w:tcBorders>
            <w:noWrap/>
            <w:vAlign w:val="bottom"/>
            <w:hideMark/>
          </w:tcPr>
          <w:p w14:paraId="1798B55F"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440</w:t>
            </w:r>
          </w:p>
        </w:tc>
        <w:tc>
          <w:tcPr>
            <w:tcW w:w="834" w:type="pct"/>
            <w:tcBorders>
              <w:top w:val="nil"/>
              <w:left w:val="nil"/>
              <w:bottom w:val="single" w:sz="4" w:space="0" w:color="auto"/>
              <w:right w:val="single" w:sz="4" w:space="0" w:color="auto"/>
            </w:tcBorders>
            <w:noWrap/>
            <w:vAlign w:val="bottom"/>
            <w:hideMark/>
          </w:tcPr>
          <w:p w14:paraId="5872B089"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808</w:t>
            </w:r>
          </w:p>
        </w:tc>
        <w:tc>
          <w:tcPr>
            <w:tcW w:w="833" w:type="pct"/>
            <w:tcBorders>
              <w:top w:val="nil"/>
              <w:left w:val="nil"/>
              <w:bottom w:val="single" w:sz="4" w:space="0" w:color="auto"/>
              <w:right w:val="single" w:sz="4" w:space="0" w:color="auto"/>
            </w:tcBorders>
            <w:noWrap/>
            <w:vAlign w:val="bottom"/>
            <w:hideMark/>
          </w:tcPr>
          <w:p w14:paraId="42EB6C5C"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1 035</w:t>
            </w:r>
          </w:p>
        </w:tc>
      </w:tr>
      <w:tr w:rsidR="00A2732F" w:rsidRPr="00965374" w14:paraId="6C4928C0" w14:textId="77777777" w:rsidTr="00E052D8">
        <w:trPr>
          <w:trHeight w:val="290"/>
          <w:jc w:val="center"/>
        </w:trPr>
        <w:tc>
          <w:tcPr>
            <w:tcW w:w="1784" w:type="pct"/>
            <w:tcBorders>
              <w:top w:val="nil"/>
              <w:left w:val="single" w:sz="4" w:space="0" w:color="auto"/>
              <w:bottom w:val="single" w:sz="4" w:space="0" w:color="auto"/>
              <w:right w:val="single" w:sz="4" w:space="0" w:color="auto"/>
            </w:tcBorders>
            <w:shd w:val="clear" w:color="auto" w:fill="6FC2B4"/>
            <w:noWrap/>
            <w:vAlign w:val="bottom"/>
            <w:hideMark/>
          </w:tcPr>
          <w:p w14:paraId="536D7753"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Обновена площ</w:t>
            </w:r>
          </w:p>
        </w:tc>
        <w:tc>
          <w:tcPr>
            <w:tcW w:w="716" w:type="pct"/>
            <w:tcBorders>
              <w:top w:val="nil"/>
              <w:left w:val="nil"/>
              <w:bottom w:val="single" w:sz="4" w:space="0" w:color="auto"/>
              <w:right w:val="single" w:sz="4" w:space="0" w:color="auto"/>
            </w:tcBorders>
            <w:shd w:val="clear" w:color="auto" w:fill="6FC2B4"/>
            <w:noWrap/>
            <w:vAlign w:val="bottom"/>
            <w:hideMark/>
          </w:tcPr>
          <w:p w14:paraId="29878C09"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m2</w:t>
            </w:r>
          </w:p>
        </w:tc>
        <w:tc>
          <w:tcPr>
            <w:tcW w:w="833" w:type="pct"/>
            <w:tcBorders>
              <w:top w:val="nil"/>
              <w:left w:val="nil"/>
              <w:bottom w:val="single" w:sz="4" w:space="0" w:color="auto"/>
              <w:right w:val="single" w:sz="4" w:space="0" w:color="auto"/>
            </w:tcBorders>
            <w:shd w:val="clear" w:color="auto" w:fill="6FC2B4"/>
            <w:noWrap/>
            <w:vAlign w:val="bottom"/>
            <w:hideMark/>
          </w:tcPr>
          <w:p w14:paraId="501409CA"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22 203 509</w:t>
            </w:r>
          </w:p>
        </w:tc>
        <w:tc>
          <w:tcPr>
            <w:tcW w:w="834" w:type="pct"/>
            <w:tcBorders>
              <w:top w:val="nil"/>
              <w:left w:val="nil"/>
              <w:bottom w:val="single" w:sz="4" w:space="0" w:color="auto"/>
              <w:right w:val="single" w:sz="4" w:space="0" w:color="auto"/>
            </w:tcBorders>
            <w:shd w:val="clear" w:color="auto" w:fill="6FC2B4"/>
            <w:noWrap/>
            <w:vAlign w:val="bottom"/>
            <w:hideMark/>
          </w:tcPr>
          <w:p w14:paraId="2BC86007"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49 570 668</w:t>
            </w:r>
          </w:p>
        </w:tc>
        <w:tc>
          <w:tcPr>
            <w:tcW w:w="833" w:type="pct"/>
            <w:tcBorders>
              <w:top w:val="nil"/>
              <w:left w:val="nil"/>
              <w:bottom w:val="single" w:sz="4" w:space="0" w:color="auto"/>
              <w:right w:val="single" w:sz="4" w:space="0" w:color="auto"/>
            </w:tcBorders>
            <w:shd w:val="clear" w:color="auto" w:fill="6FC2B4"/>
            <w:noWrap/>
            <w:vAlign w:val="bottom"/>
            <w:hideMark/>
          </w:tcPr>
          <w:p w14:paraId="4118B79F"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55 823 015</w:t>
            </w:r>
          </w:p>
        </w:tc>
      </w:tr>
      <w:tr w:rsidR="00A2732F" w:rsidRPr="00965374" w14:paraId="76209F97"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4DAD2D5C"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Жилищни сгради</w:t>
            </w:r>
          </w:p>
        </w:tc>
        <w:tc>
          <w:tcPr>
            <w:tcW w:w="716" w:type="pct"/>
            <w:tcBorders>
              <w:top w:val="nil"/>
              <w:left w:val="nil"/>
              <w:bottom w:val="single" w:sz="4" w:space="0" w:color="auto"/>
              <w:right w:val="single" w:sz="4" w:space="0" w:color="auto"/>
            </w:tcBorders>
            <w:noWrap/>
            <w:vAlign w:val="bottom"/>
            <w:hideMark/>
          </w:tcPr>
          <w:p w14:paraId="07B1F393"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m2</w:t>
            </w:r>
          </w:p>
        </w:tc>
        <w:tc>
          <w:tcPr>
            <w:tcW w:w="833" w:type="pct"/>
            <w:tcBorders>
              <w:top w:val="nil"/>
              <w:left w:val="nil"/>
              <w:bottom w:val="single" w:sz="4" w:space="0" w:color="auto"/>
              <w:right w:val="single" w:sz="4" w:space="0" w:color="auto"/>
            </w:tcBorders>
            <w:noWrap/>
            <w:vAlign w:val="bottom"/>
            <w:hideMark/>
          </w:tcPr>
          <w:p w14:paraId="50D9F703"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19 026 656</w:t>
            </w:r>
          </w:p>
        </w:tc>
        <w:tc>
          <w:tcPr>
            <w:tcW w:w="834" w:type="pct"/>
            <w:tcBorders>
              <w:top w:val="nil"/>
              <w:left w:val="nil"/>
              <w:bottom w:val="single" w:sz="4" w:space="0" w:color="auto"/>
              <w:right w:val="single" w:sz="4" w:space="0" w:color="auto"/>
            </w:tcBorders>
            <w:noWrap/>
            <w:vAlign w:val="bottom"/>
            <w:hideMark/>
          </w:tcPr>
          <w:p w14:paraId="54E61929"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43 735 175</w:t>
            </w:r>
          </w:p>
        </w:tc>
        <w:tc>
          <w:tcPr>
            <w:tcW w:w="833" w:type="pct"/>
            <w:tcBorders>
              <w:top w:val="nil"/>
              <w:left w:val="nil"/>
              <w:bottom w:val="single" w:sz="4" w:space="0" w:color="auto"/>
              <w:right w:val="single" w:sz="4" w:space="0" w:color="auto"/>
            </w:tcBorders>
            <w:noWrap/>
            <w:vAlign w:val="bottom"/>
            <w:hideMark/>
          </w:tcPr>
          <w:p w14:paraId="1A602964"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48 343 297</w:t>
            </w:r>
          </w:p>
        </w:tc>
      </w:tr>
      <w:tr w:rsidR="00A2732F" w:rsidRPr="00965374" w14:paraId="6DDCB557"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5C9761E2"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Нежилищни сгради</w:t>
            </w:r>
          </w:p>
        </w:tc>
        <w:tc>
          <w:tcPr>
            <w:tcW w:w="716" w:type="pct"/>
            <w:tcBorders>
              <w:top w:val="nil"/>
              <w:left w:val="nil"/>
              <w:bottom w:val="single" w:sz="4" w:space="0" w:color="auto"/>
              <w:right w:val="single" w:sz="4" w:space="0" w:color="auto"/>
            </w:tcBorders>
            <w:noWrap/>
            <w:vAlign w:val="bottom"/>
            <w:hideMark/>
          </w:tcPr>
          <w:p w14:paraId="36930906"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m2</w:t>
            </w:r>
          </w:p>
        </w:tc>
        <w:tc>
          <w:tcPr>
            <w:tcW w:w="833" w:type="pct"/>
            <w:tcBorders>
              <w:top w:val="nil"/>
              <w:left w:val="nil"/>
              <w:bottom w:val="single" w:sz="4" w:space="0" w:color="auto"/>
              <w:right w:val="single" w:sz="4" w:space="0" w:color="auto"/>
            </w:tcBorders>
            <w:noWrap/>
            <w:vAlign w:val="bottom"/>
            <w:hideMark/>
          </w:tcPr>
          <w:p w14:paraId="41CDF090"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3 176 852</w:t>
            </w:r>
          </w:p>
        </w:tc>
        <w:tc>
          <w:tcPr>
            <w:tcW w:w="834" w:type="pct"/>
            <w:tcBorders>
              <w:top w:val="nil"/>
              <w:left w:val="nil"/>
              <w:bottom w:val="single" w:sz="4" w:space="0" w:color="auto"/>
              <w:right w:val="single" w:sz="4" w:space="0" w:color="auto"/>
            </w:tcBorders>
            <w:noWrap/>
            <w:vAlign w:val="bottom"/>
            <w:hideMark/>
          </w:tcPr>
          <w:p w14:paraId="1492A5CC"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5 835 493</w:t>
            </w:r>
          </w:p>
        </w:tc>
        <w:tc>
          <w:tcPr>
            <w:tcW w:w="833" w:type="pct"/>
            <w:tcBorders>
              <w:top w:val="nil"/>
              <w:left w:val="nil"/>
              <w:bottom w:val="single" w:sz="4" w:space="0" w:color="auto"/>
              <w:right w:val="single" w:sz="4" w:space="0" w:color="auto"/>
            </w:tcBorders>
            <w:noWrap/>
            <w:vAlign w:val="bottom"/>
            <w:hideMark/>
          </w:tcPr>
          <w:p w14:paraId="58EF42A6"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7 479 718</w:t>
            </w:r>
          </w:p>
        </w:tc>
      </w:tr>
      <w:tr w:rsidR="00A2732F" w:rsidRPr="00965374" w14:paraId="0A856112" w14:textId="77777777" w:rsidTr="00E052D8">
        <w:trPr>
          <w:trHeight w:val="650"/>
          <w:jc w:val="center"/>
        </w:trPr>
        <w:tc>
          <w:tcPr>
            <w:tcW w:w="1784" w:type="pct"/>
            <w:tcBorders>
              <w:top w:val="nil"/>
              <w:left w:val="single" w:sz="4" w:space="0" w:color="auto"/>
              <w:bottom w:val="single" w:sz="4" w:space="0" w:color="auto"/>
              <w:right w:val="single" w:sz="4" w:space="0" w:color="auto"/>
            </w:tcBorders>
            <w:vAlign w:val="bottom"/>
            <w:hideMark/>
          </w:tcPr>
          <w:p w14:paraId="4725BF0B"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Обновена площ от съществуващия сграден фонд за обновяване в момента</w:t>
            </w:r>
          </w:p>
        </w:tc>
        <w:tc>
          <w:tcPr>
            <w:tcW w:w="716" w:type="pct"/>
            <w:tcBorders>
              <w:top w:val="nil"/>
              <w:left w:val="nil"/>
              <w:bottom w:val="single" w:sz="4" w:space="0" w:color="auto"/>
              <w:right w:val="single" w:sz="4" w:space="0" w:color="auto"/>
            </w:tcBorders>
            <w:noWrap/>
            <w:vAlign w:val="bottom"/>
            <w:hideMark/>
          </w:tcPr>
          <w:p w14:paraId="0E1EED54"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w:t>
            </w:r>
          </w:p>
        </w:tc>
        <w:tc>
          <w:tcPr>
            <w:tcW w:w="833" w:type="pct"/>
            <w:tcBorders>
              <w:top w:val="nil"/>
              <w:left w:val="nil"/>
              <w:bottom w:val="single" w:sz="4" w:space="0" w:color="auto"/>
              <w:right w:val="single" w:sz="4" w:space="0" w:color="auto"/>
            </w:tcBorders>
            <w:noWrap/>
            <w:vAlign w:val="bottom"/>
            <w:hideMark/>
          </w:tcPr>
          <w:p w14:paraId="53836B4F"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7.9%</w:t>
            </w:r>
          </w:p>
        </w:tc>
        <w:tc>
          <w:tcPr>
            <w:tcW w:w="834" w:type="pct"/>
            <w:tcBorders>
              <w:top w:val="nil"/>
              <w:left w:val="nil"/>
              <w:bottom w:val="single" w:sz="4" w:space="0" w:color="auto"/>
              <w:right w:val="single" w:sz="4" w:space="0" w:color="auto"/>
            </w:tcBorders>
            <w:noWrap/>
            <w:vAlign w:val="bottom"/>
            <w:hideMark/>
          </w:tcPr>
          <w:p w14:paraId="73B88D96"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17.5%</w:t>
            </w:r>
          </w:p>
        </w:tc>
        <w:tc>
          <w:tcPr>
            <w:tcW w:w="833" w:type="pct"/>
            <w:tcBorders>
              <w:top w:val="nil"/>
              <w:left w:val="nil"/>
              <w:bottom w:val="single" w:sz="4" w:space="0" w:color="auto"/>
              <w:right w:val="single" w:sz="4" w:space="0" w:color="auto"/>
            </w:tcBorders>
            <w:noWrap/>
            <w:vAlign w:val="bottom"/>
            <w:hideMark/>
          </w:tcPr>
          <w:p w14:paraId="0A1CB62C"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19.8%</w:t>
            </w:r>
          </w:p>
        </w:tc>
      </w:tr>
      <w:tr w:rsidR="00A2732F" w:rsidRPr="00965374" w14:paraId="11C4239F" w14:textId="77777777" w:rsidTr="00E052D8">
        <w:trPr>
          <w:trHeight w:val="290"/>
          <w:jc w:val="center"/>
        </w:trPr>
        <w:tc>
          <w:tcPr>
            <w:tcW w:w="1784" w:type="pct"/>
            <w:tcBorders>
              <w:top w:val="nil"/>
              <w:left w:val="single" w:sz="4" w:space="0" w:color="auto"/>
              <w:bottom w:val="single" w:sz="4" w:space="0" w:color="auto"/>
              <w:right w:val="single" w:sz="4" w:space="0" w:color="auto"/>
            </w:tcBorders>
            <w:shd w:val="clear" w:color="auto" w:fill="6FC2B4"/>
            <w:noWrap/>
            <w:vAlign w:val="bottom"/>
            <w:hideMark/>
          </w:tcPr>
          <w:p w14:paraId="39E9B406"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Спестяване на емисии СО2</w:t>
            </w:r>
          </w:p>
        </w:tc>
        <w:tc>
          <w:tcPr>
            <w:tcW w:w="716" w:type="pct"/>
            <w:tcBorders>
              <w:top w:val="nil"/>
              <w:left w:val="nil"/>
              <w:bottom w:val="single" w:sz="4" w:space="0" w:color="auto"/>
              <w:right w:val="single" w:sz="4" w:space="0" w:color="auto"/>
            </w:tcBorders>
            <w:shd w:val="clear" w:color="auto" w:fill="6FC2B4"/>
            <w:noWrap/>
            <w:vAlign w:val="bottom"/>
            <w:hideMark/>
          </w:tcPr>
          <w:p w14:paraId="55AC24C4" w14:textId="77777777" w:rsidR="00A2732F" w:rsidRPr="00965374" w:rsidRDefault="00A2732F" w:rsidP="00A2732F">
            <w:pPr>
              <w:spacing w:after="0" w:line="240" w:lineRule="auto"/>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тон</w:t>
            </w:r>
          </w:p>
        </w:tc>
        <w:tc>
          <w:tcPr>
            <w:tcW w:w="833" w:type="pct"/>
            <w:tcBorders>
              <w:top w:val="nil"/>
              <w:left w:val="nil"/>
              <w:bottom w:val="single" w:sz="4" w:space="0" w:color="auto"/>
              <w:right w:val="single" w:sz="4" w:space="0" w:color="auto"/>
            </w:tcBorders>
            <w:shd w:val="clear" w:color="auto" w:fill="6FC2B4"/>
            <w:noWrap/>
            <w:vAlign w:val="bottom"/>
            <w:hideMark/>
          </w:tcPr>
          <w:p w14:paraId="480B6432"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1 306 435</w:t>
            </w:r>
          </w:p>
        </w:tc>
        <w:tc>
          <w:tcPr>
            <w:tcW w:w="834" w:type="pct"/>
            <w:tcBorders>
              <w:top w:val="nil"/>
              <w:left w:val="nil"/>
              <w:bottom w:val="single" w:sz="4" w:space="0" w:color="auto"/>
              <w:right w:val="single" w:sz="4" w:space="0" w:color="auto"/>
            </w:tcBorders>
            <w:shd w:val="clear" w:color="auto" w:fill="6FC2B4"/>
            <w:noWrap/>
            <w:vAlign w:val="bottom"/>
            <w:hideMark/>
          </w:tcPr>
          <w:p w14:paraId="780FA8B4"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2 891 610</w:t>
            </w:r>
          </w:p>
        </w:tc>
        <w:tc>
          <w:tcPr>
            <w:tcW w:w="833" w:type="pct"/>
            <w:tcBorders>
              <w:top w:val="nil"/>
              <w:left w:val="nil"/>
              <w:bottom w:val="single" w:sz="4" w:space="0" w:color="auto"/>
              <w:right w:val="single" w:sz="4" w:space="0" w:color="auto"/>
            </w:tcBorders>
            <w:shd w:val="clear" w:color="auto" w:fill="6FC2B4"/>
            <w:noWrap/>
            <w:vAlign w:val="bottom"/>
            <w:hideMark/>
          </w:tcPr>
          <w:p w14:paraId="0BC7F9BB" w14:textId="77777777" w:rsidR="00A2732F" w:rsidRPr="00965374" w:rsidRDefault="00A2732F" w:rsidP="00A2732F">
            <w:pPr>
              <w:spacing w:after="0" w:line="240" w:lineRule="auto"/>
              <w:jc w:val="right"/>
              <w:rPr>
                <w:rFonts w:ascii="Times New Roman" w:eastAsia="Times New Roman" w:hAnsi="Times New Roman" w:cs="Times New Roman"/>
                <w:b/>
                <w:bCs/>
                <w:color w:val="000000"/>
                <w:sz w:val="18"/>
                <w:szCs w:val="18"/>
              </w:rPr>
            </w:pPr>
            <w:r w:rsidRPr="00965374">
              <w:rPr>
                <w:rFonts w:ascii="Times New Roman" w:eastAsia="Times New Roman" w:hAnsi="Times New Roman" w:cs="Times New Roman"/>
                <w:b/>
                <w:bCs/>
                <w:color w:val="000000"/>
                <w:sz w:val="18"/>
                <w:szCs w:val="18"/>
              </w:rPr>
              <w:t>3 274 453</w:t>
            </w:r>
          </w:p>
        </w:tc>
      </w:tr>
      <w:tr w:rsidR="00A2732F" w:rsidRPr="00965374" w14:paraId="5A91CA42"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2C975671"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Жилищни сгради</w:t>
            </w:r>
          </w:p>
        </w:tc>
        <w:tc>
          <w:tcPr>
            <w:tcW w:w="716" w:type="pct"/>
            <w:tcBorders>
              <w:top w:val="nil"/>
              <w:left w:val="nil"/>
              <w:bottom w:val="single" w:sz="4" w:space="0" w:color="auto"/>
              <w:right w:val="single" w:sz="4" w:space="0" w:color="auto"/>
            </w:tcBorders>
            <w:noWrap/>
            <w:vAlign w:val="bottom"/>
            <w:hideMark/>
          </w:tcPr>
          <w:p w14:paraId="44DBF20F"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тон</w:t>
            </w:r>
          </w:p>
        </w:tc>
        <w:tc>
          <w:tcPr>
            <w:tcW w:w="833" w:type="pct"/>
            <w:tcBorders>
              <w:top w:val="nil"/>
              <w:left w:val="nil"/>
              <w:bottom w:val="single" w:sz="4" w:space="0" w:color="auto"/>
              <w:right w:val="single" w:sz="4" w:space="0" w:color="auto"/>
            </w:tcBorders>
            <w:noWrap/>
            <w:vAlign w:val="bottom"/>
            <w:hideMark/>
          </w:tcPr>
          <w:p w14:paraId="44E20E74"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1 065 184</w:t>
            </w:r>
          </w:p>
        </w:tc>
        <w:tc>
          <w:tcPr>
            <w:tcW w:w="834" w:type="pct"/>
            <w:tcBorders>
              <w:top w:val="nil"/>
              <w:left w:val="nil"/>
              <w:bottom w:val="single" w:sz="4" w:space="0" w:color="auto"/>
              <w:right w:val="single" w:sz="4" w:space="0" w:color="auto"/>
            </w:tcBorders>
            <w:noWrap/>
            <w:vAlign w:val="bottom"/>
            <w:hideMark/>
          </w:tcPr>
          <w:p w14:paraId="2F514C49"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2 448 461</w:t>
            </w:r>
          </w:p>
        </w:tc>
        <w:tc>
          <w:tcPr>
            <w:tcW w:w="833" w:type="pct"/>
            <w:tcBorders>
              <w:top w:val="nil"/>
              <w:left w:val="nil"/>
              <w:bottom w:val="single" w:sz="4" w:space="0" w:color="auto"/>
              <w:right w:val="single" w:sz="4" w:space="0" w:color="auto"/>
            </w:tcBorders>
            <w:noWrap/>
            <w:vAlign w:val="bottom"/>
            <w:hideMark/>
          </w:tcPr>
          <w:p w14:paraId="5CE865AF"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2 706 441</w:t>
            </w:r>
          </w:p>
        </w:tc>
      </w:tr>
      <w:tr w:rsidR="00A2732F" w:rsidRPr="00965374" w14:paraId="7709E2A4" w14:textId="77777777" w:rsidTr="00E052D8">
        <w:trPr>
          <w:trHeight w:val="290"/>
          <w:jc w:val="center"/>
        </w:trPr>
        <w:tc>
          <w:tcPr>
            <w:tcW w:w="1784" w:type="pct"/>
            <w:tcBorders>
              <w:top w:val="nil"/>
              <w:left w:val="single" w:sz="4" w:space="0" w:color="auto"/>
              <w:bottom w:val="single" w:sz="4" w:space="0" w:color="auto"/>
              <w:right w:val="single" w:sz="4" w:space="0" w:color="auto"/>
            </w:tcBorders>
            <w:noWrap/>
            <w:vAlign w:val="bottom"/>
            <w:hideMark/>
          </w:tcPr>
          <w:p w14:paraId="26091E18"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Нежилищни сгради</w:t>
            </w:r>
          </w:p>
        </w:tc>
        <w:tc>
          <w:tcPr>
            <w:tcW w:w="716" w:type="pct"/>
            <w:tcBorders>
              <w:top w:val="nil"/>
              <w:left w:val="nil"/>
              <w:bottom w:val="single" w:sz="4" w:space="0" w:color="auto"/>
              <w:right w:val="single" w:sz="4" w:space="0" w:color="auto"/>
            </w:tcBorders>
            <w:noWrap/>
            <w:vAlign w:val="bottom"/>
            <w:hideMark/>
          </w:tcPr>
          <w:p w14:paraId="46D44992" w14:textId="77777777" w:rsidR="00A2732F" w:rsidRPr="00965374" w:rsidRDefault="00A2732F" w:rsidP="00A2732F">
            <w:pPr>
              <w:spacing w:after="0" w:line="240" w:lineRule="auto"/>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тон</w:t>
            </w:r>
          </w:p>
        </w:tc>
        <w:tc>
          <w:tcPr>
            <w:tcW w:w="833" w:type="pct"/>
            <w:tcBorders>
              <w:top w:val="nil"/>
              <w:left w:val="nil"/>
              <w:bottom w:val="single" w:sz="4" w:space="0" w:color="auto"/>
              <w:right w:val="single" w:sz="4" w:space="0" w:color="auto"/>
            </w:tcBorders>
            <w:noWrap/>
            <w:vAlign w:val="bottom"/>
            <w:hideMark/>
          </w:tcPr>
          <w:p w14:paraId="5917517C"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241 251</w:t>
            </w:r>
          </w:p>
        </w:tc>
        <w:tc>
          <w:tcPr>
            <w:tcW w:w="834" w:type="pct"/>
            <w:tcBorders>
              <w:top w:val="nil"/>
              <w:left w:val="nil"/>
              <w:bottom w:val="single" w:sz="4" w:space="0" w:color="auto"/>
              <w:right w:val="single" w:sz="4" w:space="0" w:color="auto"/>
            </w:tcBorders>
            <w:noWrap/>
            <w:vAlign w:val="bottom"/>
            <w:hideMark/>
          </w:tcPr>
          <w:p w14:paraId="6E9DEE04" w14:textId="77777777" w:rsidR="00A2732F" w:rsidRPr="00965374" w:rsidRDefault="00A2732F" w:rsidP="00A2732F">
            <w:pPr>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443 149</w:t>
            </w:r>
          </w:p>
        </w:tc>
        <w:tc>
          <w:tcPr>
            <w:tcW w:w="833" w:type="pct"/>
            <w:tcBorders>
              <w:top w:val="nil"/>
              <w:left w:val="nil"/>
              <w:bottom w:val="single" w:sz="4" w:space="0" w:color="auto"/>
              <w:right w:val="single" w:sz="4" w:space="0" w:color="auto"/>
            </w:tcBorders>
            <w:noWrap/>
            <w:vAlign w:val="bottom"/>
            <w:hideMark/>
          </w:tcPr>
          <w:p w14:paraId="3BC105D7" w14:textId="77777777" w:rsidR="00A2732F" w:rsidRPr="00965374" w:rsidRDefault="00A2732F" w:rsidP="00C25DAF">
            <w:pPr>
              <w:keepNext/>
              <w:spacing w:after="0" w:line="240" w:lineRule="auto"/>
              <w:jc w:val="right"/>
              <w:rPr>
                <w:rFonts w:ascii="Times New Roman" w:eastAsia="Times New Roman" w:hAnsi="Times New Roman" w:cs="Times New Roman"/>
                <w:color w:val="000000"/>
                <w:sz w:val="18"/>
                <w:szCs w:val="18"/>
              </w:rPr>
            </w:pPr>
            <w:r w:rsidRPr="00965374">
              <w:rPr>
                <w:rFonts w:ascii="Times New Roman" w:eastAsia="Times New Roman" w:hAnsi="Times New Roman" w:cs="Times New Roman"/>
                <w:color w:val="000000"/>
                <w:sz w:val="18"/>
                <w:szCs w:val="18"/>
              </w:rPr>
              <w:t>568 012</w:t>
            </w:r>
          </w:p>
        </w:tc>
      </w:tr>
    </w:tbl>
    <w:p w14:paraId="5148B01A" w14:textId="77777777" w:rsidR="00C25DAF" w:rsidRDefault="00C25DAF"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6C98BF77"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Съгласно член 8, параграф 1, буква б) от Директива (ЕС) 2023/1791 на Европейския Парламент и на Съвета от 13 септември 2023 година за енергийната ефективност и за изменение на Регламент (ЕС) 2023/955 (преработен текст), държавите членки постигат кумулативни икономии на енергия при крайното потребление, които са равни нови икономии ежегодно от 1 януари 2021 г. до 31 декември 2030 г. в размер на: </w:t>
      </w:r>
    </w:p>
    <w:p w14:paraId="3AF63942" w14:textId="77777777" w:rsidR="00E50C01" w:rsidRPr="00E50C01" w:rsidRDefault="00E50C01" w:rsidP="00B74EBE">
      <w:pPr>
        <w:numPr>
          <w:ilvl w:val="0"/>
          <w:numId w:val="14"/>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E50C01">
        <w:rPr>
          <w:rFonts w:ascii="Times New Roman" w:eastAsia="Calibri" w:hAnsi="Times New Roman" w:cs="Times New Roman"/>
          <w:color w:val="000000"/>
          <w:sz w:val="24"/>
          <w:szCs w:val="24"/>
        </w:rPr>
        <w:t xml:space="preserve">0.8% от годишното крайно енергийно потребление от 1 януари 2021 г. до 31 декември 2023 г., осреднено за последния тригодишен период, предхождащ 1 януари 2019 г.; </w:t>
      </w:r>
    </w:p>
    <w:p w14:paraId="12FF6ABA" w14:textId="77777777" w:rsidR="00E50C01" w:rsidRPr="00E50C01" w:rsidRDefault="00E50C01" w:rsidP="00B74EBE">
      <w:pPr>
        <w:numPr>
          <w:ilvl w:val="0"/>
          <w:numId w:val="14"/>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E50C01">
        <w:rPr>
          <w:rFonts w:ascii="Times New Roman" w:eastAsia="Calibri" w:hAnsi="Times New Roman" w:cs="Times New Roman"/>
          <w:color w:val="000000"/>
          <w:sz w:val="24"/>
          <w:szCs w:val="24"/>
        </w:rPr>
        <w:t xml:space="preserve">1.3% от годишното крайно енергийно потребление от 1 януари 2024 г. до 31 декември 2025 г., осреднено за последния тригодишен период, предхождащ 1 януари 2019 г.; </w:t>
      </w:r>
    </w:p>
    <w:p w14:paraId="6BAE1B90" w14:textId="77777777" w:rsidR="00E50C01" w:rsidRPr="00E50C01" w:rsidRDefault="00E50C01" w:rsidP="00B74EBE">
      <w:pPr>
        <w:numPr>
          <w:ilvl w:val="0"/>
          <w:numId w:val="14"/>
        </w:numPr>
        <w:autoSpaceDE w:val="0"/>
        <w:autoSpaceDN w:val="0"/>
        <w:adjustRightInd w:val="0"/>
        <w:spacing w:after="213" w:line="276" w:lineRule="auto"/>
        <w:contextualSpacing/>
        <w:jc w:val="both"/>
        <w:rPr>
          <w:rFonts w:ascii="Times New Roman" w:eastAsia="Calibri" w:hAnsi="Times New Roman" w:cs="Times New Roman"/>
          <w:color w:val="000000"/>
          <w:sz w:val="24"/>
          <w:szCs w:val="24"/>
        </w:rPr>
      </w:pPr>
      <w:r w:rsidRPr="00E50C01">
        <w:rPr>
          <w:rFonts w:ascii="Times New Roman" w:eastAsia="Calibri" w:hAnsi="Times New Roman" w:cs="Times New Roman"/>
          <w:color w:val="000000"/>
          <w:sz w:val="24"/>
          <w:szCs w:val="24"/>
        </w:rPr>
        <w:t xml:space="preserve">1.5% от годишното крайно енергийно потребление от 1 януари 2026 г. до 31 декември 2027 г., осреднено за последния тригодишен период, предхождащ 1 януари 2019 г.; </w:t>
      </w:r>
    </w:p>
    <w:p w14:paraId="116453C8" w14:textId="77777777" w:rsidR="00E50C01" w:rsidRPr="00E50C01" w:rsidRDefault="00E50C01" w:rsidP="00B74EBE">
      <w:pPr>
        <w:numPr>
          <w:ilvl w:val="0"/>
          <w:numId w:val="14"/>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50C01">
        <w:rPr>
          <w:rFonts w:ascii="Times New Roman" w:eastAsia="Calibri" w:hAnsi="Times New Roman" w:cs="Times New Roman"/>
          <w:color w:val="000000"/>
          <w:sz w:val="24"/>
          <w:szCs w:val="24"/>
        </w:rPr>
        <w:lastRenderedPageBreak/>
        <w:t xml:space="preserve">1.9% от годишното крайно енергийно потребление от 1 януари 2028 г. до 31 декември 2030 г., осреднено за последния тригодишен период, предхождащ 1 януари 2019 г. </w:t>
      </w:r>
    </w:p>
    <w:p w14:paraId="50EEEBDC"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78DB2658" w14:textId="77777777" w:rsidR="00E50C01" w:rsidRPr="00E50C01" w:rsidRDefault="00E50C01" w:rsidP="00E50C01">
      <w:pPr>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Въз основа на средното годишно крайно потребление на енергия за периода 2016-2018 г. са изчислени енергийните спестявания, които трябва да бъдат постигнати в периода 2021-2030 г. и съответно кумулативната цел за спестяване на енергия, която трябва да бъде постигната до 31 декември 2030 г. </w:t>
      </w:r>
    </w:p>
    <w:p w14:paraId="0A5AEC7E" w14:textId="77777777" w:rsidR="00E50C01" w:rsidRPr="00E50C01" w:rsidRDefault="00E50C01" w:rsidP="00E50C01">
      <w:pPr>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Съгласно приетата на 30 май 2018 г. Директива (ЕС) 2018/844 на Европейския парламент и на Съвета изменяща Директива 2010/31/ЕС държавите членки следва да разработят дългосрочна стратегия за саниране в подкрепа на санирането на националния сграден фонд от жилищни и нежилищни сгради, както обществени, така и частни, за постигане на високо енергийно ефективен и </w:t>
      </w:r>
      <w:proofErr w:type="spellStart"/>
      <w:r w:rsidRPr="00E50C01">
        <w:rPr>
          <w:rFonts w:ascii="Times New Roman" w:eastAsia="Times New Roman" w:hAnsi="Times New Roman" w:cs="Times New Roman"/>
          <w:color w:val="000000"/>
          <w:sz w:val="24"/>
          <w:szCs w:val="24"/>
          <w:lang w:eastAsia="bg-BG"/>
        </w:rPr>
        <w:t>декарбонизиран</w:t>
      </w:r>
      <w:proofErr w:type="spellEnd"/>
      <w:r w:rsidRPr="00E50C01">
        <w:rPr>
          <w:rFonts w:ascii="Times New Roman" w:eastAsia="Times New Roman" w:hAnsi="Times New Roman" w:cs="Times New Roman"/>
          <w:color w:val="000000"/>
          <w:sz w:val="24"/>
          <w:szCs w:val="24"/>
          <w:lang w:eastAsia="bg-BG"/>
        </w:rPr>
        <w:t xml:space="preserve"> сграден фонд до 2050 г., улеснявайки разходно ефективната трансформация на съществуващите сгради в сгради с близко до нулево нетно потребление на енергия. В тази връзка беше разработена Дългосрочна национална стратегия за подпомагане обновяването на националния сграден фонд от жилищни и нежилищни сгради до 2050 г., с която се определят: </w:t>
      </w:r>
    </w:p>
    <w:p w14:paraId="5D2F4E40"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 индикативни междинни цели за 2030 г., 2040 г. и 2050 г.; </w:t>
      </w:r>
    </w:p>
    <w:p w14:paraId="7AD9DB17"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 описание на финансови средства за подпомагане на изпълнението на стратегията; </w:t>
      </w:r>
    </w:p>
    <w:p w14:paraId="12B70C80"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 ефективни механизми за насърчаване на инвестициите в санирането на сгради. </w:t>
      </w:r>
    </w:p>
    <w:p w14:paraId="136749D1"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7C879D0E"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Постигането на целите за повишаване на енергийната ефективност е стратегически свързано с обновяването на сградния фонд, като приоритет ще се дава на енергийната ефективност в съчетание с използването на възобновяеми енергийни източници в сградния сектор. </w:t>
      </w:r>
    </w:p>
    <w:p w14:paraId="79A122E2" w14:textId="77777777" w:rsidR="00E50C01" w:rsidRPr="00E50C01" w:rsidRDefault="00E50C01" w:rsidP="00E50C01">
      <w:pPr>
        <w:spacing w:after="0" w:line="276" w:lineRule="auto"/>
        <w:ind w:firstLine="709"/>
        <w:jc w:val="both"/>
        <w:rPr>
          <w:rFonts w:ascii="Times New Roman" w:eastAsia="Times New Roman" w:hAnsi="Times New Roman" w:cs="Times New Roman"/>
          <w:sz w:val="24"/>
          <w:szCs w:val="24"/>
          <w:lang w:eastAsia="bg-BG"/>
        </w:rPr>
      </w:pPr>
      <w:r w:rsidRPr="00E50C01">
        <w:rPr>
          <w:rFonts w:ascii="Times New Roman" w:eastAsia="Times New Roman" w:hAnsi="Times New Roman" w:cs="Times New Roman"/>
          <w:color w:val="000000"/>
          <w:sz w:val="24"/>
          <w:szCs w:val="24"/>
          <w:lang w:eastAsia="bg-BG"/>
        </w:rPr>
        <w:t>Ще се дава приоритет на навлизането на високоефективните охладителни и отоплителни инсталации, на въвеждането на иновативните технологии, използващи геотермална, хидротермална и слънчева енергия, и на използването на отпадна топлина и студ.</w:t>
      </w:r>
    </w:p>
    <w:p w14:paraId="35C44199"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Освен това ще се насърчава използването на ефективно централно отопление и централно охлаждане. Предвижда се, чрез нови топлофикационни мрежи – локални и разширения на съществуващите, да се задоволят потребностите в сградите от обществен сектор и услугите, които не са свързани към централно отопление. </w:t>
      </w:r>
    </w:p>
    <w:p w14:paraId="45154A0C"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Потенциалът за енергийна ефективност на инфраструктурата на централното отопление и охлаждане се съдържа в рехабилитацията на топлопреносните мрежи. Предвижда се използването на най-ефективните способи за пренос на топлоносител посредством предварително изолирани тръби и нарастване дела на използване на отпадната топлина с цел намаляване на топлинните загуби в мрежите. За повишаване на ефективността на топлопреносните мрежи се предвижда използването на усъвършенствани стратегии за управление и решения за мониторинг като сензори и интелигентни </w:t>
      </w:r>
      <w:r w:rsidRPr="00E50C01">
        <w:rPr>
          <w:rFonts w:ascii="Times New Roman" w:eastAsia="Times New Roman" w:hAnsi="Times New Roman" w:cs="Times New Roman"/>
          <w:color w:val="000000"/>
          <w:sz w:val="24"/>
          <w:szCs w:val="24"/>
          <w:lang w:eastAsia="bg-BG"/>
        </w:rPr>
        <w:lastRenderedPageBreak/>
        <w:t xml:space="preserve">измервателни уреди за оптимизиране на потока на топлина/охлаждане, включително намаляване на температурата на топлоносителите и интегриране на повече ВЕИ. </w:t>
      </w:r>
    </w:p>
    <w:p w14:paraId="5CC6826D" w14:textId="77777777" w:rsidR="00E50C01" w:rsidRPr="00E50C01" w:rsidRDefault="00E50C01" w:rsidP="00E50C01">
      <w:pPr>
        <w:spacing w:after="0" w:line="276" w:lineRule="auto"/>
        <w:ind w:firstLine="709"/>
        <w:jc w:val="both"/>
        <w:rPr>
          <w:rFonts w:ascii="Times New Roman" w:eastAsia="Times New Roman" w:hAnsi="Times New Roman" w:cs="Times New Roman"/>
          <w:sz w:val="24"/>
          <w:szCs w:val="24"/>
          <w:lang w:eastAsia="bg-BG"/>
        </w:rPr>
      </w:pPr>
      <w:r w:rsidRPr="00E50C01">
        <w:rPr>
          <w:rFonts w:ascii="Times New Roman" w:eastAsia="Times New Roman" w:hAnsi="Times New Roman" w:cs="Times New Roman"/>
          <w:color w:val="000000"/>
          <w:sz w:val="24"/>
          <w:szCs w:val="24"/>
          <w:lang w:eastAsia="bg-BG"/>
        </w:rPr>
        <w:t xml:space="preserve">Инвестирането в модернизиране на съществуващите </w:t>
      </w:r>
      <w:proofErr w:type="spellStart"/>
      <w:r w:rsidRPr="00E50C01">
        <w:rPr>
          <w:rFonts w:ascii="Times New Roman" w:eastAsia="Times New Roman" w:hAnsi="Times New Roman" w:cs="Times New Roman"/>
          <w:color w:val="000000"/>
          <w:sz w:val="24"/>
          <w:szCs w:val="24"/>
          <w:lang w:eastAsia="bg-BG"/>
        </w:rPr>
        <w:t>конвекционални</w:t>
      </w:r>
      <w:proofErr w:type="spellEnd"/>
      <w:r w:rsidRPr="00E50C01">
        <w:rPr>
          <w:rFonts w:ascii="Times New Roman" w:eastAsia="Times New Roman" w:hAnsi="Times New Roman" w:cs="Times New Roman"/>
          <w:color w:val="000000"/>
          <w:sz w:val="24"/>
          <w:szCs w:val="24"/>
          <w:lang w:eastAsia="bg-BG"/>
        </w:rPr>
        <w:t xml:space="preserve"> системи за централно отопление и постепенното им превръщане в интелигентни топлинни мрежи ще позволи посрещането на бъдещите енергийни нужди, характеризиращи се с нарастваща зависимост от променливите възобновяеми енергийни източници. Чрез насърчаване на интелигентен контрол и обмен на данни в </w:t>
      </w:r>
      <w:r w:rsidRPr="00E50C01">
        <w:rPr>
          <w:rFonts w:ascii="Times New Roman" w:eastAsia="Times New Roman" w:hAnsi="Times New Roman" w:cs="Times New Roman"/>
          <w:sz w:val="24"/>
          <w:szCs w:val="24"/>
          <w:lang w:eastAsia="bg-BG"/>
        </w:rPr>
        <w:t>цялата система се очаква да се оптимизира работа си в краткосрочен и средносрочен план.</w:t>
      </w:r>
    </w:p>
    <w:p w14:paraId="46868828" w14:textId="77777777" w:rsidR="00E50C01" w:rsidRPr="00E50C01" w:rsidRDefault="00E50C01" w:rsidP="00E50C01">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50C01">
        <w:rPr>
          <w:rFonts w:ascii="Times New Roman" w:eastAsia="Times New Roman" w:hAnsi="Times New Roman" w:cs="Times New Roman"/>
          <w:color w:val="000000"/>
          <w:sz w:val="24"/>
          <w:szCs w:val="24"/>
          <w:lang w:eastAsia="bg-BG"/>
        </w:rPr>
        <w:t xml:space="preserve">Предвиждат се адекватни стимули за ефективно централизирано топлоснабдяване чрез национални политики и ангажираност на местните власти и заинтересованите страни, както и подкрепа за нови инвестиции чрез пряко и непряко финансиране. Ще бъдат използвани възможностите за интегриране на планирането на централизираното топлоснабдяване в градското планиране и съответната настройка на нормативната уредба за сградите и градското планиране, за да се даде възможност за свързване към централизирано топлопреносни мрежи, включително и към системи за децентрализирано топлоснабдяване. </w:t>
      </w:r>
    </w:p>
    <w:p w14:paraId="32224A56" w14:textId="77777777" w:rsidR="00E50C01" w:rsidRPr="00AD165A" w:rsidRDefault="00E50C01"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p>
    <w:p w14:paraId="688A9CFB" w14:textId="77777777" w:rsidR="000F45EC" w:rsidRPr="00965374" w:rsidRDefault="00870284" w:rsidP="00CF72CC">
      <w:pPr>
        <w:pStyle w:val="Heading3"/>
        <w:shd w:val="clear" w:color="auto" w:fill="FBE4D5" w:themeFill="accent2" w:themeFillTint="33"/>
        <w:spacing w:before="0" w:line="276" w:lineRule="auto"/>
        <w:ind w:firstLine="709"/>
        <w:jc w:val="both"/>
        <w:rPr>
          <w:rFonts w:ascii="Times New Roman" w:hAnsi="Times New Roman" w:cs="Times New Roman"/>
          <w:b/>
          <w:bCs/>
          <w:color w:val="auto"/>
        </w:rPr>
      </w:pPr>
      <w:bookmarkStart w:id="21" w:name="_Toc219637457"/>
      <w:r w:rsidRPr="00965374">
        <w:rPr>
          <w:rFonts w:ascii="Times New Roman" w:hAnsi="Times New Roman" w:cs="Times New Roman"/>
          <w:b/>
          <w:bCs/>
          <w:color w:val="auto"/>
        </w:rPr>
        <w:t>1.</w:t>
      </w:r>
      <w:r w:rsidR="000F45EC" w:rsidRPr="00965374">
        <w:rPr>
          <w:rFonts w:ascii="Times New Roman" w:hAnsi="Times New Roman" w:cs="Times New Roman"/>
          <w:b/>
          <w:bCs/>
          <w:color w:val="auto"/>
        </w:rPr>
        <w:t>2.</w:t>
      </w:r>
      <w:r w:rsidR="00977A91" w:rsidRPr="00965374">
        <w:rPr>
          <w:rFonts w:ascii="Times New Roman" w:hAnsi="Times New Roman" w:cs="Times New Roman"/>
          <w:b/>
          <w:bCs/>
          <w:color w:val="auto"/>
        </w:rPr>
        <w:t>2</w:t>
      </w:r>
      <w:r w:rsidRPr="00965374">
        <w:rPr>
          <w:rFonts w:ascii="Times New Roman" w:hAnsi="Times New Roman" w:cs="Times New Roman"/>
          <w:b/>
          <w:bCs/>
          <w:color w:val="auto"/>
        </w:rPr>
        <w:t>.</w:t>
      </w:r>
      <w:r w:rsidR="000F45EC" w:rsidRPr="00965374">
        <w:rPr>
          <w:rFonts w:ascii="Times New Roman" w:hAnsi="Times New Roman" w:cs="Times New Roman"/>
          <w:b/>
          <w:bCs/>
          <w:color w:val="auto"/>
        </w:rPr>
        <w:t>3. Измерение „Енергийна сигурност“</w:t>
      </w:r>
      <w:bookmarkEnd w:id="21"/>
      <w:r w:rsidR="000F45EC" w:rsidRPr="00965374">
        <w:rPr>
          <w:rFonts w:ascii="Times New Roman" w:hAnsi="Times New Roman" w:cs="Times New Roman"/>
          <w:b/>
          <w:bCs/>
          <w:color w:val="auto"/>
        </w:rPr>
        <w:t xml:space="preserve"> </w:t>
      </w:r>
    </w:p>
    <w:p w14:paraId="28B53DEC" w14:textId="77777777" w:rsidR="00F72935" w:rsidRPr="00965374" w:rsidRDefault="00F72935" w:rsidP="00CF72CC">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Основен приоритет на ЕС в енергийния сектор е разнообразяването на енергийните източници в Европа и гарантирането на енергийната сигурност чрез солидарност и сътрудничество между държавите членки, засилване на диверсификацията на енергийните доставки на ЕС и разработването и използването  на местните енергийни ресурси. Основната цел е обезпечаване сигурността на енергийните доставки, което означава гарантиране на непрекъснати и адекватни доставки на енергия от всички източници за всички потребители. </w:t>
      </w:r>
    </w:p>
    <w:p w14:paraId="4C15606C" w14:textId="77777777" w:rsidR="00E277F8" w:rsidRPr="00E277F8" w:rsidRDefault="00E277F8" w:rsidP="00E277F8">
      <w:pPr>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Създадената регионална група за Югоизточна Европа идентифицира различните проблеми по отделните стълбове в региона (потребление, взаимозаменяемост на електроенергия и газ, инфраструктура, споразумения за междусистемна свързаност, доставки, съставяне на план за действие, финансиране – по плана </w:t>
      </w:r>
      <w:proofErr w:type="spellStart"/>
      <w:r w:rsidRPr="00E277F8">
        <w:rPr>
          <w:rFonts w:ascii="Times New Roman" w:eastAsia="Times New Roman" w:hAnsi="Times New Roman" w:cs="Times New Roman"/>
          <w:color w:val="000000"/>
          <w:sz w:val="24"/>
          <w:szCs w:val="24"/>
          <w:lang w:eastAsia="bg-BG"/>
        </w:rPr>
        <w:t>REPowerEU</w:t>
      </w:r>
      <w:proofErr w:type="spellEnd"/>
      <w:r w:rsidRPr="00E277F8">
        <w:rPr>
          <w:rFonts w:ascii="Times New Roman" w:eastAsia="Times New Roman" w:hAnsi="Times New Roman" w:cs="Times New Roman"/>
          <w:color w:val="000000"/>
          <w:sz w:val="24"/>
          <w:szCs w:val="24"/>
          <w:lang w:eastAsia="bg-BG"/>
        </w:rPr>
        <w:t xml:space="preserve"> и др.). На 1 юни 2022 г. Регионалната група за Югоизточна Европа договори план за действие, който да направлява следващите стъпки за диверсификация и сигурност на доставките в региона след прекъсването на доставките на газ от Русия. Планът за действие предвижда съвместни усилия на региона и Европейската комисия по три стълба: </w:t>
      </w:r>
    </w:p>
    <w:p w14:paraId="6B20F955"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1. Потребности на региона в областта на търсенето на газ, включително потенциал за намаляване на търсенето чрез електроенергия; </w:t>
      </w:r>
    </w:p>
    <w:p w14:paraId="6B0A1382"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2. Инфраструктурни възможности и решаване на нерешени въпроси; </w:t>
      </w:r>
    </w:p>
    <w:p w14:paraId="7C9B5623"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3. Възможности за доставка на газ. </w:t>
      </w:r>
    </w:p>
    <w:p w14:paraId="6E447CEA"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Енергийната платформа на ЕС е инициирана през м. април 2022 г. На 19 декември 2022 г. беше приет Регламент (ЕС) 2022/2576 на Съвета за засилване на солидарността чрез по-добро координиране на закупуването на газ, трансграничния обмен на газ и надеждни референтни ценови показатели. Регламентът предоставя правна рамка за Енергийната </w:t>
      </w:r>
      <w:r w:rsidRPr="00E277F8">
        <w:rPr>
          <w:rFonts w:ascii="Times New Roman" w:eastAsia="Times New Roman" w:hAnsi="Times New Roman" w:cs="Times New Roman"/>
          <w:color w:val="000000"/>
          <w:sz w:val="24"/>
          <w:szCs w:val="24"/>
          <w:lang w:eastAsia="bg-BG"/>
        </w:rPr>
        <w:lastRenderedPageBreak/>
        <w:t xml:space="preserve">платформа на ЕС за подпомагане на държавите членки в подготовката за зимата 2023/24 г. и по-специално за запълването на техните съоръжения за съхранение. </w:t>
      </w:r>
    </w:p>
    <w:p w14:paraId="5479151E" w14:textId="77777777" w:rsidR="00E277F8" w:rsidRPr="00965374" w:rsidRDefault="00E277F8" w:rsidP="00CF72CC">
      <w:pPr>
        <w:autoSpaceDE w:val="0"/>
        <w:autoSpaceDN w:val="0"/>
        <w:adjustRightInd w:val="0"/>
        <w:spacing w:after="0" w:line="276" w:lineRule="auto"/>
        <w:ind w:firstLine="709"/>
        <w:jc w:val="both"/>
        <w:rPr>
          <w:rFonts w:ascii="Times New Roman" w:hAnsi="Times New Roman" w:cs="Times New Roman"/>
          <w:color w:val="000000"/>
          <w:sz w:val="24"/>
          <w:szCs w:val="24"/>
        </w:rPr>
      </w:pPr>
    </w:p>
    <w:p w14:paraId="442C0055"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b/>
          <w:bCs/>
          <w:i/>
          <w:iCs/>
          <w:color w:val="000000"/>
          <w:sz w:val="24"/>
          <w:szCs w:val="24"/>
          <w:lang w:eastAsia="bg-BG"/>
        </w:rPr>
      </w:pPr>
      <w:r w:rsidRPr="00E277F8">
        <w:rPr>
          <w:rFonts w:ascii="Times New Roman" w:eastAsia="Times New Roman" w:hAnsi="Times New Roman" w:cs="Times New Roman"/>
          <w:b/>
          <w:bCs/>
          <w:i/>
          <w:iCs/>
          <w:sz w:val="24"/>
          <w:szCs w:val="24"/>
          <w:lang w:eastAsia="bg-BG"/>
        </w:rPr>
        <w:t>Целите, които</w:t>
      </w:r>
      <w:r w:rsidRPr="00E277F8">
        <w:rPr>
          <w:rFonts w:ascii="Times New Roman" w:eastAsia="Times New Roman" w:hAnsi="Times New Roman" w:cs="Times New Roman"/>
          <w:b/>
          <w:bCs/>
          <w:i/>
          <w:iCs/>
          <w:color w:val="000000"/>
          <w:sz w:val="24"/>
          <w:szCs w:val="24"/>
          <w:lang w:eastAsia="bg-BG"/>
        </w:rPr>
        <w:t xml:space="preserve"> си поставя България по отношение на енергийната сигурност са свързани с: </w:t>
      </w:r>
    </w:p>
    <w:p w14:paraId="67158DF3"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диверсификация на доставките на енергийни ресурси; </w:t>
      </w:r>
    </w:p>
    <w:p w14:paraId="40F391A6"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повишаване на гъвкавостта на националната енергийна система; </w:t>
      </w:r>
    </w:p>
    <w:p w14:paraId="5B275622"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предприемане на мерки относно ограничени или прекъснати доставки от даден енергиен източник с цел подобряване на устойчивостта на регионалните и националните енергийни системи; </w:t>
      </w:r>
    </w:p>
    <w:p w14:paraId="0F204579"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повишаване на мрежовата и информационна сигурност (киберсигурност). </w:t>
      </w:r>
    </w:p>
    <w:p w14:paraId="6415F4BE" w14:textId="77777777" w:rsidR="00E277F8" w:rsidRPr="00E277F8" w:rsidRDefault="00E277F8" w:rsidP="00E277F8">
      <w:pPr>
        <w:spacing w:after="0" w:line="276" w:lineRule="auto"/>
        <w:ind w:firstLine="709"/>
        <w:jc w:val="both"/>
        <w:rPr>
          <w:rFonts w:ascii="Times New Roman" w:eastAsia="Times New Roman" w:hAnsi="Times New Roman" w:cs="Times New Roman"/>
          <w:sz w:val="24"/>
          <w:szCs w:val="24"/>
          <w:lang w:eastAsia="bg-BG"/>
        </w:rPr>
      </w:pPr>
    </w:p>
    <w:p w14:paraId="395B094C"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Диверсификация на източниците за доставки на природен газ чрез повишаване на междусистемната свързаност със съседни държави и доставки от: </w:t>
      </w:r>
    </w:p>
    <w:p w14:paraId="74806E24" w14:textId="77777777" w:rsidR="00E277F8" w:rsidRPr="00E277F8" w:rsidRDefault="00E277F8" w:rsidP="00B74EBE">
      <w:pPr>
        <w:numPr>
          <w:ilvl w:val="0"/>
          <w:numId w:val="15"/>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Каспийския регион през Южен газов коридор; </w:t>
      </w:r>
    </w:p>
    <w:p w14:paraId="7E0E4A7E" w14:textId="77777777" w:rsidR="00E277F8" w:rsidRPr="00E277F8" w:rsidRDefault="00E277F8" w:rsidP="00B74EBE">
      <w:pPr>
        <w:numPr>
          <w:ilvl w:val="0"/>
          <w:numId w:val="15"/>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На втечнен природен газ от региона на Средиземно море и други страни чрез терминал за втечнен природен газ. </w:t>
      </w:r>
    </w:p>
    <w:p w14:paraId="054CC7E0"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За диверсификацията би допринесло и развитието на местния добив на природен газ чрез проучвания за нови находища на нефт и природен газ, в т.ч. и в дълбоко Черно море. </w:t>
      </w:r>
    </w:p>
    <w:p w14:paraId="6D9C98D7"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Целта на диверсификацията на доставките на свежо ядрено гориво е гарантиране на непрекъсната работа на ядрените мощности, както и на сигурността и надеждността на производството на електроенергия. </w:t>
      </w:r>
    </w:p>
    <w:p w14:paraId="2BA0605A"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Оползотворяване потенциала от възобновяеми енергийни източници като местен ресурс, който намалява зависимостта от внос, подобрява сигурността на енергоснабдяването и облекчава задълженията по опазване на околната среда. </w:t>
      </w:r>
    </w:p>
    <w:p w14:paraId="429D1411" w14:textId="77777777" w:rsidR="00E277F8" w:rsidRPr="00E277F8" w:rsidRDefault="00E277F8" w:rsidP="00E277F8">
      <w:pPr>
        <w:spacing w:after="0" w:line="276" w:lineRule="auto"/>
        <w:ind w:firstLine="709"/>
        <w:jc w:val="both"/>
        <w:rPr>
          <w:rFonts w:ascii="Times New Roman" w:eastAsia="Times New Roman" w:hAnsi="Times New Roman" w:cs="Times New Roman"/>
          <w:sz w:val="24"/>
          <w:szCs w:val="24"/>
          <w:lang w:eastAsia="bg-BG"/>
        </w:rPr>
      </w:pPr>
    </w:p>
    <w:p w14:paraId="1F17B2EF" w14:textId="77777777" w:rsidR="00E277F8" w:rsidRPr="00E277F8" w:rsidRDefault="00E277F8" w:rsidP="00E277F8">
      <w:pPr>
        <w:spacing w:after="0" w:line="276" w:lineRule="auto"/>
        <w:ind w:firstLine="709"/>
        <w:jc w:val="both"/>
        <w:rPr>
          <w:rFonts w:ascii="Times New Roman" w:eastAsia="Times New Roman" w:hAnsi="Times New Roman" w:cs="Times New Roman"/>
          <w:b/>
          <w:bCs/>
          <w:i/>
          <w:iCs/>
          <w:sz w:val="24"/>
          <w:szCs w:val="24"/>
          <w:lang w:eastAsia="bg-BG"/>
        </w:rPr>
      </w:pPr>
      <w:r w:rsidRPr="00E277F8">
        <w:rPr>
          <w:rFonts w:ascii="Times New Roman" w:eastAsia="Times New Roman" w:hAnsi="Times New Roman" w:cs="Times New Roman"/>
          <w:b/>
          <w:bCs/>
          <w:i/>
          <w:iCs/>
          <w:sz w:val="24"/>
          <w:szCs w:val="24"/>
          <w:lang w:eastAsia="bg-BG"/>
        </w:rPr>
        <w:t>Цели по</w:t>
      </w:r>
      <w:r w:rsidRPr="00E277F8">
        <w:rPr>
          <w:rFonts w:ascii="Times New Roman" w:eastAsia="Times New Roman" w:hAnsi="Times New Roman" w:cs="Times New Roman"/>
          <w:b/>
          <w:bCs/>
          <w:i/>
          <w:iCs/>
          <w:color w:val="000000"/>
          <w:sz w:val="24"/>
          <w:szCs w:val="24"/>
          <w:lang w:eastAsia="bg-BG"/>
        </w:rPr>
        <w:t xml:space="preserve"> отношение на увеличаване на гъвкавостта на националната енергийна система:</w:t>
      </w:r>
    </w:p>
    <w:p w14:paraId="6B383DBC"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Запазването ролята на местните енергийни ресурси (въглища) и използването им, в съответствие с изискванията на екологичното законодателство; </w:t>
      </w:r>
    </w:p>
    <w:p w14:paraId="67A53700"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Запазване ролята на ядрената енергия, която се счита за местен енергиен източник; </w:t>
      </w:r>
    </w:p>
    <w:p w14:paraId="483BF5CF"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Поддържане и развитие на преносната способност на мрежите за пренос на електрическа енергия и природен газ; </w:t>
      </w:r>
    </w:p>
    <w:p w14:paraId="3F51D4E0"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Оптимизация на потреблението в енергийната система чрез развитие на енергийните пазари; </w:t>
      </w:r>
    </w:p>
    <w:p w14:paraId="41606493"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 Увеличаване на капацитета за съхранение на електрическа енергия и природен газ чрез развитие на съществуващите и изграждане на нови съоръжения за съхранение. </w:t>
      </w:r>
    </w:p>
    <w:p w14:paraId="29FF3505" w14:textId="77777777" w:rsidR="004042B9" w:rsidRPr="00965374" w:rsidRDefault="004042B9" w:rsidP="004042B9">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В периода от 2023 г. до 2030 г. се предвижда да бъдат въведени мерки, свързани с развитието и цифровизацията на енергийната инфраструктура, подкрепа за интегрирането в електроенергийните мрежи на електрическата енергия, произведена от възобновяеми източници, както и от по-широкото използване на интелигентни системи за съхранение на </w:t>
      </w:r>
      <w:r w:rsidRPr="00965374">
        <w:rPr>
          <w:rFonts w:ascii="Times New Roman" w:hAnsi="Times New Roman" w:cs="Times New Roman"/>
          <w:color w:val="000000"/>
          <w:sz w:val="24"/>
          <w:szCs w:val="24"/>
        </w:rPr>
        <w:lastRenderedPageBreak/>
        <w:t>енергия. Реализирането на такива мерки ще доведе до по-пълното използване на електрическата енергия, произведена от възобновяеми източници, благодарение на нейното по-лесно интегриране в електроенергийната система.</w:t>
      </w:r>
    </w:p>
    <w:p w14:paraId="3EA1BD95" w14:textId="77777777" w:rsidR="00870284" w:rsidRPr="00965374" w:rsidRDefault="00870284" w:rsidP="007E015D">
      <w:pPr>
        <w:autoSpaceDE w:val="0"/>
        <w:autoSpaceDN w:val="0"/>
        <w:adjustRightInd w:val="0"/>
        <w:spacing w:after="0" w:line="276" w:lineRule="auto"/>
        <w:ind w:firstLine="709"/>
        <w:jc w:val="both"/>
        <w:rPr>
          <w:rFonts w:ascii="Times New Roman" w:hAnsi="Times New Roman" w:cs="Times New Roman"/>
          <w:color w:val="000000"/>
          <w:sz w:val="24"/>
          <w:szCs w:val="24"/>
        </w:rPr>
      </w:pPr>
    </w:p>
    <w:p w14:paraId="5DF2E2E1" w14:textId="77777777" w:rsidR="000F45EC" w:rsidRPr="00965374" w:rsidRDefault="00870284" w:rsidP="00CF72CC">
      <w:pPr>
        <w:pStyle w:val="Heading3"/>
        <w:shd w:val="clear" w:color="auto" w:fill="FBE4D5" w:themeFill="accent2" w:themeFillTint="33"/>
        <w:spacing w:before="0" w:line="276" w:lineRule="auto"/>
        <w:ind w:firstLine="709"/>
        <w:jc w:val="both"/>
        <w:rPr>
          <w:rFonts w:ascii="Times New Roman" w:hAnsi="Times New Roman" w:cs="Times New Roman"/>
          <w:b/>
          <w:bCs/>
          <w:color w:val="auto"/>
        </w:rPr>
      </w:pPr>
      <w:bookmarkStart w:id="22" w:name="_Toc219637458"/>
      <w:r w:rsidRPr="00965374">
        <w:rPr>
          <w:rFonts w:ascii="Times New Roman" w:hAnsi="Times New Roman" w:cs="Times New Roman"/>
          <w:b/>
          <w:bCs/>
          <w:color w:val="auto"/>
        </w:rPr>
        <w:t>1.</w:t>
      </w:r>
      <w:r w:rsidR="000F45EC" w:rsidRPr="00965374">
        <w:rPr>
          <w:rFonts w:ascii="Times New Roman" w:hAnsi="Times New Roman" w:cs="Times New Roman"/>
          <w:b/>
          <w:bCs/>
          <w:color w:val="auto"/>
        </w:rPr>
        <w:t>2.</w:t>
      </w:r>
      <w:r w:rsidR="00977A91" w:rsidRPr="00965374">
        <w:rPr>
          <w:rFonts w:ascii="Times New Roman" w:hAnsi="Times New Roman" w:cs="Times New Roman"/>
          <w:b/>
          <w:bCs/>
          <w:color w:val="auto"/>
        </w:rPr>
        <w:t>2</w:t>
      </w:r>
      <w:r w:rsidRPr="00965374">
        <w:rPr>
          <w:rFonts w:ascii="Times New Roman" w:hAnsi="Times New Roman" w:cs="Times New Roman"/>
          <w:b/>
          <w:bCs/>
          <w:color w:val="auto"/>
        </w:rPr>
        <w:t>.</w:t>
      </w:r>
      <w:r w:rsidR="000F45EC" w:rsidRPr="00965374">
        <w:rPr>
          <w:rFonts w:ascii="Times New Roman" w:hAnsi="Times New Roman" w:cs="Times New Roman"/>
          <w:b/>
          <w:bCs/>
          <w:color w:val="auto"/>
        </w:rPr>
        <w:t>4. Измерение „Вътрешен енергиен пазар“</w:t>
      </w:r>
      <w:bookmarkEnd w:id="22"/>
      <w:r w:rsidR="000F45EC" w:rsidRPr="00965374">
        <w:rPr>
          <w:rFonts w:ascii="Times New Roman" w:hAnsi="Times New Roman" w:cs="Times New Roman"/>
          <w:b/>
          <w:bCs/>
          <w:color w:val="auto"/>
        </w:rPr>
        <w:t xml:space="preserve"> </w:t>
      </w:r>
    </w:p>
    <w:p w14:paraId="49F6C534" w14:textId="77777777" w:rsidR="00CF72CC" w:rsidRPr="00965374" w:rsidRDefault="00CF72CC" w:rsidP="00CF72CC">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По измерението „Вътрешен енергиен пазар“ България развива конкурентен пазар, като предприема действия за пълна либерализация на пазара и интеграцията му в регионалния и общоевропейския пазар. Основен елемент в процеса по пълна либерализация е защитата на енергийно бедните и уязвимите клиенти. В съответствие с препоръката на ЕК за развитие на конкурентоспособни пазари на едро и дребно България поетапно премахва регулираните цени на електрическа енергия, като прогнозите са този процес да приключи до края на 2025 г. Други политики и мерки, насочени към развитието на вътрешния енергиен пазар, в съответствие с целите на Енергийния съюз са оптимизация на потреблението, стимулиране създаването на енергийни общности за производство и потребление на възобновяема енергия и стимулиране по-активната роля на потребителите</w:t>
      </w:r>
      <w:r w:rsidR="00390A28" w:rsidRPr="00965374">
        <w:rPr>
          <w:rFonts w:ascii="Times New Roman" w:hAnsi="Times New Roman" w:cs="Times New Roman"/>
          <w:color w:val="000000"/>
          <w:sz w:val="24"/>
          <w:szCs w:val="24"/>
        </w:rPr>
        <w:t>.</w:t>
      </w:r>
    </w:p>
    <w:p w14:paraId="1AF83236" w14:textId="77777777" w:rsidR="00390A28" w:rsidRPr="00965374" w:rsidRDefault="00390A28" w:rsidP="00390A28">
      <w:pPr>
        <w:shd w:val="clear" w:color="auto" w:fill="FFF2CC" w:themeFill="accent4" w:themeFillTint="33"/>
        <w:autoSpaceDE w:val="0"/>
        <w:autoSpaceDN w:val="0"/>
        <w:adjustRightInd w:val="0"/>
        <w:spacing w:before="120"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А. Междусистемна енергийна свързаност</w:t>
      </w:r>
    </w:p>
    <w:p w14:paraId="3EAAFEAF"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Съгласно европейското законодателство, равнището на междусистемна електроенергийна свързаност за всяка държава членка трябва да бъде поне 10% до 2020 г. и поне 15% до 2030 г., спрямо инсталираните мощности. В съответствие с европейските препоръки, България е определила цел от най-малко 15% междусистемна електроенергийна свързаност. Тази цел ще бъде постигната чрез реализиране на проекти от общ интерес и допълнителни инициативи. </w:t>
      </w:r>
    </w:p>
    <w:p w14:paraId="40F95AD6"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Съгласно изискванията на Регламент (ЕС) 1999/2018, в стратегията за междусистемна свързаност, като допълнение към европейската цел за междусистемна свързаност, следва да се съобразят три индикатора за спешни действия в тази област. </w:t>
      </w:r>
    </w:p>
    <w:p w14:paraId="391EA6B9" w14:textId="77777777" w:rsidR="00E277F8" w:rsidRPr="00E277F8" w:rsidRDefault="00E277F8" w:rsidP="00E277F8">
      <w:pPr>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Номиналният преносен капацитет на междусистемните електропроводи трябва да бъде поне 30% от върховия товар.</w:t>
      </w:r>
    </w:p>
    <w:p w14:paraId="67EEDF05"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Номиналният преносен капацитет на междусистемните електропроводи да бъде поне 30% от инсталираното производство от възобновяеми източници. </w:t>
      </w:r>
    </w:p>
    <w:p w14:paraId="51EEBE86" w14:textId="77777777" w:rsidR="00E277F8" w:rsidRPr="00E277F8" w:rsidRDefault="00E277F8" w:rsidP="00E277F8">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4F0FF03F" w14:textId="77777777" w:rsidR="00390A28" w:rsidRPr="00965374" w:rsidRDefault="00390A28" w:rsidP="00390A28">
      <w:pPr>
        <w:shd w:val="clear" w:color="auto" w:fill="FFF2CC" w:themeFill="accent4" w:themeFillTint="33"/>
        <w:autoSpaceDE w:val="0"/>
        <w:autoSpaceDN w:val="0"/>
        <w:adjustRightInd w:val="0"/>
        <w:spacing w:before="120"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Б. Енергийна инфраструктура</w:t>
      </w:r>
    </w:p>
    <w:p w14:paraId="31808B5C" w14:textId="77777777" w:rsidR="00CF72CC" w:rsidRPr="00965374" w:rsidRDefault="00F934F0" w:rsidP="00CF72CC">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Основните проекти в областта на </w:t>
      </w:r>
      <w:r w:rsidRPr="00965374">
        <w:rPr>
          <w:rFonts w:ascii="Times New Roman" w:hAnsi="Times New Roman" w:cs="Times New Roman"/>
          <w:b/>
          <w:bCs/>
          <w:i/>
          <w:iCs/>
          <w:color w:val="000000"/>
          <w:sz w:val="24"/>
          <w:szCs w:val="24"/>
        </w:rPr>
        <w:t>електропреносната и газопреносната инфраструктура</w:t>
      </w:r>
      <w:r w:rsidRPr="00965374">
        <w:rPr>
          <w:rFonts w:ascii="Times New Roman" w:hAnsi="Times New Roman" w:cs="Times New Roman"/>
          <w:color w:val="000000"/>
          <w:sz w:val="24"/>
          <w:szCs w:val="24"/>
        </w:rPr>
        <w:t xml:space="preserve"> и проекти за модернизация са: </w:t>
      </w:r>
    </w:p>
    <w:p w14:paraId="2B6F2689" w14:textId="77777777" w:rsidR="00CE6D83" w:rsidRPr="00965374" w:rsidRDefault="00CE6D83" w:rsidP="00CE6D83">
      <w:pPr>
        <w:autoSpaceDE w:val="0"/>
        <w:autoSpaceDN w:val="0"/>
        <w:adjustRightInd w:val="0"/>
        <w:spacing w:before="120" w:after="0" w:line="276" w:lineRule="auto"/>
        <w:ind w:firstLine="709"/>
        <w:jc w:val="both"/>
        <w:rPr>
          <w:rFonts w:ascii="Times New Roman" w:hAnsi="Times New Roman" w:cs="Times New Roman"/>
          <w:i/>
          <w:iCs/>
          <w:color w:val="000000"/>
          <w:sz w:val="24"/>
          <w:szCs w:val="24"/>
          <w:u w:val="single"/>
        </w:rPr>
      </w:pPr>
      <w:r w:rsidRPr="00965374">
        <w:rPr>
          <w:rFonts w:ascii="Times New Roman" w:hAnsi="Times New Roman" w:cs="Times New Roman"/>
          <w:i/>
          <w:iCs/>
          <w:color w:val="000000"/>
          <w:sz w:val="24"/>
          <w:szCs w:val="24"/>
          <w:u w:val="single"/>
        </w:rPr>
        <w:t xml:space="preserve">1. В областта на електропреносната инфраструктура: </w:t>
      </w:r>
    </w:p>
    <w:p w14:paraId="62260EA3" w14:textId="77777777" w:rsidR="00CE6D83" w:rsidRPr="00E277F8"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Приоритетен коридор електрическа връзка север-юг в Централна, Източна и Южна Европа ("NSI </w:t>
      </w:r>
      <w:proofErr w:type="spellStart"/>
      <w:r w:rsidRPr="00E277F8">
        <w:rPr>
          <w:rFonts w:ascii="Times New Roman" w:eastAsia="Times New Roman" w:hAnsi="Times New Roman" w:cs="Times New Roman"/>
          <w:color w:val="000000"/>
          <w:sz w:val="24"/>
          <w:szCs w:val="24"/>
          <w:lang w:eastAsia="bg-BG"/>
        </w:rPr>
        <w:t>East</w:t>
      </w:r>
      <w:proofErr w:type="spellEnd"/>
      <w:r w:rsidRPr="00E277F8">
        <w:rPr>
          <w:rFonts w:ascii="Times New Roman" w:eastAsia="Times New Roman" w:hAnsi="Times New Roman" w:cs="Times New Roman"/>
          <w:color w:val="000000"/>
          <w:sz w:val="24"/>
          <w:szCs w:val="24"/>
          <w:lang w:eastAsia="bg-BG"/>
        </w:rPr>
        <w:t xml:space="preserve"> </w:t>
      </w:r>
      <w:proofErr w:type="spellStart"/>
      <w:r w:rsidRPr="00E277F8">
        <w:rPr>
          <w:rFonts w:ascii="Times New Roman" w:eastAsia="Times New Roman" w:hAnsi="Times New Roman" w:cs="Times New Roman"/>
          <w:color w:val="000000"/>
          <w:sz w:val="24"/>
          <w:szCs w:val="24"/>
          <w:lang w:eastAsia="bg-BG"/>
        </w:rPr>
        <w:t>Electricity</w:t>
      </w:r>
      <w:proofErr w:type="spellEnd"/>
      <w:r w:rsidRPr="00E277F8">
        <w:rPr>
          <w:rFonts w:ascii="Times New Roman" w:eastAsia="Times New Roman" w:hAnsi="Times New Roman" w:cs="Times New Roman"/>
          <w:color w:val="000000"/>
          <w:sz w:val="24"/>
          <w:szCs w:val="24"/>
          <w:lang w:eastAsia="bg-BG"/>
        </w:rPr>
        <w:t xml:space="preserve">"). </w:t>
      </w:r>
    </w:p>
    <w:p w14:paraId="690C7E3F" w14:textId="77777777" w:rsidR="00CE6D83" w:rsidRPr="00E277F8" w:rsidRDefault="00CE6D83" w:rsidP="00B74EBE">
      <w:pPr>
        <w:numPr>
          <w:ilvl w:val="0"/>
          <w:numId w:val="16"/>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Клъстер България-Гърция и необходимото изграждане на инфраструктура на територията на България: </w:t>
      </w:r>
    </w:p>
    <w:p w14:paraId="1F541A78" w14:textId="77777777" w:rsidR="00CE6D83" w:rsidRPr="00E277F8" w:rsidRDefault="00CE6D83" w:rsidP="00B74EBE">
      <w:pPr>
        <w:numPr>
          <w:ilvl w:val="0"/>
          <w:numId w:val="17"/>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Междусистемен електропровод 400 </w:t>
      </w:r>
      <w:proofErr w:type="spellStart"/>
      <w:r w:rsidRPr="00E277F8">
        <w:rPr>
          <w:rFonts w:ascii="Times New Roman" w:eastAsia="Calibri" w:hAnsi="Times New Roman" w:cs="Times New Roman"/>
          <w:color w:val="000000"/>
          <w:sz w:val="24"/>
          <w:szCs w:val="24"/>
        </w:rPr>
        <w:t>kV</w:t>
      </w:r>
      <w:proofErr w:type="spellEnd"/>
      <w:r w:rsidRPr="00E277F8">
        <w:rPr>
          <w:rFonts w:ascii="Times New Roman" w:eastAsia="Calibri" w:hAnsi="Times New Roman" w:cs="Times New Roman"/>
          <w:color w:val="000000"/>
          <w:sz w:val="24"/>
          <w:szCs w:val="24"/>
        </w:rPr>
        <w:t xml:space="preserve"> между подстанция „Марица Изток“ и подстанция „Неа Санта“ (Гърция); </w:t>
      </w:r>
    </w:p>
    <w:p w14:paraId="7888306D" w14:textId="77777777" w:rsidR="00CE6D83" w:rsidRPr="00E277F8" w:rsidRDefault="00CE6D83" w:rsidP="00B74EBE">
      <w:pPr>
        <w:numPr>
          <w:ilvl w:val="0"/>
          <w:numId w:val="17"/>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lastRenderedPageBreak/>
        <w:t xml:space="preserve">Вътрешен електропровод 400 </w:t>
      </w:r>
      <w:proofErr w:type="spellStart"/>
      <w:r w:rsidRPr="00E277F8">
        <w:rPr>
          <w:rFonts w:ascii="Times New Roman" w:eastAsia="Calibri" w:hAnsi="Times New Roman" w:cs="Times New Roman"/>
          <w:color w:val="000000"/>
          <w:sz w:val="24"/>
          <w:szCs w:val="24"/>
        </w:rPr>
        <w:t>kV</w:t>
      </w:r>
      <w:proofErr w:type="spellEnd"/>
      <w:r w:rsidRPr="00E277F8">
        <w:rPr>
          <w:rFonts w:ascii="Times New Roman" w:eastAsia="Calibri" w:hAnsi="Times New Roman" w:cs="Times New Roman"/>
          <w:color w:val="000000"/>
          <w:sz w:val="24"/>
          <w:szCs w:val="24"/>
        </w:rPr>
        <w:t xml:space="preserve"> между подстанция „Марица Изток“ и подстанция „Пловдив“; </w:t>
      </w:r>
    </w:p>
    <w:p w14:paraId="1BB6C6B4" w14:textId="77777777" w:rsidR="00CE6D83" w:rsidRPr="00E277F8" w:rsidRDefault="00CE6D83" w:rsidP="00B74EBE">
      <w:pPr>
        <w:numPr>
          <w:ilvl w:val="0"/>
          <w:numId w:val="17"/>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Вътрешен електропровод 400 </w:t>
      </w:r>
      <w:proofErr w:type="spellStart"/>
      <w:r w:rsidRPr="00E277F8">
        <w:rPr>
          <w:rFonts w:ascii="Times New Roman" w:eastAsia="Calibri" w:hAnsi="Times New Roman" w:cs="Times New Roman"/>
          <w:color w:val="000000"/>
          <w:sz w:val="24"/>
          <w:szCs w:val="24"/>
        </w:rPr>
        <w:t>kV</w:t>
      </w:r>
      <w:proofErr w:type="spellEnd"/>
      <w:r w:rsidRPr="00E277F8">
        <w:rPr>
          <w:rFonts w:ascii="Times New Roman" w:eastAsia="Calibri" w:hAnsi="Times New Roman" w:cs="Times New Roman"/>
          <w:color w:val="000000"/>
          <w:sz w:val="24"/>
          <w:szCs w:val="24"/>
        </w:rPr>
        <w:t xml:space="preserve"> между подстанция „Марица Изток“ и ОРУ на ТЕЦ „Марица Изток 3"; </w:t>
      </w:r>
    </w:p>
    <w:p w14:paraId="4DF199AB" w14:textId="77777777" w:rsidR="00CE6D83" w:rsidRPr="00E277F8" w:rsidRDefault="00CE6D83" w:rsidP="00B74EBE">
      <w:pPr>
        <w:numPr>
          <w:ilvl w:val="0"/>
          <w:numId w:val="17"/>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Вътрешен електропровод 400 </w:t>
      </w:r>
      <w:proofErr w:type="spellStart"/>
      <w:r w:rsidRPr="00E277F8">
        <w:rPr>
          <w:rFonts w:ascii="Times New Roman" w:eastAsia="Calibri" w:hAnsi="Times New Roman" w:cs="Times New Roman"/>
          <w:color w:val="000000"/>
          <w:sz w:val="24"/>
          <w:szCs w:val="24"/>
        </w:rPr>
        <w:t>kV</w:t>
      </w:r>
      <w:proofErr w:type="spellEnd"/>
      <w:r w:rsidRPr="00E277F8">
        <w:rPr>
          <w:rFonts w:ascii="Times New Roman" w:eastAsia="Calibri" w:hAnsi="Times New Roman" w:cs="Times New Roman"/>
          <w:color w:val="000000"/>
          <w:sz w:val="24"/>
          <w:szCs w:val="24"/>
        </w:rPr>
        <w:t xml:space="preserve"> между подстанция „Марица Изток“ и подстанция „Бургас“; </w:t>
      </w:r>
    </w:p>
    <w:p w14:paraId="48A10A64" w14:textId="77777777" w:rsidR="00CE6D83" w:rsidRPr="00E277F8" w:rsidRDefault="00CE6D83" w:rsidP="00CE6D83">
      <w:pPr>
        <w:spacing w:after="0" w:line="276" w:lineRule="auto"/>
        <w:ind w:firstLine="709"/>
        <w:jc w:val="both"/>
        <w:rPr>
          <w:rFonts w:ascii="Times New Roman" w:eastAsia="Times New Roman" w:hAnsi="Times New Roman" w:cs="Times New Roman"/>
          <w:sz w:val="24"/>
          <w:szCs w:val="24"/>
          <w:lang w:eastAsia="bg-BG"/>
        </w:rPr>
      </w:pPr>
      <w:r w:rsidRPr="00E277F8">
        <w:rPr>
          <w:rFonts w:ascii="Times New Roman" w:eastAsia="Times New Roman" w:hAnsi="Times New Roman" w:cs="Times New Roman"/>
          <w:sz w:val="24"/>
          <w:szCs w:val="24"/>
          <w:lang w:eastAsia="bg-BG"/>
        </w:rPr>
        <w:t>Всички изградени нови електропроводи имат капацитет от по 1 280 MW.</w:t>
      </w:r>
    </w:p>
    <w:p w14:paraId="65186CED" w14:textId="77777777" w:rsidR="00CE6D83" w:rsidRPr="00E277F8" w:rsidRDefault="00CE6D83" w:rsidP="00CE6D83">
      <w:pPr>
        <w:spacing w:after="0" w:line="276" w:lineRule="auto"/>
        <w:ind w:firstLine="709"/>
        <w:jc w:val="both"/>
        <w:rPr>
          <w:rFonts w:ascii="Times New Roman" w:eastAsia="Times New Roman" w:hAnsi="Times New Roman" w:cs="Times New Roman"/>
          <w:sz w:val="24"/>
          <w:szCs w:val="24"/>
          <w:lang w:eastAsia="bg-BG"/>
        </w:rPr>
      </w:pPr>
    </w:p>
    <w:p w14:paraId="7517AEB0" w14:textId="77777777" w:rsidR="00CE6D83" w:rsidRPr="00E277F8" w:rsidRDefault="00CE6D83" w:rsidP="00B74EBE">
      <w:pPr>
        <w:numPr>
          <w:ilvl w:val="0"/>
          <w:numId w:val="16"/>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Клъстер България-Румъния за увеличаване на капацитета („Коридор Черно море“), който включва вътрешен електропровод 400 </w:t>
      </w:r>
      <w:proofErr w:type="spellStart"/>
      <w:r w:rsidRPr="00E277F8">
        <w:rPr>
          <w:rFonts w:ascii="Times New Roman" w:eastAsia="Calibri" w:hAnsi="Times New Roman" w:cs="Times New Roman"/>
          <w:color w:val="000000"/>
          <w:sz w:val="24"/>
          <w:szCs w:val="24"/>
        </w:rPr>
        <w:t>kV</w:t>
      </w:r>
      <w:proofErr w:type="spellEnd"/>
      <w:r w:rsidRPr="00E277F8">
        <w:rPr>
          <w:rFonts w:ascii="Times New Roman" w:eastAsia="Calibri" w:hAnsi="Times New Roman" w:cs="Times New Roman"/>
          <w:color w:val="000000"/>
          <w:sz w:val="24"/>
          <w:szCs w:val="24"/>
        </w:rPr>
        <w:t xml:space="preserve"> между подстанция Варна и подстанция Бургас </w:t>
      </w:r>
    </w:p>
    <w:p w14:paraId="28959A0A" w14:textId="77777777" w:rsidR="00CE6D83" w:rsidRPr="00E277F8" w:rsidRDefault="00CE6D83" w:rsidP="00CE6D83">
      <w:pPr>
        <w:autoSpaceDE w:val="0"/>
        <w:autoSpaceDN w:val="0"/>
        <w:adjustRightInd w:val="0"/>
        <w:spacing w:after="0" w:line="276" w:lineRule="auto"/>
        <w:ind w:left="720"/>
        <w:contextualSpacing/>
        <w:jc w:val="both"/>
        <w:rPr>
          <w:rFonts w:ascii="Times New Roman" w:eastAsia="Calibri" w:hAnsi="Times New Roman" w:cs="Times New Roman"/>
          <w:color w:val="000000"/>
          <w:sz w:val="24"/>
          <w:szCs w:val="24"/>
        </w:rPr>
      </w:pPr>
    </w:p>
    <w:p w14:paraId="0E432E1A" w14:textId="77777777" w:rsidR="00CE6D83" w:rsidRPr="00E277F8" w:rsidRDefault="00CE6D83" w:rsidP="00B74EBE">
      <w:pPr>
        <w:numPr>
          <w:ilvl w:val="0"/>
          <w:numId w:val="16"/>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Хидро-помпено акумулиращ проект в България – Яденица </w:t>
      </w:r>
    </w:p>
    <w:p w14:paraId="424C6553" w14:textId="77777777" w:rsidR="00CE6D83" w:rsidRPr="00E277F8"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 xml:space="preserve">Проектът за разширяване на ПАВЕЦ "Чаира" с язовир "Яденица" отпадна от V-тия списък с проекти от общ интерес (приет от Европейската комисия на 19.11.2021 г.), по препоръка на Генерална дирекция "Околна среда" (ENVI), на основание чл. 5.8 от Регламент 347/2013 - неспазване на законодателството на ЕС (Директивата за местообитанията, чл. 4.7 от Рамковата директива за водите и др.). </w:t>
      </w:r>
    </w:p>
    <w:p w14:paraId="07D7FEBE" w14:textId="77777777" w:rsidR="00CE6D83" w:rsidRPr="00E277F8"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04546D7C" w14:textId="77777777" w:rsidR="00CE6D83" w:rsidRPr="00E277F8" w:rsidRDefault="00CE6D83" w:rsidP="00B74EBE">
      <w:pPr>
        <w:numPr>
          <w:ilvl w:val="0"/>
          <w:numId w:val="16"/>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E277F8">
        <w:rPr>
          <w:rFonts w:ascii="Times New Roman" w:eastAsia="Calibri" w:hAnsi="Times New Roman" w:cs="Times New Roman"/>
          <w:color w:val="000000"/>
          <w:sz w:val="24"/>
          <w:szCs w:val="24"/>
        </w:rPr>
        <w:t xml:space="preserve">Проект за развитие интелигентни мрежи CARMEN (проект от общ интерес, „CARMEN (BG, RO) </w:t>
      </w:r>
      <w:proofErr w:type="spellStart"/>
      <w:r w:rsidRPr="00E277F8">
        <w:rPr>
          <w:rFonts w:ascii="Times New Roman" w:eastAsia="Calibri" w:hAnsi="Times New Roman" w:cs="Times New Roman"/>
          <w:color w:val="000000"/>
          <w:sz w:val="24"/>
          <w:szCs w:val="24"/>
        </w:rPr>
        <w:t>aiming</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cross-border</w:t>
      </w:r>
      <w:proofErr w:type="spellEnd"/>
      <w:r w:rsidRPr="00E277F8">
        <w:rPr>
          <w:rFonts w:ascii="Times New Roman" w:eastAsia="Calibri" w:hAnsi="Times New Roman" w:cs="Times New Roman"/>
          <w:color w:val="000000"/>
          <w:sz w:val="24"/>
          <w:szCs w:val="24"/>
        </w:rPr>
        <w:t xml:space="preserve"> TSO-TSO </w:t>
      </w:r>
      <w:proofErr w:type="spellStart"/>
      <w:r w:rsidRPr="00E277F8">
        <w:rPr>
          <w:rFonts w:ascii="Times New Roman" w:eastAsia="Calibri" w:hAnsi="Times New Roman" w:cs="Times New Roman"/>
          <w:color w:val="000000"/>
          <w:sz w:val="24"/>
          <w:szCs w:val="24"/>
        </w:rPr>
        <w:t>cooperation</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and</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data</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sharing</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enhance</w:t>
      </w:r>
      <w:proofErr w:type="spellEnd"/>
      <w:r w:rsidRPr="00E277F8">
        <w:rPr>
          <w:rFonts w:ascii="Times New Roman" w:eastAsia="Calibri" w:hAnsi="Times New Roman" w:cs="Times New Roman"/>
          <w:color w:val="000000"/>
          <w:sz w:val="24"/>
          <w:szCs w:val="24"/>
        </w:rPr>
        <w:t xml:space="preserve"> TSO-DSO </w:t>
      </w:r>
      <w:proofErr w:type="spellStart"/>
      <w:r w:rsidRPr="00E277F8">
        <w:rPr>
          <w:rFonts w:ascii="Times New Roman" w:eastAsia="Calibri" w:hAnsi="Times New Roman" w:cs="Times New Roman"/>
          <w:color w:val="000000"/>
          <w:sz w:val="24"/>
          <w:szCs w:val="24"/>
        </w:rPr>
        <w:t>cooperation</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investments</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in</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grid</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extension</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and</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increase</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capacity</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for</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integration</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of</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new</w:t>
      </w:r>
      <w:proofErr w:type="spellEnd"/>
      <w:r w:rsidRPr="00E277F8">
        <w:rPr>
          <w:rFonts w:ascii="Times New Roman" w:eastAsia="Calibri" w:hAnsi="Times New Roman" w:cs="Times New Roman"/>
          <w:color w:val="000000"/>
          <w:sz w:val="24"/>
          <w:szCs w:val="24"/>
        </w:rPr>
        <w:t xml:space="preserve"> RES, </w:t>
      </w:r>
      <w:proofErr w:type="spellStart"/>
      <w:r w:rsidRPr="00E277F8">
        <w:rPr>
          <w:rFonts w:ascii="Times New Roman" w:eastAsia="Calibri" w:hAnsi="Times New Roman" w:cs="Times New Roman"/>
          <w:color w:val="000000"/>
          <w:sz w:val="24"/>
          <w:szCs w:val="24"/>
        </w:rPr>
        <w:t>improvement</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of</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grid</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stability</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security</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and</w:t>
      </w:r>
      <w:proofErr w:type="spellEnd"/>
      <w:r w:rsidRPr="00E277F8">
        <w:rPr>
          <w:rFonts w:ascii="Times New Roman" w:eastAsia="Calibri" w:hAnsi="Times New Roman" w:cs="Times New Roman"/>
          <w:color w:val="000000"/>
          <w:sz w:val="24"/>
          <w:szCs w:val="24"/>
        </w:rPr>
        <w:t xml:space="preserve"> </w:t>
      </w:r>
      <w:proofErr w:type="spellStart"/>
      <w:r w:rsidRPr="00E277F8">
        <w:rPr>
          <w:rFonts w:ascii="Times New Roman" w:eastAsia="Calibri" w:hAnsi="Times New Roman" w:cs="Times New Roman"/>
          <w:color w:val="000000"/>
          <w:sz w:val="24"/>
          <w:szCs w:val="24"/>
        </w:rPr>
        <w:t>flexibility</w:t>
      </w:r>
      <w:proofErr w:type="spellEnd"/>
      <w:r w:rsidRPr="00E277F8">
        <w:rPr>
          <w:rFonts w:ascii="Times New Roman" w:eastAsia="Calibri" w:hAnsi="Times New Roman" w:cs="Times New Roman"/>
          <w:color w:val="000000"/>
          <w:sz w:val="24"/>
          <w:szCs w:val="24"/>
        </w:rPr>
        <w:t>“).</w:t>
      </w:r>
      <w:r w:rsidRPr="00E277F8">
        <w:rPr>
          <w:rFonts w:ascii="Calibri" w:eastAsia="Calibri" w:hAnsi="Calibri" w:cs="Times New Roman"/>
        </w:rPr>
        <w:t xml:space="preserve"> </w:t>
      </w:r>
      <w:r w:rsidRPr="00E277F8">
        <w:rPr>
          <w:rFonts w:ascii="Times New Roman" w:eastAsia="Calibri" w:hAnsi="Times New Roman" w:cs="Times New Roman"/>
          <w:color w:val="000000"/>
          <w:sz w:val="24"/>
          <w:szCs w:val="24"/>
        </w:rPr>
        <w:t>Целта на Проекта е модернизиране на съществуващата електропреносна инфраструктура, прилагайки стандартите за интелигентни мрежи в електропреносните и електроразпределителните системи на Румъния и България.</w:t>
      </w:r>
    </w:p>
    <w:p w14:paraId="35F8D2D6" w14:textId="77777777" w:rsidR="00CE6D83" w:rsidRPr="00E277F8"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E277F8">
        <w:rPr>
          <w:rFonts w:ascii="Times New Roman" w:eastAsia="Times New Roman" w:hAnsi="Times New Roman" w:cs="Times New Roman"/>
          <w:color w:val="000000"/>
          <w:sz w:val="24"/>
          <w:szCs w:val="24"/>
          <w:lang w:eastAsia="bg-BG"/>
        </w:rPr>
        <w:t>„Електроенергийният системен оператор“ (ЕСО) ЕАД се включи като активен партньор в проект „CARMEN 2: Карпатска модернизирана енергийна мрежа“. Участието на ЕСО ЕАД в проекта се изразява в инвестиции за повишаване способностите на българската електропреносна система за оползотворяване на установения висок потенциал за възобновяема енергия (над 8 GW, включително под формата на зелен водород) на национално и регионално равнище.</w:t>
      </w:r>
    </w:p>
    <w:p w14:paraId="25BD3CB4" w14:textId="77777777" w:rsidR="00CE6D83" w:rsidRPr="00965374" w:rsidRDefault="00CE6D83" w:rsidP="00CF72CC">
      <w:pPr>
        <w:autoSpaceDE w:val="0"/>
        <w:autoSpaceDN w:val="0"/>
        <w:adjustRightInd w:val="0"/>
        <w:spacing w:after="0" w:line="276" w:lineRule="auto"/>
        <w:ind w:firstLine="709"/>
        <w:jc w:val="both"/>
        <w:rPr>
          <w:rFonts w:ascii="Times New Roman" w:hAnsi="Times New Roman" w:cs="Times New Roman"/>
          <w:color w:val="000000"/>
          <w:sz w:val="24"/>
          <w:szCs w:val="24"/>
        </w:rPr>
      </w:pPr>
    </w:p>
    <w:p w14:paraId="67CE7A83" w14:textId="77777777" w:rsidR="00010285" w:rsidRPr="00965374" w:rsidRDefault="00010285" w:rsidP="00010285">
      <w:pPr>
        <w:autoSpaceDE w:val="0"/>
        <w:autoSpaceDN w:val="0"/>
        <w:adjustRightInd w:val="0"/>
        <w:spacing w:before="120" w:after="0" w:line="276" w:lineRule="auto"/>
        <w:ind w:firstLine="709"/>
        <w:jc w:val="both"/>
        <w:rPr>
          <w:rFonts w:ascii="Times New Roman" w:hAnsi="Times New Roman" w:cs="Times New Roman"/>
          <w:i/>
          <w:iCs/>
          <w:color w:val="000000"/>
          <w:sz w:val="24"/>
          <w:szCs w:val="24"/>
          <w:u w:val="single"/>
        </w:rPr>
      </w:pPr>
      <w:r w:rsidRPr="00965374">
        <w:rPr>
          <w:rFonts w:ascii="Times New Roman" w:hAnsi="Times New Roman" w:cs="Times New Roman"/>
          <w:i/>
          <w:iCs/>
          <w:color w:val="000000"/>
          <w:sz w:val="24"/>
          <w:szCs w:val="24"/>
          <w:u w:val="single"/>
        </w:rPr>
        <w:t>2. В областта на газопреносната инфраструктура</w:t>
      </w:r>
    </w:p>
    <w:p w14:paraId="773EEB79"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През 2023 г. българският регулатор публикува Десетгодишния план за развитие на мрежата на "Булгартрансгаз" ЕАД за периода 2023-2032 г., който е основа за разработването на Регионални инвестиционни планове за развитие на мрежата (</w:t>
      </w:r>
      <w:proofErr w:type="spellStart"/>
      <w:r w:rsidRPr="00CE6D83">
        <w:rPr>
          <w:rFonts w:ascii="Times New Roman" w:eastAsia="Times New Roman" w:hAnsi="Times New Roman" w:cs="Times New Roman"/>
          <w:color w:val="000000"/>
          <w:sz w:val="24"/>
          <w:szCs w:val="24"/>
          <w:lang w:eastAsia="bg-BG"/>
        </w:rPr>
        <w:t>GRIPs</w:t>
      </w:r>
      <w:proofErr w:type="spellEnd"/>
      <w:r w:rsidRPr="00CE6D83">
        <w:rPr>
          <w:rFonts w:ascii="Times New Roman" w:eastAsia="Times New Roman" w:hAnsi="Times New Roman" w:cs="Times New Roman"/>
          <w:color w:val="000000"/>
          <w:sz w:val="24"/>
          <w:szCs w:val="24"/>
          <w:lang w:eastAsia="bg-BG"/>
        </w:rPr>
        <w:t xml:space="preserve">) и Общностния плана за развитие на мрежата в ЕС, изготвен от Европейската мрежа на операторите на преносни системи (ENTSO-G). </w:t>
      </w:r>
    </w:p>
    <w:p w14:paraId="43DC72C6" w14:textId="77777777" w:rsidR="00CE6D83" w:rsidRPr="00CE6D83" w:rsidRDefault="00CE6D83" w:rsidP="00CE6D83">
      <w:pPr>
        <w:autoSpaceDE w:val="0"/>
        <w:autoSpaceDN w:val="0"/>
        <w:adjustRightInd w:val="0"/>
        <w:spacing w:after="0" w:line="276" w:lineRule="auto"/>
        <w:ind w:left="1080"/>
        <w:contextualSpacing/>
        <w:jc w:val="both"/>
        <w:rPr>
          <w:rFonts w:ascii="Times New Roman" w:eastAsia="Calibri" w:hAnsi="Times New Roman" w:cs="Times New Roman"/>
          <w:color w:val="000000"/>
          <w:sz w:val="24"/>
          <w:szCs w:val="24"/>
        </w:rPr>
      </w:pPr>
    </w:p>
    <w:p w14:paraId="7B2BEC78" w14:textId="77777777" w:rsidR="00CE6D83" w:rsidRPr="00CE6D83" w:rsidRDefault="00CE6D83" w:rsidP="00B74EBE">
      <w:pPr>
        <w:numPr>
          <w:ilvl w:val="0"/>
          <w:numId w:val="18"/>
        </w:numPr>
        <w:autoSpaceDE w:val="0"/>
        <w:autoSpaceDN w:val="0"/>
        <w:adjustRightInd w:val="0"/>
        <w:spacing w:after="0" w:line="276" w:lineRule="auto"/>
        <w:contextualSpacing/>
        <w:jc w:val="both"/>
        <w:rPr>
          <w:rFonts w:ascii="Times New Roman" w:eastAsia="Calibri" w:hAnsi="Times New Roman" w:cs="Times New Roman"/>
          <w:color w:val="000000"/>
          <w:sz w:val="24"/>
          <w:szCs w:val="24"/>
        </w:rPr>
      </w:pPr>
      <w:r w:rsidRPr="00CE6D83">
        <w:rPr>
          <w:rFonts w:ascii="Times New Roman" w:eastAsia="Calibri" w:hAnsi="Times New Roman" w:cs="Times New Roman"/>
          <w:color w:val="000000"/>
          <w:sz w:val="24"/>
          <w:szCs w:val="24"/>
        </w:rPr>
        <w:t xml:space="preserve">Междусистемна газова връзка Гърция-България (IGB) </w:t>
      </w:r>
    </w:p>
    <w:p w14:paraId="5F1BAFED"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lastRenderedPageBreak/>
        <w:t xml:space="preserve">Газовата връзка е с обща дължина от 182 км и капацитет за транспортиране на природен газ от 3 млрд. куб. м/г. При наличие на интерес капацитетът може да бъде разширен до 5 млрд. куб. м/г. Трасето на проекта е между гр. Комотини, Република Гърция и гр. Стара Загора, Република България. Газопроводът IGB свързва преносните системи на DESFA и TAP в гр. Комотини, Република Гърция с преносната система на "Булгартрансгаз" ЕАД в гр. Стара Загора. </w:t>
      </w:r>
    </w:p>
    <w:p w14:paraId="44390C83"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Строителството на интерконектора между Гърция и България приключи, междусистемната газова връзка е въведена в експлоатация на 01.10.2022 г. </w:t>
      </w:r>
    </w:p>
    <w:p w14:paraId="5BA1C944"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68B32113" w14:textId="77777777" w:rsidR="00CE6D83" w:rsidRPr="00CE6D83" w:rsidRDefault="00CE6D83" w:rsidP="00B74EBE">
      <w:pPr>
        <w:numPr>
          <w:ilvl w:val="0"/>
          <w:numId w:val="19"/>
        </w:numPr>
        <w:tabs>
          <w:tab w:val="left" w:pos="993"/>
          <w:tab w:val="left" w:pos="1418"/>
          <w:tab w:val="left" w:pos="1701"/>
        </w:tabs>
        <w:autoSpaceDE w:val="0"/>
        <w:autoSpaceDN w:val="0"/>
        <w:adjustRightInd w:val="0"/>
        <w:spacing w:after="0" w:line="276" w:lineRule="auto"/>
        <w:ind w:left="0" w:firstLine="709"/>
        <w:contextualSpacing/>
        <w:jc w:val="both"/>
        <w:rPr>
          <w:rFonts w:ascii="Times New Roman" w:eastAsia="Calibri" w:hAnsi="Times New Roman" w:cs="Times New Roman"/>
          <w:color w:val="000000"/>
          <w:sz w:val="24"/>
          <w:szCs w:val="24"/>
        </w:rPr>
      </w:pPr>
      <w:r w:rsidRPr="00CE6D83">
        <w:rPr>
          <w:rFonts w:ascii="Times New Roman" w:eastAsia="Calibri" w:hAnsi="Times New Roman" w:cs="Times New Roman"/>
          <w:color w:val="000000"/>
          <w:sz w:val="24"/>
          <w:szCs w:val="24"/>
        </w:rPr>
        <w:t xml:space="preserve">Междусистемна връзка България-Сърбия (IBS) </w:t>
      </w:r>
    </w:p>
    <w:p w14:paraId="3B08BAE8"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Междусистемната връзка София – Димитровград (Сърбия) – Ниш (Сърбия) е реверсивна връзка (обща дължина около 170 км, от които 62.2 км на българска територия), която свързва националните газопреносни мрежи на България и Сърбия. Пропускателната способност на газопровода е 1.8 млрд. м</w:t>
      </w:r>
      <w:r w:rsidRPr="00CE6D83">
        <w:rPr>
          <w:rFonts w:ascii="Times New Roman" w:eastAsia="Times New Roman" w:hAnsi="Times New Roman" w:cs="Times New Roman"/>
          <w:color w:val="000000"/>
          <w:sz w:val="24"/>
          <w:szCs w:val="24"/>
          <w:vertAlign w:val="superscript"/>
          <w:lang w:eastAsia="bg-BG"/>
        </w:rPr>
        <w:t>3</w:t>
      </w:r>
      <w:r w:rsidRPr="00CE6D83">
        <w:rPr>
          <w:rFonts w:ascii="Times New Roman" w:eastAsia="Times New Roman" w:hAnsi="Times New Roman" w:cs="Times New Roman"/>
          <w:color w:val="000000"/>
          <w:sz w:val="24"/>
          <w:szCs w:val="24"/>
          <w:lang w:eastAsia="bg-BG"/>
        </w:rPr>
        <w:t xml:space="preserve">/г. Междусистемната връзка България – Сърбия е включена в петия списък с проекти от общ интерес за Европейския съюз, съгласно Регламент (ЕС) № 347/2013 относно указания за трансевропейската енергийна инфраструктура, приет от Европейската комисия на 19.11.2021 г. </w:t>
      </w:r>
    </w:p>
    <w:p w14:paraId="58F72A6D"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Интерконекторът е въведен в експлоатация в началото на месец декември 2023 г. </w:t>
      </w:r>
    </w:p>
    <w:p w14:paraId="1D2370C4" w14:textId="77777777" w:rsidR="00CE6D83" w:rsidRPr="00CE6D83" w:rsidRDefault="0099527C" w:rsidP="00B74EBE">
      <w:pPr>
        <w:numPr>
          <w:ilvl w:val="0"/>
          <w:numId w:val="19"/>
        </w:numPr>
        <w:tabs>
          <w:tab w:val="left" w:pos="851"/>
        </w:tabs>
        <w:autoSpaceDE w:val="0"/>
        <w:autoSpaceDN w:val="0"/>
        <w:adjustRightInd w:val="0"/>
        <w:spacing w:after="0" w:line="276" w:lineRule="auto"/>
        <w:ind w:left="0" w:firstLine="709"/>
        <w:jc w:val="both"/>
        <w:rPr>
          <w:rFonts w:ascii="Times New Roman" w:eastAsia="Times New Roman" w:hAnsi="Times New Roman" w:cs="Times New Roman"/>
          <w:color w:val="000000"/>
          <w:sz w:val="24"/>
          <w:szCs w:val="24"/>
          <w:lang w:eastAsia="bg-BG"/>
        </w:rPr>
      </w:pPr>
      <w:r w:rsidRPr="00965374">
        <w:rPr>
          <w:rFonts w:ascii="Times New Roman" w:eastAsia="Times New Roman" w:hAnsi="Times New Roman" w:cs="Times New Roman"/>
          <w:color w:val="000000"/>
          <w:sz w:val="24"/>
          <w:szCs w:val="24"/>
          <w:lang w:eastAsia="bg-BG"/>
        </w:rPr>
        <w:t xml:space="preserve"> </w:t>
      </w:r>
      <w:r w:rsidR="00CE6D83" w:rsidRPr="00CE6D83">
        <w:rPr>
          <w:rFonts w:ascii="Times New Roman" w:eastAsia="Times New Roman" w:hAnsi="Times New Roman" w:cs="Times New Roman"/>
          <w:color w:val="000000"/>
          <w:sz w:val="24"/>
          <w:szCs w:val="24"/>
          <w:lang w:eastAsia="bg-BG"/>
        </w:rPr>
        <w:t xml:space="preserve">Проект за LNG терминал до Александруполис </w:t>
      </w:r>
    </w:p>
    <w:p w14:paraId="73A9C885"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Проектът за изграждане на терминал за ВПГ край Александруполис, в който българската страна участва с 20% дял, е важен за ефективното използване на капацитета на междусистемната връзка Гърция-България. Проектът ще осигури достъп на България и целия регион до глобалния пазар на втечнен газ. Очаква се терминалът да започне да функционира през първото тримесечие на 2024 г. </w:t>
      </w:r>
    </w:p>
    <w:p w14:paraId="537E94CB"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3A1F20F7" w14:textId="77777777" w:rsidR="00CE6D83" w:rsidRPr="00CE6D83" w:rsidRDefault="00CE6D83" w:rsidP="00B74EBE">
      <w:pPr>
        <w:numPr>
          <w:ilvl w:val="0"/>
          <w:numId w:val="19"/>
        </w:numPr>
        <w:tabs>
          <w:tab w:val="left" w:pos="709"/>
          <w:tab w:val="left" w:pos="993"/>
        </w:tabs>
        <w:autoSpaceDE w:val="0"/>
        <w:autoSpaceDN w:val="0"/>
        <w:adjustRightInd w:val="0"/>
        <w:spacing w:after="0" w:line="276" w:lineRule="auto"/>
        <w:ind w:left="0"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Газоразпределителен център „Балкан“ </w:t>
      </w:r>
    </w:p>
    <w:p w14:paraId="574068D0"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Газоразпределителен център „Балкан“ е представен в 5-тия списък с проекти от общ интерес за ЕС, съгласно Регламент (ЕС) № 347/2013, като група от проекти за развитие и укрепване на газовата инфраструктурата, които допринасят за неговото осъществяване. В тази група попадат проектите за междусистемни газови връзки с Гърция и Сърбия, както и проектът за модернизация и рехабилитация на газопреносната система на „Булгартрансгаз” ЕАД. </w:t>
      </w:r>
    </w:p>
    <w:p w14:paraId="5D01DF88"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2BE95ACB" w14:textId="77777777" w:rsidR="00CE6D83" w:rsidRPr="00CE6D83" w:rsidRDefault="00CE6D83" w:rsidP="00B74EBE">
      <w:pPr>
        <w:numPr>
          <w:ilvl w:val="0"/>
          <w:numId w:val="19"/>
        </w:numPr>
        <w:tabs>
          <w:tab w:val="left" w:pos="851"/>
        </w:tabs>
        <w:autoSpaceDE w:val="0"/>
        <w:autoSpaceDN w:val="0"/>
        <w:adjustRightInd w:val="0"/>
        <w:spacing w:after="0" w:line="276" w:lineRule="auto"/>
        <w:ind w:left="0"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Разширение капацитета на ПГХ „Чирен” </w:t>
      </w:r>
    </w:p>
    <w:p w14:paraId="324CF749"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В процес на изпълнение е и проектът за разширение на газовото хранилище в Чирен, който ще допринесе за гарантирането на сигурността на доставките на природен газ в страната и региона, както и за подобряване на конкуренцията и достъпа до природен газ от алтернативни източници. </w:t>
      </w:r>
    </w:p>
    <w:p w14:paraId="4DB787AE" w14:textId="77777777" w:rsidR="00CE6D83" w:rsidRPr="00CE6D83" w:rsidRDefault="00CE6D83" w:rsidP="00CE6D83">
      <w:pPr>
        <w:spacing w:before="120"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С Решение № 528 на Министерския съвет от 2 август 2023 г. е </w:t>
      </w:r>
      <w:proofErr w:type="spellStart"/>
      <w:r w:rsidRPr="00CE6D83">
        <w:rPr>
          <w:rFonts w:ascii="Times New Roman" w:eastAsia="Times New Roman" w:hAnsi="Times New Roman" w:cs="Times New Roman"/>
          <w:color w:val="000000"/>
          <w:sz w:val="24"/>
          <w:szCs w:val="24"/>
          <w:lang w:eastAsia="bg-BG"/>
        </w:rPr>
        <w:t>обявявен</w:t>
      </w:r>
      <w:proofErr w:type="spellEnd"/>
      <w:r w:rsidRPr="00CE6D83">
        <w:rPr>
          <w:rFonts w:ascii="Times New Roman" w:eastAsia="Times New Roman" w:hAnsi="Times New Roman" w:cs="Times New Roman"/>
          <w:color w:val="000000"/>
          <w:sz w:val="24"/>
          <w:szCs w:val="24"/>
          <w:lang w:eastAsia="bg-BG"/>
        </w:rPr>
        <w:t xml:space="preserve"> енергиен обект „газопровод, свързващ подземно газово хранилище (ПГХ) „Чирен” със съществуващата газопреносна мрежа на „Булгартрансгаз“ ЕАД в района на с. Бутан”, който </w:t>
      </w:r>
      <w:r w:rsidRPr="00CE6D83">
        <w:rPr>
          <w:rFonts w:ascii="Times New Roman" w:eastAsia="Times New Roman" w:hAnsi="Times New Roman" w:cs="Times New Roman"/>
          <w:color w:val="000000"/>
          <w:sz w:val="24"/>
          <w:szCs w:val="24"/>
          <w:lang w:eastAsia="bg-BG"/>
        </w:rPr>
        <w:lastRenderedPageBreak/>
        <w:t xml:space="preserve">ще бъде изграден на територията на общините Враца, Криводол, Борован, Мизия, Козлодуй и Хайредин, област Враца, за национален обект и за обект с национално значение. Необходимите инвестиции за цялостното изграждане на проекта са в размер на 308 млн. евро. </w:t>
      </w:r>
    </w:p>
    <w:p w14:paraId="14DD0816"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7E8C00B7" w14:textId="77777777" w:rsidR="00CE6D83" w:rsidRPr="00CE6D83" w:rsidRDefault="00CE6D83" w:rsidP="00B74EBE">
      <w:pPr>
        <w:numPr>
          <w:ilvl w:val="0"/>
          <w:numId w:val="19"/>
        </w:numPr>
        <w:tabs>
          <w:tab w:val="left" w:pos="993"/>
        </w:tabs>
        <w:autoSpaceDE w:val="0"/>
        <w:autoSpaceDN w:val="0"/>
        <w:adjustRightInd w:val="0"/>
        <w:spacing w:after="0" w:line="276" w:lineRule="auto"/>
        <w:ind w:left="0"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Рехабилитация и модернизация на националната газопреносна система </w:t>
      </w:r>
    </w:p>
    <w:p w14:paraId="5C046CAE"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Комплексният проект за модернизация, рехабилитация и разширение на съществуващата газопреносна инфраструктура на територията на България се осъществява в 3 фази и включва следните видове дейности: модернизация и рехабилитация на компресорни станции; инспекции за установяване и характеризиране на състоянието на газопроводите; ремонт и подмяна на участъци от газопровода след инспекции; разширяване и модернизация на съществуващата газопреносна мрежа; внедряване на системи за оптимизиране на процеса на управление на техническото състояние на мрежата. Проектът е включен в петия списък с проекти от общ интерес, приет от Европейската комисия на 19.11.2021 г. </w:t>
      </w:r>
    </w:p>
    <w:p w14:paraId="30CA4752"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p>
    <w:p w14:paraId="5B1EF525" w14:textId="77777777" w:rsidR="00CE6D83" w:rsidRPr="00CE6D83" w:rsidRDefault="00CE6D83" w:rsidP="00B74EBE">
      <w:pPr>
        <w:numPr>
          <w:ilvl w:val="0"/>
          <w:numId w:val="19"/>
        </w:numPr>
        <w:tabs>
          <w:tab w:val="left" w:pos="993"/>
        </w:tabs>
        <w:autoSpaceDE w:val="0"/>
        <w:autoSpaceDN w:val="0"/>
        <w:adjustRightInd w:val="0"/>
        <w:spacing w:after="0" w:line="276" w:lineRule="auto"/>
        <w:ind w:left="0"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„Н2 </w:t>
      </w:r>
      <w:proofErr w:type="spellStart"/>
      <w:r w:rsidRPr="00CE6D83">
        <w:rPr>
          <w:rFonts w:ascii="Times New Roman" w:eastAsia="Times New Roman" w:hAnsi="Times New Roman" w:cs="Times New Roman"/>
          <w:color w:val="000000"/>
          <w:sz w:val="24"/>
          <w:szCs w:val="24"/>
          <w:lang w:eastAsia="bg-BG"/>
        </w:rPr>
        <w:t>Interconnection</w:t>
      </w:r>
      <w:proofErr w:type="spellEnd"/>
      <w:r w:rsidRPr="00CE6D83">
        <w:rPr>
          <w:rFonts w:ascii="Times New Roman" w:eastAsia="Times New Roman" w:hAnsi="Times New Roman" w:cs="Times New Roman"/>
          <w:color w:val="000000"/>
          <w:sz w:val="24"/>
          <w:szCs w:val="24"/>
          <w:lang w:eastAsia="bg-BG"/>
        </w:rPr>
        <w:t xml:space="preserve"> </w:t>
      </w:r>
      <w:proofErr w:type="spellStart"/>
      <w:r w:rsidRPr="00CE6D83">
        <w:rPr>
          <w:rFonts w:ascii="Times New Roman" w:eastAsia="Times New Roman" w:hAnsi="Times New Roman" w:cs="Times New Roman"/>
          <w:color w:val="000000"/>
          <w:sz w:val="24"/>
          <w:szCs w:val="24"/>
          <w:lang w:eastAsia="bg-BG"/>
        </w:rPr>
        <w:t>Bulgaria-Greece</w:t>
      </w:r>
      <w:proofErr w:type="spellEnd"/>
      <w:r w:rsidRPr="00CE6D83">
        <w:rPr>
          <w:rFonts w:ascii="Times New Roman" w:eastAsia="Times New Roman" w:hAnsi="Times New Roman" w:cs="Times New Roman"/>
          <w:color w:val="000000"/>
          <w:sz w:val="24"/>
          <w:szCs w:val="24"/>
          <w:lang w:eastAsia="bg-BG"/>
        </w:rPr>
        <w:t xml:space="preserve">” </w:t>
      </w:r>
    </w:p>
    <w:p w14:paraId="4DAF7CE9" w14:textId="77777777" w:rsidR="00CE6D83" w:rsidRPr="00CE6D83" w:rsidRDefault="00CE6D83" w:rsidP="00CE6D83">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Проектът за водороден интерконектор България ‒ Гърция с организатор от българска страна „Булгартрансгаз" ЕАД е част от тематична област "Водород и </w:t>
      </w:r>
      <w:proofErr w:type="spellStart"/>
      <w:r w:rsidRPr="00CE6D83">
        <w:rPr>
          <w:rFonts w:ascii="Times New Roman" w:eastAsia="Times New Roman" w:hAnsi="Times New Roman" w:cs="Times New Roman"/>
          <w:color w:val="000000"/>
          <w:sz w:val="24"/>
          <w:szCs w:val="24"/>
          <w:lang w:eastAsia="bg-BG"/>
        </w:rPr>
        <w:t>електролизьори</w:t>
      </w:r>
      <w:proofErr w:type="spellEnd"/>
      <w:r w:rsidRPr="00CE6D83">
        <w:rPr>
          <w:rFonts w:ascii="Times New Roman" w:eastAsia="Times New Roman" w:hAnsi="Times New Roman" w:cs="Times New Roman"/>
          <w:color w:val="000000"/>
          <w:sz w:val="24"/>
          <w:szCs w:val="24"/>
          <w:lang w:eastAsia="bg-BG"/>
        </w:rPr>
        <w:t xml:space="preserve">". </w:t>
      </w:r>
    </w:p>
    <w:p w14:paraId="6057C2C5" w14:textId="77777777" w:rsidR="00CE6D83" w:rsidRPr="00CE6D83" w:rsidRDefault="00CE6D83" w:rsidP="00CE6D83">
      <w:pPr>
        <w:spacing w:after="0" w:line="276" w:lineRule="auto"/>
        <w:ind w:firstLine="709"/>
        <w:jc w:val="both"/>
        <w:rPr>
          <w:rFonts w:ascii="Times New Roman" w:eastAsia="Times New Roman" w:hAnsi="Times New Roman" w:cs="Times New Roman"/>
          <w:color w:val="000000"/>
          <w:sz w:val="24"/>
          <w:szCs w:val="24"/>
          <w:lang w:eastAsia="bg-BG"/>
        </w:rPr>
      </w:pPr>
      <w:r w:rsidRPr="00CE6D83">
        <w:rPr>
          <w:rFonts w:ascii="Times New Roman" w:eastAsia="Times New Roman" w:hAnsi="Times New Roman" w:cs="Times New Roman"/>
          <w:color w:val="000000"/>
          <w:sz w:val="24"/>
          <w:szCs w:val="24"/>
          <w:lang w:eastAsia="bg-BG"/>
        </w:rPr>
        <w:t xml:space="preserve">Инфраструктурата на българска територия е свързана с проект на гръцкия оператор DESFA S.A. за </w:t>
      </w:r>
      <w:proofErr w:type="spellStart"/>
      <w:r w:rsidRPr="00CE6D83">
        <w:rPr>
          <w:rFonts w:ascii="Times New Roman" w:eastAsia="Times New Roman" w:hAnsi="Times New Roman" w:cs="Times New Roman"/>
          <w:color w:val="000000"/>
          <w:sz w:val="24"/>
          <w:szCs w:val="24"/>
          <w:lang w:eastAsia="bg-BG"/>
        </w:rPr>
        <w:t>водородопреносна</w:t>
      </w:r>
      <w:proofErr w:type="spellEnd"/>
      <w:r w:rsidRPr="00CE6D83">
        <w:rPr>
          <w:rFonts w:ascii="Times New Roman" w:eastAsia="Times New Roman" w:hAnsi="Times New Roman" w:cs="Times New Roman"/>
          <w:color w:val="000000"/>
          <w:sz w:val="24"/>
          <w:szCs w:val="24"/>
          <w:lang w:eastAsia="bg-BG"/>
        </w:rPr>
        <w:t xml:space="preserve"> мрежа на гръцка територия в група „Н2 </w:t>
      </w:r>
      <w:proofErr w:type="spellStart"/>
      <w:r w:rsidRPr="00CE6D83">
        <w:rPr>
          <w:rFonts w:ascii="Times New Roman" w:eastAsia="Times New Roman" w:hAnsi="Times New Roman" w:cs="Times New Roman"/>
          <w:sz w:val="24"/>
          <w:szCs w:val="24"/>
          <w:lang w:eastAsia="bg-BG"/>
        </w:rPr>
        <w:t>Interconnection</w:t>
      </w:r>
      <w:proofErr w:type="spellEnd"/>
      <w:r w:rsidRPr="00CE6D83">
        <w:rPr>
          <w:rFonts w:ascii="Times New Roman" w:eastAsia="Times New Roman" w:hAnsi="Times New Roman" w:cs="Times New Roman"/>
          <w:sz w:val="24"/>
          <w:szCs w:val="24"/>
          <w:lang w:eastAsia="bg-BG"/>
        </w:rPr>
        <w:t xml:space="preserve"> </w:t>
      </w:r>
      <w:proofErr w:type="spellStart"/>
      <w:r w:rsidRPr="00CE6D83">
        <w:rPr>
          <w:rFonts w:ascii="Times New Roman" w:eastAsia="Times New Roman" w:hAnsi="Times New Roman" w:cs="Times New Roman"/>
          <w:sz w:val="24"/>
          <w:szCs w:val="24"/>
          <w:lang w:eastAsia="bg-BG"/>
        </w:rPr>
        <w:t>Bulgaria-Greece</w:t>
      </w:r>
      <w:proofErr w:type="spellEnd"/>
      <w:r w:rsidRPr="00CE6D83">
        <w:rPr>
          <w:rFonts w:ascii="Times New Roman" w:eastAsia="Times New Roman" w:hAnsi="Times New Roman" w:cs="Times New Roman"/>
          <w:sz w:val="24"/>
          <w:szCs w:val="24"/>
          <w:lang w:eastAsia="bg-BG"/>
        </w:rPr>
        <w:t xml:space="preserve">”. </w:t>
      </w:r>
      <w:r w:rsidRPr="00CE6D83">
        <w:rPr>
          <w:rFonts w:ascii="Times New Roman" w:eastAsia="Times New Roman" w:hAnsi="Times New Roman" w:cs="Times New Roman"/>
          <w:color w:val="000000"/>
          <w:sz w:val="24"/>
          <w:szCs w:val="24"/>
          <w:lang w:eastAsia="bg-BG"/>
        </w:rPr>
        <w:t xml:space="preserve">Проектът предвижда изграждането на инфраструктура, предназначена за транспортиране на 100% водород. Тя включва тръбопровод с DN 1000 и дължина около 250 км и две компресорни станции. Очакваният срок за въвеждане в експлоатация на инфраструктурата е до края на 2029 г. </w:t>
      </w:r>
    </w:p>
    <w:p w14:paraId="21D7EE63" w14:textId="77777777" w:rsidR="00CE6D83" w:rsidRPr="00965374" w:rsidRDefault="00CE6D83" w:rsidP="009E5145">
      <w:pPr>
        <w:spacing w:after="0" w:line="276" w:lineRule="auto"/>
        <w:ind w:firstLine="709"/>
        <w:jc w:val="both"/>
        <w:rPr>
          <w:rFonts w:ascii="Times New Roman" w:hAnsi="Times New Roman" w:cs="Times New Roman"/>
          <w:sz w:val="24"/>
          <w:szCs w:val="24"/>
        </w:rPr>
      </w:pPr>
    </w:p>
    <w:p w14:paraId="73E1183D" w14:textId="77777777" w:rsidR="00343093" w:rsidRPr="00965374" w:rsidRDefault="00343093" w:rsidP="00343093">
      <w:pPr>
        <w:autoSpaceDE w:val="0"/>
        <w:autoSpaceDN w:val="0"/>
        <w:adjustRightInd w:val="0"/>
        <w:spacing w:before="120" w:after="0" w:line="276" w:lineRule="auto"/>
        <w:ind w:firstLine="709"/>
        <w:jc w:val="both"/>
        <w:rPr>
          <w:rFonts w:ascii="Times New Roman" w:hAnsi="Times New Roman" w:cs="Times New Roman"/>
          <w:i/>
          <w:iCs/>
          <w:color w:val="000000"/>
          <w:sz w:val="24"/>
          <w:szCs w:val="24"/>
          <w:u w:val="single"/>
        </w:rPr>
      </w:pPr>
      <w:r w:rsidRPr="00965374">
        <w:rPr>
          <w:rFonts w:ascii="Times New Roman" w:hAnsi="Times New Roman" w:cs="Times New Roman"/>
          <w:i/>
          <w:iCs/>
          <w:color w:val="000000"/>
          <w:sz w:val="24"/>
          <w:szCs w:val="24"/>
          <w:u w:val="single"/>
        </w:rPr>
        <w:t>3. Главни разглеждани инфраструктурни проекти, различни от проектите от общ интерес</w:t>
      </w:r>
    </w:p>
    <w:p w14:paraId="1D6BD8EB" w14:textId="77777777" w:rsidR="00343093" w:rsidRPr="00965374" w:rsidRDefault="00343093" w:rsidP="00B74EBE">
      <w:pPr>
        <w:pStyle w:val="ListParagraph"/>
        <w:numPr>
          <w:ilvl w:val="0"/>
          <w:numId w:val="12"/>
        </w:numPr>
        <w:jc w:val="both"/>
        <w:rPr>
          <w:rFonts w:ascii="Times New Roman" w:hAnsi="Times New Roman" w:cs="Times New Roman"/>
          <w:i/>
          <w:iCs/>
          <w:sz w:val="24"/>
          <w:szCs w:val="24"/>
        </w:rPr>
      </w:pPr>
      <w:r w:rsidRPr="00965374">
        <w:rPr>
          <w:rFonts w:ascii="Times New Roman" w:hAnsi="Times New Roman" w:cs="Times New Roman"/>
          <w:i/>
          <w:iCs/>
          <w:sz w:val="24"/>
          <w:szCs w:val="24"/>
        </w:rPr>
        <w:t xml:space="preserve">Изграждане на нов двоен междусистемен електропровод 400 </w:t>
      </w:r>
      <w:proofErr w:type="spellStart"/>
      <w:r w:rsidRPr="00965374">
        <w:rPr>
          <w:rFonts w:ascii="Times New Roman" w:hAnsi="Times New Roman" w:cs="Times New Roman"/>
          <w:i/>
          <w:iCs/>
          <w:sz w:val="24"/>
          <w:szCs w:val="24"/>
        </w:rPr>
        <w:t>kV</w:t>
      </w:r>
      <w:proofErr w:type="spellEnd"/>
      <w:r w:rsidRPr="00965374">
        <w:rPr>
          <w:rFonts w:ascii="Times New Roman" w:hAnsi="Times New Roman" w:cs="Times New Roman"/>
          <w:i/>
          <w:iCs/>
          <w:sz w:val="24"/>
          <w:szCs w:val="24"/>
        </w:rPr>
        <w:t xml:space="preserve"> между Република България и Република Сърбия" </w:t>
      </w:r>
    </w:p>
    <w:p w14:paraId="4D6D737B" w14:textId="77777777" w:rsidR="00343093" w:rsidRPr="00965374" w:rsidRDefault="00343093" w:rsidP="00B74EBE">
      <w:pPr>
        <w:pStyle w:val="ListParagraph"/>
        <w:numPr>
          <w:ilvl w:val="0"/>
          <w:numId w:val="12"/>
        </w:numPr>
        <w:jc w:val="both"/>
        <w:rPr>
          <w:rFonts w:ascii="Times New Roman" w:hAnsi="Times New Roman" w:cs="Times New Roman"/>
          <w:i/>
          <w:iCs/>
          <w:sz w:val="24"/>
          <w:szCs w:val="24"/>
        </w:rPr>
      </w:pPr>
      <w:r w:rsidRPr="00965374">
        <w:rPr>
          <w:rFonts w:ascii="Times New Roman" w:hAnsi="Times New Roman" w:cs="Times New Roman"/>
          <w:i/>
          <w:iCs/>
          <w:sz w:val="24"/>
          <w:szCs w:val="24"/>
        </w:rPr>
        <w:t xml:space="preserve">Изграждане на нов междусистемен електропровод 400 </w:t>
      </w:r>
      <w:proofErr w:type="spellStart"/>
      <w:r w:rsidRPr="00965374">
        <w:rPr>
          <w:rFonts w:ascii="Times New Roman" w:hAnsi="Times New Roman" w:cs="Times New Roman"/>
          <w:i/>
          <w:iCs/>
          <w:sz w:val="24"/>
          <w:szCs w:val="24"/>
        </w:rPr>
        <w:t>kV</w:t>
      </w:r>
      <w:proofErr w:type="spellEnd"/>
      <w:r w:rsidRPr="00965374">
        <w:rPr>
          <w:rFonts w:ascii="Times New Roman" w:hAnsi="Times New Roman" w:cs="Times New Roman"/>
          <w:i/>
          <w:iCs/>
          <w:sz w:val="24"/>
          <w:szCs w:val="24"/>
        </w:rPr>
        <w:t xml:space="preserve"> между България и Турция; </w:t>
      </w:r>
    </w:p>
    <w:p w14:paraId="7AF413CA" w14:textId="77777777" w:rsidR="00343093" w:rsidRPr="00965374" w:rsidRDefault="00343093" w:rsidP="00B74EBE">
      <w:pPr>
        <w:pStyle w:val="ListParagraph"/>
        <w:numPr>
          <w:ilvl w:val="0"/>
          <w:numId w:val="12"/>
        </w:numPr>
        <w:jc w:val="both"/>
        <w:rPr>
          <w:rFonts w:ascii="Times New Roman" w:hAnsi="Times New Roman" w:cs="Times New Roman"/>
          <w:i/>
          <w:iCs/>
          <w:sz w:val="24"/>
          <w:szCs w:val="24"/>
        </w:rPr>
      </w:pPr>
      <w:r w:rsidRPr="00965374">
        <w:rPr>
          <w:rFonts w:ascii="Times New Roman" w:hAnsi="Times New Roman" w:cs="Times New Roman"/>
          <w:i/>
          <w:iCs/>
          <w:sz w:val="24"/>
          <w:szCs w:val="24"/>
        </w:rPr>
        <w:t xml:space="preserve">Изграждане на нови вътрешни електропроводи 400 </w:t>
      </w:r>
      <w:proofErr w:type="spellStart"/>
      <w:r w:rsidRPr="00965374">
        <w:rPr>
          <w:rFonts w:ascii="Times New Roman" w:hAnsi="Times New Roman" w:cs="Times New Roman"/>
          <w:i/>
          <w:iCs/>
          <w:sz w:val="24"/>
          <w:szCs w:val="24"/>
        </w:rPr>
        <w:t>kV</w:t>
      </w:r>
      <w:proofErr w:type="spellEnd"/>
      <w:r w:rsidRPr="00965374">
        <w:rPr>
          <w:rFonts w:ascii="Times New Roman" w:hAnsi="Times New Roman" w:cs="Times New Roman"/>
          <w:i/>
          <w:iCs/>
          <w:sz w:val="24"/>
          <w:szCs w:val="24"/>
        </w:rPr>
        <w:t xml:space="preserve"> между възлова станция Ветрен и п/</w:t>
      </w:r>
      <w:proofErr w:type="spellStart"/>
      <w:r w:rsidRPr="00965374">
        <w:rPr>
          <w:rFonts w:ascii="Times New Roman" w:hAnsi="Times New Roman" w:cs="Times New Roman"/>
          <w:i/>
          <w:iCs/>
          <w:sz w:val="24"/>
          <w:szCs w:val="24"/>
        </w:rPr>
        <w:t>ст</w:t>
      </w:r>
      <w:proofErr w:type="spellEnd"/>
      <w:r w:rsidRPr="00965374">
        <w:rPr>
          <w:rFonts w:ascii="Times New Roman" w:hAnsi="Times New Roman" w:cs="Times New Roman"/>
          <w:i/>
          <w:iCs/>
          <w:sz w:val="24"/>
          <w:szCs w:val="24"/>
        </w:rPr>
        <w:t xml:space="preserve"> Благоевград и между п/</w:t>
      </w:r>
      <w:proofErr w:type="spellStart"/>
      <w:r w:rsidRPr="00965374">
        <w:rPr>
          <w:rFonts w:ascii="Times New Roman" w:hAnsi="Times New Roman" w:cs="Times New Roman"/>
          <w:i/>
          <w:iCs/>
          <w:sz w:val="24"/>
          <w:szCs w:val="24"/>
        </w:rPr>
        <w:t>ст</w:t>
      </w:r>
      <w:proofErr w:type="spellEnd"/>
      <w:r w:rsidRPr="00965374">
        <w:rPr>
          <w:rFonts w:ascii="Times New Roman" w:hAnsi="Times New Roman" w:cs="Times New Roman"/>
          <w:i/>
          <w:iCs/>
          <w:sz w:val="24"/>
          <w:szCs w:val="24"/>
        </w:rPr>
        <w:t xml:space="preserve"> Царевец и п/</w:t>
      </w:r>
      <w:proofErr w:type="spellStart"/>
      <w:r w:rsidRPr="00965374">
        <w:rPr>
          <w:rFonts w:ascii="Times New Roman" w:hAnsi="Times New Roman" w:cs="Times New Roman"/>
          <w:i/>
          <w:iCs/>
          <w:sz w:val="24"/>
          <w:szCs w:val="24"/>
        </w:rPr>
        <w:t>ст</w:t>
      </w:r>
      <w:proofErr w:type="spellEnd"/>
      <w:r w:rsidRPr="00965374">
        <w:rPr>
          <w:rFonts w:ascii="Times New Roman" w:hAnsi="Times New Roman" w:cs="Times New Roman"/>
          <w:i/>
          <w:iCs/>
          <w:sz w:val="24"/>
          <w:szCs w:val="24"/>
        </w:rPr>
        <w:t xml:space="preserve"> Пловдив; </w:t>
      </w:r>
    </w:p>
    <w:p w14:paraId="00A831FC" w14:textId="77777777" w:rsidR="00343093" w:rsidRPr="00965374" w:rsidRDefault="00343093" w:rsidP="00B74EBE">
      <w:pPr>
        <w:pStyle w:val="ListParagraph"/>
        <w:numPr>
          <w:ilvl w:val="0"/>
          <w:numId w:val="12"/>
        </w:numPr>
        <w:jc w:val="both"/>
        <w:rPr>
          <w:rFonts w:ascii="Times New Roman" w:hAnsi="Times New Roman" w:cs="Times New Roman"/>
          <w:i/>
          <w:iCs/>
          <w:sz w:val="24"/>
          <w:szCs w:val="24"/>
        </w:rPr>
      </w:pPr>
      <w:r w:rsidRPr="00965374">
        <w:rPr>
          <w:rFonts w:ascii="Times New Roman" w:hAnsi="Times New Roman" w:cs="Times New Roman"/>
          <w:i/>
          <w:iCs/>
          <w:sz w:val="24"/>
          <w:szCs w:val="24"/>
        </w:rPr>
        <w:t xml:space="preserve">Модернизация и разширение на елементи от вътрешната електропреносна мрежа и на системите за управление за повишаване на ефективността, гъвкавостта, сигурността на снабдяването; </w:t>
      </w:r>
    </w:p>
    <w:p w14:paraId="4F923EED" w14:textId="77777777" w:rsidR="00010285" w:rsidRPr="00965374" w:rsidRDefault="00343093" w:rsidP="00B74EBE">
      <w:pPr>
        <w:pStyle w:val="ListParagraph"/>
        <w:numPr>
          <w:ilvl w:val="0"/>
          <w:numId w:val="12"/>
        </w:numPr>
        <w:jc w:val="both"/>
        <w:rPr>
          <w:rFonts w:ascii="Times New Roman" w:hAnsi="Times New Roman" w:cs="Times New Roman"/>
          <w:i/>
          <w:iCs/>
          <w:sz w:val="24"/>
          <w:szCs w:val="24"/>
        </w:rPr>
      </w:pPr>
      <w:r w:rsidRPr="00965374">
        <w:rPr>
          <w:rFonts w:ascii="Times New Roman" w:hAnsi="Times New Roman" w:cs="Times New Roman"/>
          <w:i/>
          <w:iCs/>
          <w:sz w:val="24"/>
          <w:szCs w:val="24"/>
        </w:rPr>
        <w:t xml:space="preserve">Присъединяване на нови ниско и </w:t>
      </w:r>
      <w:proofErr w:type="spellStart"/>
      <w:r w:rsidRPr="00965374">
        <w:rPr>
          <w:rFonts w:ascii="Times New Roman" w:hAnsi="Times New Roman" w:cs="Times New Roman"/>
          <w:i/>
          <w:iCs/>
          <w:sz w:val="24"/>
          <w:szCs w:val="24"/>
        </w:rPr>
        <w:t>беземисионни</w:t>
      </w:r>
      <w:proofErr w:type="spellEnd"/>
      <w:r w:rsidRPr="00965374">
        <w:rPr>
          <w:rFonts w:ascii="Times New Roman" w:hAnsi="Times New Roman" w:cs="Times New Roman"/>
          <w:i/>
          <w:iCs/>
          <w:sz w:val="24"/>
          <w:szCs w:val="24"/>
        </w:rPr>
        <w:t xml:space="preserve"> електроенергийни източници.</w:t>
      </w:r>
    </w:p>
    <w:p w14:paraId="3884F4A6" w14:textId="77777777" w:rsidR="00343093" w:rsidRPr="00782F0F" w:rsidRDefault="00343093" w:rsidP="00343093">
      <w:pPr>
        <w:jc w:val="both"/>
        <w:rPr>
          <w:rFonts w:ascii="Times New Roman" w:hAnsi="Times New Roman" w:cs="Times New Roman"/>
          <w:i/>
          <w:iCs/>
          <w:sz w:val="24"/>
          <w:szCs w:val="24"/>
        </w:rPr>
      </w:pPr>
    </w:p>
    <w:p w14:paraId="5FAA4E7B" w14:textId="77777777" w:rsidR="00343093" w:rsidRPr="00965374" w:rsidRDefault="00343093" w:rsidP="00343093">
      <w:pPr>
        <w:shd w:val="clear" w:color="auto" w:fill="FFF2CC" w:themeFill="accent4" w:themeFillTint="33"/>
        <w:autoSpaceDE w:val="0"/>
        <w:autoSpaceDN w:val="0"/>
        <w:adjustRightInd w:val="0"/>
        <w:spacing w:before="120"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В. Интеграция на пазара</w:t>
      </w:r>
    </w:p>
    <w:p w14:paraId="2391BE25" w14:textId="77777777" w:rsidR="008019E1" w:rsidRPr="00965374" w:rsidRDefault="008019E1"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lastRenderedPageBreak/>
        <w:t xml:space="preserve">Националните общи цели са както следва: </w:t>
      </w:r>
    </w:p>
    <w:p w14:paraId="293855C7" w14:textId="77777777" w:rsidR="008019E1" w:rsidRPr="00965374" w:rsidRDefault="008019E1" w:rsidP="00B74EBE">
      <w:pPr>
        <w:pStyle w:val="ListParagraph"/>
        <w:numPr>
          <w:ilvl w:val="0"/>
          <w:numId w:val="12"/>
        </w:numPr>
        <w:spacing w:before="120" w:after="0"/>
        <w:ind w:left="1077" w:hanging="357"/>
        <w:jc w:val="both"/>
        <w:rPr>
          <w:rFonts w:ascii="Times New Roman" w:hAnsi="Times New Roman" w:cs="Times New Roman"/>
          <w:sz w:val="24"/>
          <w:szCs w:val="24"/>
        </w:rPr>
      </w:pPr>
      <w:r w:rsidRPr="00965374">
        <w:rPr>
          <w:rFonts w:ascii="Times New Roman" w:hAnsi="Times New Roman" w:cs="Times New Roman"/>
          <w:i/>
          <w:iCs/>
          <w:sz w:val="24"/>
          <w:szCs w:val="24"/>
        </w:rPr>
        <w:t>Либерализация на пазара на електрическа енергия</w:t>
      </w:r>
    </w:p>
    <w:p w14:paraId="713F7FF1" w14:textId="77777777" w:rsidR="008019E1" w:rsidRPr="00965374" w:rsidRDefault="008019E1" w:rsidP="008019E1">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С приетия на 17.11.2023 г. ЗИД на ЗЕ се извършват следните основни промени: </w:t>
      </w:r>
    </w:p>
    <w:p w14:paraId="2C1C39C9" w14:textId="77777777" w:rsidR="008019E1" w:rsidRPr="00965374" w:rsidRDefault="008019E1" w:rsidP="008019E1">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color w:val="000000"/>
          <w:sz w:val="24"/>
          <w:szCs w:val="24"/>
        </w:rPr>
        <w:t xml:space="preserve">1) Осъществява се пълна либерализация на пазара на едро на електрическа енергия до 30 юни </w:t>
      </w:r>
      <w:r w:rsidRPr="00965374">
        <w:rPr>
          <w:rFonts w:ascii="Times New Roman" w:hAnsi="Times New Roman" w:cs="Times New Roman"/>
          <w:sz w:val="24"/>
          <w:szCs w:val="24"/>
        </w:rPr>
        <w:t>2024 г. при запазване на битовите потребители на регулиран пазар до началото на 2026 г.</w:t>
      </w:r>
    </w:p>
    <w:p w14:paraId="51E1A9F6" w14:textId="77777777" w:rsidR="00782F0F" w:rsidRDefault="008019E1" w:rsidP="008019E1">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2) Регламентирани са нови участници на пазара на електрическа енергия - граждански енергийни общности, активни клиенти и </w:t>
      </w:r>
      <w:proofErr w:type="spellStart"/>
      <w:r w:rsidRPr="00965374">
        <w:rPr>
          <w:rFonts w:ascii="Times New Roman" w:hAnsi="Times New Roman" w:cs="Times New Roman"/>
          <w:color w:val="000000"/>
          <w:sz w:val="24"/>
          <w:szCs w:val="24"/>
        </w:rPr>
        <w:t>агрегатори</w:t>
      </w:r>
      <w:proofErr w:type="spellEnd"/>
      <w:r w:rsidRPr="00965374">
        <w:rPr>
          <w:rFonts w:ascii="Times New Roman" w:hAnsi="Times New Roman" w:cs="Times New Roman"/>
          <w:color w:val="000000"/>
          <w:sz w:val="24"/>
          <w:szCs w:val="24"/>
        </w:rPr>
        <w:t xml:space="preserve">. </w:t>
      </w:r>
    </w:p>
    <w:p w14:paraId="59422951" w14:textId="77777777" w:rsidR="008019E1" w:rsidRPr="00965374" w:rsidRDefault="008019E1" w:rsidP="008019E1">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3) Регламентират се взаимоотношенията по дългосрочните договори за изкупуване на електрическа енергия сключени между НЕК ЕАД, в качеството му на обществен доставчик с производители на електрическа енергия от въглищни централи след отпадане на функцията на обществения доставчик, както и реализацията на закупената по тези договори електрическа енергия на свободния пазар. </w:t>
      </w:r>
    </w:p>
    <w:p w14:paraId="5A37F84B" w14:textId="77777777" w:rsidR="008019E1" w:rsidRPr="00965374" w:rsidRDefault="008019E1" w:rsidP="008019E1">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color w:val="000000"/>
          <w:sz w:val="24"/>
          <w:szCs w:val="24"/>
        </w:rPr>
        <w:t xml:space="preserve">4) Въведени са дефиниции и критерии за определяне на „домакинства в положение на енергийна бедност" и на „уязвими клиенти за снабдяване с електрическа енергия“ за целите на либерализацията на пазара на електрическа енергия и прилагане на мерки за подпомагане на домакинствата в положение на енергийна бедност, в т. ч. и приоритетно им третиране при прилагане на програми за повишаване енергийната ефективност на жилищни </w:t>
      </w:r>
      <w:r w:rsidRPr="00965374">
        <w:rPr>
          <w:rFonts w:ascii="Times New Roman" w:hAnsi="Times New Roman" w:cs="Times New Roman"/>
          <w:sz w:val="24"/>
          <w:szCs w:val="24"/>
        </w:rPr>
        <w:t>сгради.</w:t>
      </w:r>
    </w:p>
    <w:p w14:paraId="303D365B" w14:textId="77777777" w:rsidR="00343093" w:rsidRPr="00965374" w:rsidRDefault="008019E1"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Въвеждане на пазар в рамките на деня</w:t>
      </w:r>
    </w:p>
    <w:p w14:paraId="375B041F" w14:textId="77777777" w:rsidR="00343093" w:rsidRPr="00965374" w:rsidRDefault="008019E1"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През 2018 г. стартира пазар „В рамките на деня“, който е свързващото звено между дългосрочното договаряне, пазарът за краткосрочни сделки „Ден напред“ и пазарът в реално време – балансиращият пазар. С въвеждането му е изградена цялостната структура на пазара в България - такава, каквато съществува на повечето Европейски пазари, позволяваща на участниците да променят договорните си позиции, съгласно прогнозата за производство или консумация, максимално близо до реалния час на търговия.</w:t>
      </w:r>
    </w:p>
    <w:p w14:paraId="39B9E28B" w14:textId="77777777" w:rsidR="008019E1" w:rsidRPr="00965374" w:rsidRDefault="008019E1"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Участие в интеграционните процеси</w:t>
      </w:r>
    </w:p>
    <w:p w14:paraId="2B34BAB3"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EСО ЕАД, заедно с всички оператори на преносни мрежи в Европа, в съответствие с изискванията на Регламент ЕС 2015/1222, подписа през м. май 2018 г. Споразумението за координирано осъществяване на функцията по единното свързване на пазарите в рамките на деня между ОПС и НОПЕ (IDOA) и Споразумението за сътрудничество между ОПС (TCID), като по този начин стартира участието му, заедно с БНЕБ в процеса по интегриране на българска граница с общия европейски пазар в рамките на проект XBID за времеви хоризонт в рамките на деня. </w:t>
      </w:r>
    </w:p>
    <w:p w14:paraId="20EB3474" w14:textId="77777777" w:rsidR="008019E1" w:rsidRPr="00965374" w:rsidRDefault="00DA7165"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Модел за балансиране на В</w:t>
      </w:r>
      <w:r w:rsidR="00D17206" w:rsidRPr="00965374">
        <w:rPr>
          <w:rFonts w:ascii="Times New Roman" w:hAnsi="Times New Roman" w:cs="Times New Roman"/>
          <w:i/>
          <w:iCs/>
          <w:sz w:val="24"/>
          <w:szCs w:val="24"/>
        </w:rPr>
        <w:t>Е</w:t>
      </w:r>
      <w:r w:rsidRPr="00965374">
        <w:rPr>
          <w:rFonts w:ascii="Times New Roman" w:hAnsi="Times New Roman" w:cs="Times New Roman"/>
          <w:i/>
          <w:iCs/>
          <w:sz w:val="24"/>
          <w:szCs w:val="24"/>
        </w:rPr>
        <w:t>И</w:t>
      </w:r>
    </w:p>
    <w:p w14:paraId="7A480E4B" w14:textId="77777777" w:rsidR="008019E1" w:rsidRPr="00965374" w:rsidRDefault="00736B4D"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Моделът на балансиране в България е прозрачен, предвижда еднакви условия за балансиране, независимо от технологията на производство, големината на обектите и дали се снабдяват по регулирани или свободно-договорени цени. </w:t>
      </w:r>
    </w:p>
    <w:p w14:paraId="39595061" w14:textId="77777777" w:rsidR="00736B4D" w:rsidRPr="00965374" w:rsidRDefault="00736B4D" w:rsidP="00736B4D">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lastRenderedPageBreak/>
        <w:t>В изпълнение на реформа C4.R8: Либерализация на пазара на електроенергия от НПВУ са предприети конкретни действия за постигане на реформа на пазара на балансираща енергия, като са изпълнени следните основни цели:</w:t>
      </w:r>
    </w:p>
    <w:p w14:paraId="326D59E7" w14:textId="77777777" w:rsidR="00736B4D" w:rsidRPr="00965374" w:rsidRDefault="00736B4D" w:rsidP="00736B4D">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Закупуването на балансиращ капацитет и балансираща енергия е пазарно ориентирано, чрез публични търгове;</w:t>
      </w:r>
    </w:p>
    <w:p w14:paraId="281EC365" w14:textId="77777777" w:rsidR="00736B4D" w:rsidRPr="00965374" w:rsidRDefault="00736B4D"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 xml:space="preserve">Прогнозните цени на балансиращата енергия се публикуват в рамките на 15-минутен интервал след затварянето на пазара в рамките на деня; </w:t>
      </w:r>
    </w:p>
    <w:p w14:paraId="3F3AB051" w14:textId="77777777" w:rsidR="00736B4D" w:rsidRPr="00965374" w:rsidRDefault="00736B4D"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 xml:space="preserve">Въвежда се единна цена за балансиране за периодите без задействане на балансираща енергия; </w:t>
      </w:r>
    </w:p>
    <w:p w14:paraId="498AD6DC" w14:textId="77777777" w:rsidR="00736B4D" w:rsidRPr="00965374" w:rsidRDefault="00736B4D"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Въведен е 15-минутен период за уреждане на дисбаланса;</w:t>
      </w:r>
    </w:p>
    <w:p w14:paraId="6E61A20A" w14:textId="77777777" w:rsidR="00736B4D" w:rsidRPr="00965374" w:rsidRDefault="00736B4D"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Не се определят пределни цени за балансиращата електрическа енергия.</w:t>
      </w:r>
    </w:p>
    <w:p w14:paraId="32925DF5" w14:textId="77777777" w:rsidR="0011460F" w:rsidRPr="00965374" w:rsidRDefault="0011460F" w:rsidP="0011460F">
      <w:pPr>
        <w:pStyle w:val="ListParagraph"/>
        <w:spacing w:after="0"/>
        <w:ind w:left="1797"/>
        <w:jc w:val="both"/>
        <w:rPr>
          <w:rFonts w:ascii="Times New Roman" w:hAnsi="Times New Roman" w:cs="Times New Roman"/>
          <w:sz w:val="24"/>
          <w:szCs w:val="24"/>
        </w:rPr>
      </w:pPr>
    </w:p>
    <w:p w14:paraId="342B5174" w14:textId="77777777" w:rsidR="00343093" w:rsidRPr="00965374" w:rsidRDefault="00FE0FFD" w:rsidP="00B74EBE">
      <w:pPr>
        <w:pStyle w:val="ListParagraph"/>
        <w:numPr>
          <w:ilvl w:val="0"/>
          <w:numId w:val="12"/>
        </w:numPr>
        <w:spacing w:before="120" w:after="0"/>
        <w:ind w:left="1077" w:hanging="357"/>
        <w:jc w:val="both"/>
        <w:rPr>
          <w:rFonts w:ascii="Times New Roman" w:hAnsi="Times New Roman" w:cs="Times New Roman"/>
          <w:i/>
          <w:iCs/>
          <w:sz w:val="24"/>
          <w:szCs w:val="24"/>
        </w:rPr>
      </w:pPr>
      <w:proofErr w:type="spellStart"/>
      <w:r w:rsidRPr="00965374">
        <w:rPr>
          <w:rFonts w:ascii="Times New Roman" w:hAnsi="Times New Roman" w:cs="Times New Roman"/>
          <w:i/>
          <w:iCs/>
          <w:sz w:val="24"/>
          <w:szCs w:val="24"/>
        </w:rPr>
        <w:t>Агрегатори</w:t>
      </w:r>
      <w:proofErr w:type="spellEnd"/>
      <w:r w:rsidRPr="00965374">
        <w:rPr>
          <w:rFonts w:ascii="Times New Roman" w:hAnsi="Times New Roman" w:cs="Times New Roman"/>
          <w:i/>
          <w:iCs/>
          <w:sz w:val="24"/>
          <w:szCs w:val="24"/>
        </w:rPr>
        <w:t xml:space="preserve"> на обекти за участие на балансиращия пазар</w:t>
      </w:r>
    </w:p>
    <w:p w14:paraId="7CE0939F" w14:textId="77777777" w:rsidR="00FE0FFD" w:rsidRPr="00965374" w:rsidRDefault="00FE0FFD"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ЕСО стартира проект по програмата за структурни реформи на ЕС, за подпомагане на дейността по разработване на изискванията за регистрация на </w:t>
      </w:r>
      <w:proofErr w:type="spellStart"/>
      <w:r w:rsidRPr="00965374">
        <w:rPr>
          <w:rFonts w:ascii="Times New Roman" w:hAnsi="Times New Roman" w:cs="Times New Roman"/>
          <w:sz w:val="24"/>
          <w:szCs w:val="24"/>
        </w:rPr>
        <w:t>агрегатори</w:t>
      </w:r>
      <w:proofErr w:type="spellEnd"/>
      <w:r w:rsidRPr="00965374">
        <w:rPr>
          <w:rFonts w:ascii="Times New Roman" w:hAnsi="Times New Roman" w:cs="Times New Roman"/>
          <w:sz w:val="24"/>
          <w:szCs w:val="24"/>
        </w:rPr>
        <w:t>, техническа свързаност със системите на ЕСО ЕАД и операторите на разпределителни електрически мрежи, комуникация между мрежовите оператори, определяне на предоставената регулираща енергия и разплащания.</w:t>
      </w:r>
    </w:p>
    <w:p w14:paraId="4E8C3BB6" w14:textId="77777777" w:rsidR="00FE0FFD" w:rsidRPr="00965374" w:rsidRDefault="00FE0FFD"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Пълната либерализация на пазара на електрическа енергия е предпоставка за постигане на целта за пълна интеграция на пазара на електрическа енергия към общия европейски енергиен пазар.</w:t>
      </w:r>
    </w:p>
    <w:p w14:paraId="74DBA62E" w14:textId="77777777" w:rsidR="00FE0FFD" w:rsidRPr="00965374" w:rsidRDefault="00FE0FFD"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Интеграция и обединение на електроенергийните пазари</w:t>
      </w:r>
    </w:p>
    <w:p w14:paraId="29833696" w14:textId="77777777" w:rsidR="00FE0FFD" w:rsidRPr="00965374" w:rsidRDefault="00FE0FFD"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За постигане на целите за междусистемна свързаност България е предприела конкретни мерки за повишаване интеграцията на електроенергийния пазар на регионално ниво. Страната изпълнява проекти за свързаността с Румъния, Гърция, Република Сърбия и Република Северна Македония, като проектите са в различна степен на реализация. Реализацията на някои от тези проекти зависи от развитието на електроенергийните пазари в гореспоменатите държави. </w:t>
      </w:r>
    </w:p>
    <w:p w14:paraId="29D1E658" w14:textId="77777777" w:rsidR="00FE0FFD" w:rsidRPr="00965374" w:rsidRDefault="00FE0FFD"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Либерализация на пазара на природен газ</w:t>
      </w:r>
    </w:p>
    <w:p w14:paraId="747E8D3D" w14:textId="77777777" w:rsidR="00FE0FFD" w:rsidRPr="00965374" w:rsidRDefault="00FE0FFD"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Приоритетно се разглеждат и прилагат мерки за рехабилитация, модернизация и разширение на съществуващата газопреносна инфраструктура и развитие на междусистемната свързаност, като тези дейности осигуряват допълнителни възможности за повишаване използването на природен газ в страната със съответните икономически, социални и екологични ползи. </w:t>
      </w:r>
    </w:p>
    <w:p w14:paraId="35FD641B" w14:textId="77777777" w:rsidR="00FE0FFD" w:rsidRPr="00965374" w:rsidRDefault="008657FA"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Национални общи цели, свързани с недискриминационното участие на енергията от възобновяеми източници, оптимизация на потреблението и съхранение, включително чрез групиране, във всички енергийни пазари, включително график за постигане на целите</w:t>
      </w:r>
    </w:p>
    <w:p w14:paraId="54F63EE4" w14:textId="77777777" w:rsidR="00FE0FFD" w:rsidRPr="00965374" w:rsidRDefault="008657FA"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С оглед на бъдещата пълна либерализация на електроенергийния пазар, България полага усилия за насърчаване на участието на крайните клиенти в оптимизация на потреблението чрез агрегиране, както и за разрешаване на участието на крайните клиенти, </w:t>
      </w:r>
      <w:r w:rsidRPr="00965374">
        <w:rPr>
          <w:rFonts w:ascii="Times New Roman" w:hAnsi="Times New Roman" w:cs="Times New Roman"/>
          <w:sz w:val="24"/>
          <w:szCs w:val="24"/>
        </w:rPr>
        <w:lastRenderedPageBreak/>
        <w:t>включително и на тези, които предлагат оптимизация на потреблението чрез агрегиране на всички пазари на електрическа енергия наред с производителите</w:t>
      </w:r>
    </w:p>
    <w:p w14:paraId="05D79DED" w14:textId="77777777" w:rsidR="00FE0FFD" w:rsidRPr="00965374" w:rsidRDefault="008657FA"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Национални общи цели с оглед да се гарантира, че потребителите участват в енергийната система и ползват собственото генериране на енергия и новите технологии, включително интелигентните измервателни уреди</w:t>
      </w:r>
    </w:p>
    <w:p w14:paraId="3BD2528F"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С цел насърчаване на потребителите на енергия да участват по-активно и ефективно на пазара, ще бъдат предприети допълнителни действия. Тези мерки включват:</w:t>
      </w:r>
    </w:p>
    <w:p w14:paraId="0EB5FA0A" w14:textId="77777777" w:rsidR="008657FA" w:rsidRPr="00965374" w:rsidRDefault="008657FA"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Популяризиране на местните енергийни общности по смисъла на Директива (ЕС) 2019/944 и регламентирането на правила за основаването и функционирането им;</w:t>
      </w:r>
    </w:p>
    <w:p w14:paraId="76460D0C" w14:textId="77777777" w:rsidR="008657FA" w:rsidRPr="00965374" w:rsidRDefault="008657FA"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Създаване на опции като договори с динамични цени на електрическата енергия и агрегиране, разработване на платформи за повишаване на прозрачността на информацията, особено в полза на домакинствата и микро предприятията;</w:t>
      </w:r>
    </w:p>
    <w:p w14:paraId="786F8722" w14:textId="77777777" w:rsidR="008657FA" w:rsidRPr="00965374" w:rsidRDefault="008657FA" w:rsidP="00B74EBE">
      <w:pPr>
        <w:pStyle w:val="ListParagraph"/>
        <w:numPr>
          <w:ilvl w:val="1"/>
          <w:numId w:val="12"/>
        </w:numPr>
        <w:spacing w:after="0"/>
        <w:ind w:left="1797" w:hanging="357"/>
        <w:jc w:val="both"/>
        <w:rPr>
          <w:rFonts w:ascii="Times New Roman" w:hAnsi="Times New Roman" w:cs="Times New Roman"/>
          <w:sz w:val="24"/>
          <w:szCs w:val="24"/>
        </w:rPr>
      </w:pPr>
      <w:r w:rsidRPr="00965374">
        <w:rPr>
          <w:rFonts w:ascii="Times New Roman" w:hAnsi="Times New Roman" w:cs="Times New Roman"/>
          <w:sz w:val="24"/>
          <w:szCs w:val="24"/>
        </w:rPr>
        <w:t>Развитие на регулаторната рамка за насърчаване на потребителите.</w:t>
      </w:r>
    </w:p>
    <w:p w14:paraId="69A01444" w14:textId="77777777" w:rsidR="008657FA" w:rsidRPr="00965374" w:rsidRDefault="008657FA" w:rsidP="008657FA">
      <w:pPr>
        <w:pStyle w:val="ListParagraph"/>
        <w:spacing w:after="0"/>
        <w:ind w:left="1797"/>
        <w:jc w:val="both"/>
        <w:rPr>
          <w:rFonts w:ascii="Times New Roman" w:hAnsi="Times New Roman" w:cs="Times New Roman"/>
          <w:sz w:val="16"/>
          <w:szCs w:val="16"/>
        </w:rPr>
      </w:pPr>
    </w:p>
    <w:p w14:paraId="3D366AB7" w14:textId="77777777" w:rsidR="00FE0FFD" w:rsidRPr="00965374" w:rsidRDefault="008657FA" w:rsidP="00B74EBE">
      <w:pPr>
        <w:pStyle w:val="ListParagraph"/>
        <w:numPr>
          <w:ilvl w:val="0"/>
          <w:numId w:val="12"/>
        </w:numPr>
        <w:spacing w:before="24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Национални общи цели, свързани с осигуряване на адекватност на електроенергийната система, както и с повишаване на гъвкавостта на енергийната система във връзка с производството на енергия от възобновяеми източници, включително график за постигането на целите</w:t>
      </w:r>
    </w:p>
    <w:p w14:paraId="6BA8CB8A"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Пълната либерализация на пазара на електрическа енергия ще създаде условия за повишаване гъвкавостта на системата, чрез осигуряване условия за постигане на конкурентни цени и ще увеличи ликвидността на борсовия пазар на електрическа енергия. </w:t>
      </w:r>
    </w:p>
    <w:p w14:paraId="45955DE6"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Повишаването на гъвкавостта на системата се осигурява чрез развитие на балансиращите мощности, капацитета за съхранение на енергия и способностите за нейното управление. </w:t>
      </w:r>
    </w:p>
    <w:p w14:paraId="0E4028A2"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С цел облекчаване на вътрешните претоварвания и увеличаване на междусистемния капацитет се предвижда надграждане на преносните способности на мрежите.</w:t>
      </w:r>
    </w:p>
    <w:p w14:paraId="4E638DCA" w14:textId="77777777" w:rsidR="008657FA" w:rsidRPr="00965374" w:rsidRDefault="008657FA" w:rsidP="00B74EBE">
      <w:pPr>
        <w:pStyle w:val="ListParagraph"/>
        <w:numPr>
          <w:ilvl w:val="0"/>
          <w:numId w:val="12"/>
        </w:numPr>
        <w:spacing w:before="120" w:after="0"/>
        <w:ind w:left="1077" w:hanging="357"/>
        <w:jc w:val="both"/>
        <w:rPr>
          <w:rFonts w:ascii="Times New Roman" w:hAnsi="Times New Roman" w:cs="Times New Roman"/>
          <w:i/>
          <w:iCs/>
          <w:sz w:val="24"/>
          <w:szCs w:val="24"/>
        </w:rPr>
      </w:pPr>
      <w:r w:rsidRPr="00965374">
        <w:rPr>
          <w:rFonts w:ascii="Times New Roman" w:hAnsi="Times New Roman" w:cs="Times New Roman"/>
          <w:i/>
          <w:iCs/>
          <w:sz w:val="24"/>
          <w:szCs w:val="24"/>
        </w:rPr>
        <w:t>Национални общи цели за защита на потребителите на енергия и подобряване на конкурентоспособността на сектора на пазара на енергия на дребно</w:t>
      </w:r>
    </w:p>
    <w:p w14:paraId="5C436E66" w14:textId="77777777" w:rsidR="008657FA" w:rsidRDefault="008657FA"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В съответствие с Третия </w:t>
      </w:r>
      <w:proofErr w:type="spellStart"/>
      <w:r w:rsidRPr="00965374">
        <w:rPr>
          <w:rFonts w:ascii="Times New Roman" w:hAnsi="Times New Roman" w:cs="Times New Roman"/>
          <w:sz w:val="24"/>
          <w:szCs w:val="24"/>
        </w:rPr>
        <w:t>либерализационен</w:t>
      </w:r>
      <w:proofErr w:type="spellEnd"/>
      <w:r w:rsidRPr="00965374">
        <w:rPr>
          <w:rFonts w:ascii="Times New Roman" w:hAnsi="Times New Roman" w:cs="Times New Roman"/>
          <w:sz w:val="24"/>
          <w:szCs w:val="24"/>
        </w:rPr>
        <w:t xml:space="preserve"> пакет на ЕК, България предприе стъпки към пълна либерализация на пазара на електрическа енергия. Поетапното премахване на регулираните цени за крайните потребители ще доведе до увеличаване на конкуренцията между доставчиците на електрическа енергия, но в също време това може да изложи потребителите на по-голямо ценово непостоянство. В тази връзка, целта, която си поставя България е осигуряване на адекватна защита за уязвимите битови потребители на електрическа енергия. </w:t>
      </w:r>
    </w:p>
    <w:p w14:paraId="21EF2E1A" w14:textId="77777777" w:rsidR="00743B04" w:rsidRPr="00965374" w:rsidRDefault="00743B04" w:rsidP="00343093">
      <w:pPr>
        <w:spacing w:after="0" w:line="276" w:lineRule="auto"/>
        <w:ind w:firstLine="709"/>
        <w:jc w:val="both"/>
        <w:rPr>
          <w:rFonts w:ascii="Times New Roman" w:hAnsi="Times New Roman" w:cs="Times New Roman"/>
          <w:sz w:val="24"/>
          <w:szCs w:val="24"/>
        </w:rPr>
      </w:pPr>
    </w:p>
    <w:p w14:paraId="6FC85643" w14:textId="77777777" w:rsidR="008657FA" w:rsidRPr="00965374" w:rsidRDefault="008657FA" w:rsidP="008657FA">
      <w:pPr>
        <w:shd w:val="clear" w:color="auto" w:fill="FFF2CC" w:themeFill="accent4" w:themeFillTint="33"/>
        <w:autoSpaceDE w:val="0"/>
        <w:autoSpaceDN w:val="0"/>
        <w:adjustRightInd w:val="0"/>
        <w:spacing w:before="120" w:after="0" w:line="276" w:lineRule="auto"/>
        <w:ind w:firstLine="709"/>
        <w:jc w:val="both"/>
        <w:rPr>
          <w:rFonts w:ascii="Times New Roman" w:hAnsi="Times New Roman" w:cs="Times New Roman"/>
          <w:b/>
          <w:i/>
          <w:iCs/>
          <w:sz w:val="24"/>
          <w:szCs w:val="24"/>
        </w:rPr>
      </w:pPr>
      <w:r w:rsidRPr="00965374">
        <w:rPr>
          <w:rFonts w:ascii="Times New Roman" w:hAnsi="Times New Roman" w:cs="Times New Roman"/>
          <w:b/>
          <w:i/>
          <w:iCs/>
          <w:sz w:val="24"/>
          <w:szCs w:val="24"/>
        </w:rPr>
        <w:t xml:space="preserve">Г. Енергийна бедност </w:t>
      </w:r>
    </w:p>
    <w:p w14:paraId="73A238BB"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Към настоящия момент в България се прилага мярка за подпомагане на най-уязвимите лица и семейства, отговарящи на определените критерии за доходи и </w:t>
      </w:r>
      <w:r w:rsidRPr="00965374">
        <w:rPr>
          <w:rFonts w:ascii="Times New Roman" w:hAnsi="Times New Roman" w:cs="Times New Roman"/>
          <w:sz w:val="24"/>
          <w:szCs w:val="24"/>
        </w:rPr>
        <w:lastRenderedPageBreak/>
        <w:t>имуществено състояние, като през отоплителния сезон на тези лица и семейства се предоставя целева помощ за отопление от системата за социално подпомагане.</w:t>
      </w:r>
    </w:p>
    <w:p w14:paraId="31674975"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В Закона за енергетиката са въведени национални определения за „домакинство в положение на енергийна бедност" и „уязвим клиент за снабдяване с електрическа енергия", които заедно с измененията, предвидени в чл. 38д от Закона, са от съществено значение за изпълнението на Реформа C4.R3. „Разработване на дефиниция и критерии за "енергийна бедност" (Реформата) от Националния план за възстановяване и устойчивост на Република България (НПВУ).</w:t>
      </w:r>
    </w:p>
    <w:p w14:paraId="6279DA27" w14:textId="77777777" w:rsidR="008657FA" w:rsidRPr="00965374" w:rsidRDefault="008657FA" w:rsidP="00343093">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Приета е </w:t>
      </w:r>
      <w:r w:rsidRPr="00965374">
        <w:rPr>
          <w:rFonts w:ascii="Times New Roman" w:hAnsi="Times New Roman" w:cs="Times New Roman"/>
          <w:i/>
          <w:iCs/>
          <w:sz w:val="24"/>
          <w:szCs w:val="24"/>
        </w:rPr>
        <w:t>Наредба за критериите, условията и реда за определяне на статут на домакинство в положение на енергийна бедност и на статут на уязвим клиент за снабдяване с електрическа енергия</w:t>
      </w:r>
      <w:r w:rsidRPr="00965374">
        <w:rPr>
          <w:rFonts w:ascii="Times New Roman" w:hAnsi="Times New Roman" w:cs="Times New Roman"/>
          <w:sz w:val="24"/>
          <w:szCs w:val="24"/>
        </w:rPr>
        <w:t xml:space="preserve">. </w:t>
      </w:r>
    </w:p>
    <w:p w14:paraId="77B30366"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В резултат от приемането на Наредбата и предвид необходимостта от недвусмислено определяне на компетентен орган, който да развива и координира подходящи политики и мерки за справяне с енергийната бедност, в т.ч. да разработи НСКП, както и във връзка с необходимостта от интензивен обмен на добри практики с други държави-членки по отношение на политики и мерки за справяне с енергийната бедност, са предприети действия в посока създаване на Обсерватория за справяне с енергийната бедност в Република България.</w:t>
      </w:r>
    </w:p>
    <w:p w14:paraId="29965C36"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Предложената Обсерватория има за цел да бъде платформа за обединяване на широка общност от практики, длъжностни лица и изследователи, работещи в посочената област в България и извън нея. Основната причина за създаването на Обсерваторията като </w:t>
      </w:r>
      <w:proofErr w:type="spellStart"/>
      <w:r w:rsidRPr="00965374">
        <w:rPr>
          <w:rFonts w:ascii="Times New Roman" w:hAnsi="Times New Roman" w:cs="Times New Roman"/>
          <w:sz w:val="24"/>
          <w:szCs w:val="24"/>
        </w:rPr>
        <w:t>надведомствен</w:t>
      </w:r>
      <w:proofErr w:type="spellEnd"/>
      <w:r w:rsidRPr="00965374">
        <w:rPr>
          <w:rFonts w:ascii="Times New Roman" w:hAnsi="Times New Roman" w:cs="Times New Roman"/>
          <w:sz w:val="24"/>
          <w:szCs w:val="24"/>
        </w:rPr>
        <w:t xml:space="preserve"> орган към Министерския съвет на Р България, който да координира конкретни политики и мерки за тяхното прилагане, е продиктувана от необходимостта от създаване на център за подпомагане на вземането на решения, посветен на този въпрос в България – държава членка, в която нивата на енергийна бедност са сред най-високите в Европа и където структурните проблеми във връзките между енергетиката, ниските доходи и </w:t>
      </w:r>
      <w:proofErr w:type="spellStart"/>
      <w:r w:rsidRPr="00965374">
        <w:rPr>
          <w:rFonts w:ascii="Times New Roman" w:hAnsi="Times New Roman" w:cs="Times New Roman"/>
          <w:sz w:val="24"/>
          <w:szCs w:val="24"/>
        </w:rPr>
        <w:t>необновените</w:t>
      </w:r>
      <w:proofErr w:type="spellEnd"/>
      <w:r w:rsidRPr="00965374">
        <w:rPr>
          <w:rFonts w:ascii="Times New Roman" w:hAnsi="Times New Roman" w:cs="Times New Roman"/>
          <w:sz w:val="24"/>
          <w:szCs w:val="24"/>
        </w:rPr>
        <w:t xml:space="preserve"> жилища са особено изразени.</w:t>
      </w:r>
    </w:p>
    <w:p w14:paraId="085C5CB6"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Целта е създаването на нов център за знания, който не само да служи като изчерпателен информационен ресурс за заинтересованите страни за нивата на енергийната бедност в България и мерки за справяне с нея, но и да стимулира напредъка на най-съвременните аналитични изследвания за причините и последиците от проблема в страната. Освен това Обсерваторията ще развива иновативни политики и практики за справяне с енергийната бедност и също така ще служи като отправна точка за дискусии на заинтересованите страни и обмен на знания по темата. Финансиране на реформата е предвидено да се осъществи чрез Механизма за възстановяване и устойчивост. Издръжката на Обсерваторията след нейното създаване и изпълнението на други специфични дейности, свързани с преодоляване на енергийната бедност ще се подпомагат от Социалния климатичен фонд на ЕС, други финансови инструменти с източник на финансиране от ЕС и националния бюджет.</w:t>
      </w:r>
    </w:p>
    <w:p w14:paraId="5A5D6478" w14:textId="77777777" w:rsidR="008657FA" w:rsidRPr="00965374" w:rsidRDefault="008657FA" w:rsidP="008657F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Инициативата е предложена за включване като реформа по </w:t>
      </w:r>
      <w:proofErr w:type="spellStart"/>
      <w:r w:rsidRPr="00965374">
        <w:rPr>
          <w:rFonts w:ascii="Times New Roman" w:hAnsi="Times New Roman" w:cs="Times New Roman"/>
          <w:sz w:val="24"/>
          <w:szCs w:val="24"/>
        </w:rPr>
        <w:t>RePowerEU</w:t>
      </w:r>
      <w:proofErr w:type="spellEnd"/>
      <w:r w:rsidRPr="00965374">
        <w:rPr>
          <w:rFonts w:ascii="Times New Roman" w:hAnsi="Times New Roman" w:cs="Times New Roman"/>
          <w:sz w:val="24"/>
          <w:szCs w:val="24"/>
        </w:rPr>
        <w:t xml:space="preserve">. Изпълнението на реформата следва да се осъществи съвместно от екипите на МФ, МТСП, </w:t>
      </w:r>
      <w:r w:rsidRPr="00965374">
        <w:rPr>
          <w:rFonts w:ascii="Times New Roman" w:hAnsi="Times New Roman" w:cs="Times New Roman"/>
          <w:sz w:val="24"/>
          <w:szCs w:val="24"/>
        </w:rPr>
        <w:lastRenderedPageBreak/>
        <w:t xml:space="preserve">МРРБ и МЕ (отговорни институции по прилагане на подходящи мерки за подкрепа, съгласно разпоредбите на чл. 38д от Закона за енергетиката) и подкрепени от международна финансова институция по примера на изпълнение на други мащабни реформи в страната (като Реформа C4.R1 "Създаване на Национален фонд за </w:t>
      </w:r>
      <w:proofErr w:type="spellStart"/>
      <w:r w:rsidRPr="00965374">
        <w:rPr>
          <w:rFonts w:ascii="Times New Roman" w:hAnsi="Times New Roman" w:cs="Times New Roman"/>
          <w:sz w:val="24"/>
          <w:szCs w:val="24"/>
        </w:rPr>
        <w:t>декарбонизация</w:t>
      </w:r>
      <w:proofErr w:type="spellEnd"/>
      <w:r w:rsidRPr="00965374">
        <w:rPr>
          <w:rFonts w:ascii="Times New Roman" w:hAnsi="Times New Roman" w:cs="Times New Roman"/>
          <w:sz w:val="24"/>
          <w:szCs w:val="24"/>
        </w:rPr>
        <w:t xml:space="preserve">" към НПВУ, подкрепена от ГД „Реформи" на ЕК и със сътрудничеството на Европейската инвестиционна банка, ПрайсуотърхаусКупърс и </w:t>
      </w:r>
      <w:proofErr w:type="spellStart"/>
      <w:r w:rsidRPr="00965374">
        <w:rPr>
          <w:rFonts w:ascii="Times New Roman" w:hAnsi="Times New Roman" w:cs="Times New Roman"/>
          <w:sz w:val="24"/>
          <w:szCs w:val="24"/>
        </w:rPr>
        <w:t>Екорис</w:t>
      </w:r>
      <w:proofErr w:type="spellEnd"/>
      <w:r w:rsidRPr="00965374">
        <w:rPr>
          <w:rFonts w:ascii="Times New Roman" w:hAnsi="Times New Roman" w:cs="Times New Roman"/>
          <w:sz w:val="24"/>
          <w:szCs w:val="24"/>
        </w:rPr>
        <w:t xml:space="preserve">, за изпълнение на проект „Подкрепа за създаване на Национален фонд за </w:t>
      </w:r>
      <w:proofErr w:type="spellStart"/>
      <w:r w:rsidRPr="00965374">
        <w:rPr>
          <w:rFonts w:ascii="Times New Roman" w:hAnsi="Times New Roman" w:cs="Times New Roman"/>
          <w:sz w:val="24"/>
          <w:szCs w:val="24"/>
        </w:rPr>
        <w:t>декарбонизация</w:t>
      </w:r>
      <w:proofErr w:type="spellEnd"/>
      <w:r w:rsidRPr="00965374">
        <w:rPr>
          <w:rFonts w:ascii="Times New Roman" w:hAnsi="Times New Roman" w:cs="Times New Roman"/>
          <w:sz w:val="24"/>
          <w:szCs w:val="24"/>
        </w:rPr>
        <w:t xml:space="preserve">", както и инициативата </w:t>
      </w:r>
      <w:proofErr w:type="spellStart"/>
      <w:r w:rsidRPr="00965374">
        <w:rPr>
          <w:rFonts w:ascii="Times New Roman" w:hAnsi="Times New Roman" w:cs="Times New Roman"/>
          <w:sz w:val="24"/>
          <w:szCs w:val="24"/>
        </w:rPr>
        <w:t>Renovation</w:t>
      </w:r>
      <w:proofErr w:type="spellEnd"/>
      <w:r w:rsidRPr="00965374">
        <w:rPr>
          <w:rFonts w:ascii="Times New Roman" w:hAnsi="Times New Roman" w:cs="Times New Roman"/>
          <w:sz w:val="24"/>
          <w:szCs w:val="24"/>
        </w:rPr>
        <w:t xml:space="preserve"> </w:t>
      </w:r>
      <w:proofErr w:type="spellStart"/>
      <w:r w:rsidRPr="00965374">
        <w:rPr>
          <w:rFonts w:ascii="Times New Roman" w:hAnsi="Times New Roman" w:cs="Times New Roman"/>
          <w:sz w:val="24"/>
          <w:szCs w:val="24"/>
        </w:rPr>
        <w:t>Wave</w:t>
      </w:r>
      <w:proofErr w:type="spellEnd"/>
      <w:r w:rsidRPr="00965374">
        <w:rPr>
          <w:rFonts w:ascii="Times New Roman" w:hAnsi="Times New Roman" w:cs="Times New Roman"/>
          <w:sz w:val="24"/>
          <w:szCs w:val="24"/>
        </w:rPr>
        <w:t xml:space="preserve"> </w:t>
      </w:r>
      <w:proofErr w:type="spellStart"/>
      <w:r w:rsidRPr="00965374">
        <w:rPr>
          <w:rFonts w:ascii="Times New Roman" w:hAnsi="Times New Roman" w:cs="Times New Roman"/>
          <w:sz w:val="24"/>
          <w:szCs w:val="24"/>
        </w:rPr>
        <w:t>for</w:t>
      </w:r>
      <w:proofErr w:type="spellEnd"/>
      <w:r w:rsidRPr="00965374">
        <w:rPr>
          <w:rFonts w:ascii="Times New Roman" w:hAnsi="Times New Roman" w:cs="Times New Roman"/>
          <w:sz w:val="24"/>
          <w:szCs w:val="24"/>
        </w:rPr>
        <w:t xml:space="preserve"> </w:t>
      </w:r>
      <w:proofErr w:type="spellStart"/>
      <w:r w:rsidRPr="00965374">
        <w:rPr>
          <w:rFonts w:ascii="Times New Roman" w:hAnsi="Times New Roman" w:cs="Times New Roman"/>
          <w:sz w:val="24"/>
          <w:szCs w:val="24"/>
        </w:rPr>
        <w:t>Europe</w:t>
      </w:r>
      <w:proofErr w:type="spellEnd"/>
      <w:r w:rsidRPr="00965374">
        <w:rPr>
          <w:rFonts w:ascii="Times New Roman" w:hAnsi="Times New Roman" w:cs="Times New Roman"/>
          <w:sz w:val="24"/>
          <w:szCs w:val="24"/>
        </w:rPr>
        <w:t xml:space="preserve">, по линия на инициативата REACT-EU, финансирана от </w:t>
      </w:r>
      <w:proofErr w:type="spellStart"/>
      <w:r w:rsidRPr="00965374">
        <w:rPr>
          <w:rFonts w:ascii="Times New Roman" w:hAnsi="Times New Roman" w:cs="Times New Roman"/>
          <w:sz w:val="24"/>
          <w:szCs w:val="24"/>
        </w:rPr>
        <w:t>Next</w:t>
      </w:r>
      <w:proofErr w:type="spellEnd"/>
      <w:r w:rsidRPr="00965374">
        <w:rPr>
          <w:rFonts w:ascii="Times New Roman" w:hAnsi="Times New Roman" w:cs="Times New Roman"/>
          <w:sz w:val="24"/>
          <w:szCs w:val="24"/>
        </w:rPr>
        <w:t xml:space="preserve"> </w:t>
      </w:r>
      <w:proofErr w:type="spellStart"/>
      <w:r w:rsidRPr="00965374">
        <w:rPr>
          <w:rFonts w:ascii="Times New Roman" w:hAnsi="Times New Roman" w:cs="Times New Roman"/>
          <w:sz w:val="24"/>
          <w:szCs w:val="24"/>
        </w:rPr>
        <w:t>Generation</w:t>
      </w:r>
      <w:proofErr w:type="spellEnd"/>
      <w:r w:rsidRPr="00965374">
        <w:rPr>
          <w:rFonts w:ascii="Times New Roman" w:hAnsi="Times New Roman" w:cs="Times New Roman"/>
          <w:sz w:val="24"/>
          <w:szCs w:val="24"/>
        </w:rPr>
        <w:t xml:space="preserve"> EU).</w:t>
      </w:r>
    </w:p>
    <w:p w14:paraId="4BE42BD4" w14:textId="77777777" w:rsidR="008657FA" w:rsidRPr="00965374" w:rsidRDefault="008657FA" w:rsidP="00425AE8">
      <w:pPr>
        <w:spacing w:after="0" w:line="276" w:lineRule="auto"/>
        <w:jc w:val="both"/>
        <w:rPr>
          <w:rFonts w:ascii="Times New Roman" w:hAnsi="Times New Roman" w:cs="Times New Roman"/>
          <w:sz w:val="24"/>
          <w:szCs w:val="24"/>
        </w:rPr>
      </w:pPr>
    </w:p>
    <w:p w14:paraId="0B7254DC" w14:textId="77777777" w:rsidR="001305A6" w:rsidRPr="00965374" w:rsidRDefault="006767A8" w:rsidP="00CF72CC">
      <w:pPr>
        <w:pStyle w:val="Heading3"/>
        <w:shd w:val="clear" w:color="auto" w:fill="FBE4D5" w:themeFill="accent2" w:themeFillTint="33"/>
        <w:spacing w:before="0" w:line="276" w:lineRule="auto"/>
        <w:ind w:firstLine="709"/>
        <w:jc w:val="both"/>
        <w:rPr>
          <w:rFonts w:ascii="Times New Roman" w:hAnsi="Times New Roman" w:cs="Times New Roman"/>
          <w:b/>
          <w:bCs/>
          <w:color w:val="auto"/>
        </w:rPr>
      </w:pPr>
      <w:bookmarkStart w:id="23" w:name="_Toc219637459"/>
      <w:r w:rsidRPr="00965374">
        <w:rPr>
          <w:rFonts w:ascii="Times New Roman" w:hAnsi="Times New Roman" w:cs="Times New Roman"/>
          <w:b/>
          <w:bCs/>
          <w:color w:val="auto"/>
        </w:rPr>
        <w:t xml:space="preserve">1.2.1.5. </w:t>
      </w:r>
      <w:r w:rsidR="001305A6" w:rsidRPr="00965374">
        <w:rPr>
          <w:rFonts w:ascii="Times New Roman" w:hAnsi="Times New Roman" w:cs="Times New Roman"/>
          <w:b/>
          <w:bCs/>
          <w:color w:val="auto"/>
        </w:rPr>
        <w:t>Измерение „Научни изследвания, иновации и конкурентоспособност“</w:t>
      </w:r>
      <w:bookmarkEnd w:id="23"/>
      <w:r w:rsidR="001305A6" w:rsidRPr="00965374">
        <w:rPr>
          <w:rFonts w:ascii="Times New Roman" w:hAnsi="Times New Roman" w:cs="Times New Roman"/>
          <w:b/>
          <w:bCs/>
          <w:color w:val="auto"/>
        </w:rPr>
        <w:t xml:space="preserve"> </w:t>
      </w:r>
    </w:p>
    <w:p w14:paraId="3C2E4487"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Целите, които си поставя българската държава в областта на научните изследвания, иновации и конкурентоспособност са: </w:t>
      </w:r>
    </w:p>
    <w:p w14:paraId="5607C941"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постигане целите по пакета „Чиста енергия за всички европейци” на ЕС до 2030 г., както и за развитие на нисковъглеродна икономика в дългосрочен план; </w:t>
      </w:r>
    </w:p>
    <w:p w14:paraId="03C0B721"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постигане целите на Енергийния съюз, свързани с повишаване сигурността на енергийните доставки и подобряване на енергийната и ресурсната ефективност в транспорта; </w:t>
      </w:r>
    </w:p>
    <w:p w14:paraId="133E31C7"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насърчаване създаването на иновации, тяхната пазарна реализация и технологичното обновление на предприятията; </w:t>
      </w:r>
    </w:p>
    <w:p w14:paraId="54084907"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подкрепа на местната индустрия за въвеждане на ниско-въглеродни технологии, на обществено-административния и битовия сектор за използване на нови високо ефективни енергоспестяващи технологии; </w:t>
      </w:r>
    </w:p>
    <w:p w14:paraId="5CE6720D"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подобряване качеството на атмосферния въздух; </w:t>
      </w:r>
    </w:p>
    <w:p w14:paraId="0FB234C4"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внедряване на нови енергоспестяващи технологии, които да подобрят качеството на живот и да подобрят условията за работа на българските граждани; </w:t>
      </w:r>
    </w:p>
    <w:p w14:paraId="429F0717"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внедряване на нови топлоизолационни материали за остъклени повърхности; </w:t>
      </w:r>
    </w:p>
    <w:p w14:paraId="69DFC68F"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изграждане на интелигентни електрически мрежи (</w:t>
      </w:r>
      <w:proofErr w:type="spellStart"/>
      <w:r w:rsidRPr="0011460F">
        <w:rPr>
          <w:rFonts w:ascii="Times New Roman" w:eastAsia="Times New Roman" w:hAnsi="Times New Roman" w:cs="Times New Roman"/>
          <w:color w:val="000000"/>
          <w:sz w:val="24"/>
          <w:szCs w:val="24"/>
          <w:lang w:eastAsia="bg-BG"/>
        </w:rPr>
        <w:t>Smart</w:t>
      </w:r>
      <w:proofErr w:type="spellEnd"/>
      <w:r w:rsidRPr="0011460F">
        <w:rPr>
          <w:rFonts w:ascii="Times New Roman" w:eastAsia="Times New Roman" w:hAnsi="Times New Roman" w:cs="Times New Roman"/>
          <w:color w:val="000000"/>
          <w:sz w:val="24"/>
          <w:szCs w:val="24"/>
          <w:lang w:eastAsia="bg-BG"/>
        </w:rPr>
        <w:t xml:space="preserve"> </w:t>
      </w:r>
      <w:proofErr w:type="spellStart"/>
      <w:r w:rsidRPr="0011460F">
        <w:rPr>
          <w:rFonts w:ascii="Times New Roman" w:eastAsia="Times New Roman" w:hAnsi="Times New Roman" w:cs="Times New Roman"/>
          <w:color w:val="000000"/>
          <w:sz w:val="24"/>
          <w:szCs w:val="24"/>
          <w:lang w:eastAsia="bg-BG"/>
        </w:rPr>
        <w:t>grid</w:t>
      </w:r>
      <w:proofErr w:type="spellEnd"/>
      <w:r w:rsidRPr="0011460F">
        <w:rPr>
          <w:rFonts w:ascii="Times New Roman" w:eastAsia="Times New Roman" w:hAnsi="Times New Roman" w:cs="Times New Roman"/>
          <w:color w:val="000000"/>
          <w:sz w:val="24"/>
          <w:szCs w:val="24"/>
          <w:lang w:eastAsia="bg-BG"/>
        </w:rPr>
        <w:t xml:space="preserve">) за автоматизиран контрол на системите за електрическата енергия, както от страна на доставчика така и от страна на потребителя, с цел осигуряване на най-качественото електрозахранване на потребителите и оползотворяване </w:t>
      </w:r>
    </w:p>
    <w:p w14:paraId="48D1478C"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в максимална степен енергията от възобновяеми източници. Крайната цел е модернизиране и автоматизиране на съществуващите електрически мрежи; </w:t>
      </w:r>
    </w:p>
    <w:p w14:paraId="1FB29968"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изграждане на съоръжения за съхранение на енергия; </w:t>
      </w:r>
    </w:p>
    <w:p w14:paraId="21B3F291"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подкрепа на научните изследвания и иновациите в областта на ядрената енергетика, изследвания в насока устойчивото и безопасно управление на радиоактивни отпадъци; </w:t>
      </w:r>
    </w:p>
    <w:p w14:paraId="0F6D589B"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повишаване на конкурентоспособността и пазарните позиции на българската индустрия, както и насърчаване развитието на иновативни производства с висока добавена стойност; </w:t>
      </w:r>
    </w:p>
    <w:p w14:paraId="70ECE110"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запазване конкурентоспособността на базовите енергоемки индустрии и ограничаване на рисковете от “изтичане на въглерод”; </w:t>
      </w:r>
    </w:p>
    <w:p w14:paraId="4A8309D7"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lastRenderedPageBreak/>
        <w:t xml:space="preserve">• развитие на електрическите автомобили и водородните технологии </w:t>
      </w:r>
    </w:p>
    <w:p w14:paraId="201D4DA8"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повишаване на уменията и създаване на квалифицирана работна сила, която да поддържа производството на технологии за нулеви нетни емисии, включително създаване (или участие) на академии за нулеви нетни емисии; </w:t>
      </w:r>
    </w:p>
    <w:p w14:paraId="1F38E3A0" w14:textId="77777777" w:rsidR="0011460F" w:rsidRPr="0011460F" w:rsidRDefault="0011460F" w:rsidP="0011460F">
      <w:pPr>
        <w:autoSpaceDE w:val="0"/>
        <w:autoSpaceDN w:val="0"/>
        <w:adjustRightInd w:val="0"/>
        <w:spacing w:after="0" w:line="276" w:lineRule="auto"/>
        <w:ind w:firstLine="709"/>
        <w:jc w:val="both"/>
        <w:rPr>
          <w:rFonts w:ascii="Times New Roman" w:eastAsia="Times New Roman" w:hAnsi="Times New Roman" w:cs="Times New Roman"/>
          <w:color w:val="000000"/>
          <w:sz w:val="24"/>
          <w:szCs w:val="24"/>
          <w:lang w:eastAsia="bg-BG"/>
        </w:rPr>
      </w:pPr>
      <w:r w:rsidRPr="0011460F">
        <w:rPr>
          <w:rFonts w:ascii="Times New Roman" w:eastAsia="Times New Roman" w:hAnsi="Times New Roman" w:cs="Times New Roman"/>
          <w:color w:val="000000"/>
          <w:sz w:val="24"/>
          <w:szCs w:val="24"/>
          <w:lang w:eastAsia="bg-BG"/>
        </w:rPr>
        <w:t xml:space="preserve">• създаване на индустриални паркове по смисъла на Закона за индустриалните паркове. </w:t>
      </w:r>
    </w:p>
    <w:p w14:paraId="64813070" w14:textId="77777777" w:rsidR="0011460F" w:rsidRPr="00965374" w:rsidRDefault="0011460F" w:rsidP="0033703A">
      <w:pPr>
        <w:autoSpaceDE w:val="0"/>
        <w:autoSpaceDN w:val="0"/>
        <w:adjustRightInd w:val="0"/>
        <w:spacing w:after="0" w:line="276" w:lineRule="auto"/>
        <w:ind w:firstLine="709"/>
        <w:jc w:val="both"/>
        <w:rPr>
          <w:rFonts w:ascii="Times New Roman" w:hAnsi="Times New Roman" w:cs="Times New Roman"/>
          <w:sz w:val="24"/>
          <w:szCs w:val="24"/>
        </w:rPr>
      </w:pPr>
    </w:p>
    <w:p w14:paraId="4B2C252F" w14:textId="77777777" w:rsidR="005125AE" w:rsidRPr="00965374" w:rsidRDefault="005125AE" w:rsidP="007E6F59">
      <w:pPr>
        <w:pStyle w:val="Heading3"/>
        <w:shd w:val="clear" w:color="auto" w:fill="E2EFD9" w:themeFill="accent6" w:themeFillTint="33"/>
        <w:spacing w:before="0" w:line="276" w:lineRule="auto"/>
        <w:ind w:firstLine="709"/>
        <w:jc w:val="both"/>
        <w:rPr>
          <w:rFonts w:ascii="Times New Roman" w:hAnsi="Times New Roman" w:cs="Times New Roman"/>
          <w:b/>
          <w:color w:val="auto"/>
        </w:rPr>
      </w:pPr>
      <w:bookmarkStart w:id="24" w:name="_Toc219637460"/>
      <w:r w:rsidRPr="00965374">
        <w:rPr>
          <w:rFonts w:ascii="Times New Roman" w:hAnsi="Times New Roman" w:cs="Times New Roman"/>
          <w:b/>
          <w:color w:val="auto"/>
        </w:rPr>
        <w:t>1.2.</w:t>
      </w:r>
      <w:r w:rsidR="00977A91" w:rsidRPr="00965374">
        <w:rPr>
          <w:rFonts w:ascii="Times New Roman" w:hAnsi="Times New Roman" w:cs="Times New Roman"/>
          <w:b/>
          <w:color w:val="auto"/>
        </w:rPr>
        <w:t>3</w:t>
      </w:r>
      <w:r w:rsidRPr="00965374">
        <w:rPr>
          <w:rFonts w:ascii="Times New Roman" w:hAnsi="Times New Roman" w:cs="Times New Roman"/>
          <w:b/>
          <w:color w:val="auto"/>
        </w:rPr>
        <w:t>. П</w:t>
      </w:r>
      <w:r w:rsidR="007E6F59" w:rsidRPr="00965374">
        <w:rPr>
          <w:rFonts w:ascii="Times New Roman" w:hAnsi="Times New Roman" w:cs="Times New Roman"/>
          <w:b/>
          <w:color w:val="auto"/>
        </w:rPr>
        <w:t>олитики и мерки</w:t>
      </w:r>
      <w:bookmarkEnd w:id="24"/>
      <w:r w:rsidRPr="00965374">
        <w:rPr>
          <w:rFonts w:ascii="Times New Roman" w:hAnsi="Times New Roman" w:cs="Times New Roman"/>
          <w:b/>
          <w:color w:val="auto"/>
        </w:rPr>
        <w:t xml:space="preserve"> </w:t>
      </w:r>
    </w:p>
    <w:p w14:paraId="779B5682" w14:textId="77777777" w:rsidR="004A3C4C" w:rsidRPr="004D0C4E" w:rsidRDefault="004A3C4C" w:rsidP="004A3C4C">
      <w:pPr>
        <w:spacing w:after="0" w:line="276" w:lineRule="auto"/>
        <w:ind w:firstLine="709"/>
        <w:jc w:val="both"/>
        <w:rPr>
          <w:rFonts w:ascii="Times New Roman" w:eastAsia="Times New Roman" w:hAnsi="Times New Roman" w:cs="Times New Roman"/>
          <w:bCs/>
          <w:sz w:val="24"/>
          <w:szCs w:val="24"/>
          <w:lang w:eastAsia="bg-BG"/>
        </w:rPr>
      </w:pPr>
      <w:r w:rsidRPr="004A3C4C">
        <w:rPr>
          <w:rFonts w:ascii="Times New Roman" w:eastAsia="Times New Roman" w:hAnsi="Times New Roman" w:cs="Times New Roman"/>
          <w:sz w:val="24"/>
          <w:szCs w:val="24"/>
          <w:lang w:eastAsia="bg-BG"/>
        </w:rPr>
        <w:t xml:space="preserve">В проектът на ИПЕК на Република България – актуализация 2024 г. са заложени 203 политики и мерки за постигане на описаните по-горе цели, разпределени в петте измерения – </w:t>
      </w:r>
      <w:proofErr w:type="spellStart"/>
      <w:r w:rsidRPr="004A3C4C">
        <w:rPr>
          <w:rFonts w:ascii="Times New Roman" w:eastAsia="Times New Roman" w:hAnsi="Times New Roman" w:cs="Times New Roman"/>
          <w:sz w:val="24"/>
          <w:szCs w:val="24"/>
          <w:lang w:eastAsia="bg-BG"/>
        </w:rPr>
        <w:t>Декарбонизация</w:t>
      </w:r>
      <w:proofErr w:type="spellEnd"/>
      <w:r w:rsidRPr="004A3C4C">
        <w:rPr>
          <w:rFonts w:ascii="Times New Roman" w:eastAsia="Times New Roman" w:hAnsi="Times New Roman" w:cs="Times New Roman"/>
          <w:sz w:val="24"/>
          <w:szCs w:val="24"/>
          <w:lang w:eastAsia="bg-BG"/>
        </w:rPr>
        <w:t xml:space="preserve">, Енергийна ефективност, Енергийна сигурност и Вътрешен енергиен пазар (изключваме елементи Електроенергийна инфраструктура и Енергийна инфраструктура на измерение Вътрешен енергиен пазар, както и измерение Научни изследвания, иновации и конкурентоспособност, в които не са заложени мерки, можещи да окажат въздействие върху околната среда). Болшинството от тях произтичат от вече одобрени и/или действащи стратегически документи, или са проекти/програми в процес на одобряване. Някои от тях са разгледани в повече от едно измерение или елемент, т.е. те са „дублирани“. </w:t>
      </w:r>
      <w:bookmarkStart w:id="25" w:name="_Hlk219406130"/>
      <w:r w:rsidRPr="008D2DC0">
        <w:rPr>
          <w:rFonts w:ascii="Times New Roman" w:eastAsia="Times New Roman" w:hAnsi="Times New Roman" w:cs="Times New Roman"/>
          <w:sz w:val="24"/>
          <w:szCs w:val="24"/>
          <w:lang w:eastAsia="bg-BG"/>
        </w:rPr>
        <w:t xml:space="preserve">Политиките и мерките са представени в </w:t>
      </w:r>
      <w:r w:rsidRPr="008D2DC0">
        <w:rPr>
          <w:rFonts w:ascii="Times New Roman" w:eastAsia="Times New Roman" w:hAnsi="Times New Roman" w:cs="Times New Roman"/>
          <w:b/>
          <w:bCs/>
          <w:sz w:val="24"/>
          <w:szCs w:val="24"/>
          <w:lang w:eastAsia="bg-BG"/>
        </w:rPr>
        <w:t>Приложение</w:t>
      </w:r>
      <w:r w:rsidR="00BB4201" w:rsidRPr="008D2DC0">
        <w:rPr>
          <w:rFonts w:ascii="Times New Roman" w:eastAsia="Times New Roman" w:hAnsi="Times New Roman" w:cs="Times New Roman"/>
          <w:b/>
          <w:bCs/>
          <w:sz w:val="24"/>
          <w:szCs w:val="24"/>
          <w:lang w:eastAsia="bg-BG"/>
        </w:rPr>
        <w:t xml:space="preserve"> № 3</w:t>
      </w:r>
      <w:r w:rsidR="004D0C4E">
        <w:rPr>
          <w:rFonts w:ascii="Times New Roman" w:eastAsia="Times New Roman" w:hAnsi="Times New Roman" w:cs="Times New Roman"/>
          <w:b/>
          <w:bCs/>
          <w:sz w:val="24"/>
          <w:szCs w:val="24"/>
          <w:lang w:eastAsia="bg-BG"/>
        </w:rPr>
        <w:t xml:space="preserve"> </w:t>
      </w:r>
      <w:r w:rsidR="004D0C4E" w:rsidRPr="004D0C4E">
        <w:rPr>
          <w:rFonts w:ascii="Times New Roman" w:eastAsia="Times New Roman" w:hAnsi="Times New Roman" w:cs="Times New Roman"/>
          <w:bCs/>
          <w:sz w:val="24"/>
          <w:szCs w:val="24"/>
          <w:lang w:eastAsia="bg-BG"/>
        </w:rPr>
        <w:t>на доклада за ЕО</w:t>
      </w:r>
      <w:r w:rsidRPr="004D0C4E">
        <w:rPr>
          <w:rFonts w:ascii="Times New Roman" w:eastAsia="Times New Roman" w:hAnsi="Times New Roman" w:cs="Times New Roman"/>
          <w:bCs/>
          <w:sz w:val="24"/>
          <w:szCs w:val="24"/>
          <w:lang w:eastAsia="bg-BG"/>
        </w:rPr>
        <w:t>.</w:t>
      </w:r>
    </w:p>
    <w:bookmarkEnd w:id="25"/>
    <w:p w14:paraId="1D52C2A6" w14:textId="77777777" w:rsidR="00702E74" w:rsidRPr="00965374" w:rsidRDefault="00702E74" w:rsidP="001D33CA">
      <w:pPr>
        <w:spacing w:before="120" w:after="0" w:line="276" w:lineRule="auto"/>
        <w:ind w:firstLine="709"/>
        <w:jc w:val="both"/>
        <w:rPr>
          <w:rFonts w:ascii="Times New Roman" w:hAnsi="Times New Roman" w:cs="Times New Roman"/>
          <w:sz w:val="24"/>
          <w:szCs w:val="24"/>
          <w:highlight w:val="yellow"/>
        </w:rPr>
      </w:pPr>
    </w:p>
    <w:p w14:paraId="0B0212E1" w14:textId="77777777" w:rsidR="000506CC" w:rsidRPr="00965374" w:rsidRDefault="00DA7159" w:rsidP="00E045A5">
      <w:pPr>
        <w:pStyle w:val="Heading3"/>
        <w:shd w:val="clear" w:color="auto" w:fill="E2EFD9" w:themeFill="accent6" w:themeFillTint="33"/>
        <w:spacing w:before="0" w:line="276" w:lineRule="auto"/>
        <w:ind w:firstLine="709"/>
        <w:jc w:val="both"/>
        <w:rPr>
          <w:b/>
          <w:color w:val="auto"/>
        </w:rPr>
      </w:pPr>
      <w:bookmarkStart w:id="26" w:name="_Toc513629185"/>
      <w:bookmarkStart w:id="27" w:name="_Toc219637461"/>
      <w:r w:rsidRPr="00965374">
        <w:rPr>
          <w:rFonts w:ascii="Times New Roman" w:hAnsi="Times New Roman" w:cs="Times New Roman"/>
          <w:b/>
          <w:color w:val="auto"/>
        </w:rPr>
        <w:t>1.3.</w:t>
      </w:r>
      <w:r w:rsidRPr="00965374">
        <w:rPr>
          <w:b/>
          <w:color w:val="auto"/>
        </w:rPr>
        <w:t xml:space="preserve"> </w:t>
      </w:r>
      <w:r w:rsidR="00176EF9" w:rsidRPr="00965374">
        <w:rPr>
          <w:rFonts w:ascii="Times New Roman" w:hAnsi="Times New Roman" w:cs="Times New Roman"/>
          <w:b/>
          <w:color w:val="auto"/>
        </w:rPr>
        <w:t xml:space="preserve">Алтернативи за </w:t>
      </w:r>
      <w:bookmarkEnd w:id="26"/>
      <w:r w:rsidR="005B5EB3" w:rsidRPr="00965374">
        <w:rPr>
          <w:rFonts w:ascii="Times New Roman" w:hAnsi="Times New Roman" w:cs="Times New Roman"/>
          <w:b/>
          <w:color w:val="auto"/>
        </w:rPr>
        <w:t>ИПЕК</w:t>
      </w:r>
      <w:bookmarkEnd w:id="27"/>
    </w:p>
    <w:p w14:paraId="699AFA88" w14:textId="77777777" w:rsidR="00494D6F" w:rsidRPr="00965374" w:rsidRDefault="004E4E6F" w:rsidP="001D33CA">
      <w:pPr>
        <w:spacing w:after="0" w:line="276" w:lineRule="auto"/>
        <w:ind w:firstLine="709"/>
        <w:jc w:val="both"/>
        <w:rPr>
          <w:rFonts w:ascii="Times New Roman" w:hAnsi="Times New Roman" w:cs="Times New Roman"/>
          <w:iCs/>
          <w:sz w:val="24"/>
          <w:szCs w:val="24"/>
        </w:rPr>
      </w:pPr>
      <w:r w:rsidRPr="00965374">
        <w:rPr>
          <w:rFonts w:ascii="Times New Roman" w:eastAsia="Calibri" w:hAnsi="Times New Roman" w:cs="Times New Roman"/>
          <w:iCs/>
          <w:sz w:val="24"/>
          <w:szCs w:val="24"/>
        </w:rPr>
        <w:t xml:space="preserve">Предоставеният от Възложителя </w:t>
      </w:r>
      <w:r w:rsidR="00E045A5" w:rsidRPr="00965374">
        <w:rPr>
          <w:rFonts w:ascii="Times New Roman" w:hAnsi="Times New Roman" w:cs="Times New Roman"/>
          <w:iCs/>
          <w:sz w:val="24"/>
          <w:szCs w:val="24"/>
        </w:rPr>
        <w:t xml:space="preserve">проект на </w:t>
      </w:r>
      <w:r w:rsidR="00E045A5" w:rsidRPr="00965374">
        <w:rPr>
          <w:rFonts w:ascii="Times New Roman" w:hAnsi="Times New Roman" w:cs="Times New Roman"/>
          <w:bCs/>
          <w:iCs/>
          <w:sz w:val="24"/>
          <w:szCs w:val="24"/>
        </w:rPr>
        <w:t>Интегриран план в областта на енергетиката и климата на Република България - актуализация 2024 г.</w:t>
      </w:r>
      <w:r w:rsidRPr="00965374">
        <w:rPr>
          <w:rFonts w:ascii="Times New Roman" w:eastAsia="Calibri" w:hAnsi="Times New Roman" w:cs="Times New Roman"/>
          <w:iCs/>
          <w:sz w:val="24"/>
          <w:szCs w:val="24"/>
        </w:rPr>
        <w:t xml:space="preserve"> не съдържа </w:t>
      </w:r>
      <w:r w:rsidR="00096DDD" w:rsidRPr="00965374">
        <w:rPr>
          <w:rFonts w:ascii="Times New Roman" w:eastAsia="Calibri" w:hAnsi="Times New Roman" w:cs="Times New Roman"/>
          <w:iCs/>
          <w:sz w:val="24"/>
          <w:szCs w:val="24"/>
        </w:rPr>
        <w:t xml:space="preserve">изрично разработени </w:t>
      </w:r>
      <w:r w:rsidRPr="00965374">
        <w:rPr>
          <w:rFonts w:ascii="Times New Roman" w:eastAsia="Calibri" w:hAnsi="Times New Roman" w:cs="Times New Roman"/>
          <w:iCs/>
          <w:sz w:val="24"/>
          <w:szCs w:val="24"/>
        </w:rPr>
        <w:t>алтернативи.</w:t>
      </w:r>
      <w:r w:rsidR="00A30F6F" w:rsidRPr="00965374">
        <w:rPr>
          <w:rFonts w:ascii="Times New Roman" w:hAnsi="Times New Roman" w:cs="Times New Roman"/>
          <w:iCs/>
          <w:sz w:val="24"/>
          <w:szCs w:val="24"/>
        </w:rPr>
        <w:t xml:space="preserve"> </w:t>
      </w:r>
      <w:r w:rsidR="00494D6F" w:rsidRPr="000A1C01">
        <w:rPr>
          <w:rFonts w:ascii="Times New Roman" w:hAnsi="Times New Roman" w:cs="Times New Roman"/>
          <w:iCs/>
          <w:sz w:val="24"/>
          <w:szCs w:val="24"/>
        </w:rPr>
        <w:t xml:space="preserve">Видно от </w:t>
      </w:r>
      <w:r w:rsidR="00494D6F" w:rsidRPr="000A1C01">
        <w:rPr>
          <w:rFonts w:ascii="Times New Roman" w:hAnsi="Times New Roman" w:cs="Times New Roman"/>
          <w:b/>
          <w:iCs/>
          <w:sz w:val="24"/>
          <w:szCs w:val="24"/>
        </w:rPr>
        <w:t xml:space="preserve">Приложение </w:t>
      </w:r>
      <w:r w:rsidR="00782F0F" w:rsidRPr="000A1C01">
        <w:rPr>
          <w:rFonts w:ascii="Times New Roman" w:hAnsi="Times New Roman" w:cs="Times New Roman"/>
          <w:b/>
          <w:iCs/>
          <w:sz w:val="24"/>
          <w:szCs w:val="24"/>
        </w:rPr>
        <w:t xml:space="preserve">№ 3 </w:t>
      </w:r>
      <w:r w:rsidR="00494D6F" w:rsidRPr="00965374">
        <w:rPr>
          <w:rFonts w:ascii="Times New Roman" w:hAnsi="Times New Roman" w:cs="Times New Roman"/>
          <w:iCs/>
          <w:sz w:val="24"/>
          <w:szCs w:val="24"/>
        </w:rPr>
        <w:t>„Политики и мерки, заложени в ИПЕК“</w:t>
      </w:r>
      <w:r w:rsidR="009970B5">
        <w:rPr>
          <w:rFonts w:ascii="Times New Roman" w:hAnsi="Times New Roman" w:cs="Times New Roman"/>
          <w:iCs/>
          <w:sz w:val="24"/>
          <w:szCs w:val="24"/>
        </w:rPr>
        <w:t xml:space="preserve"> от доклада за ЕО</w:t>
      </w:r>
      <w:r w:rsidR="00494D6F" w:rsidRPr="00965374">
        <w:rPr>
          <w:rFonts w:ascii="Times New Roman" w:hAnsi="Times New Roman" w:cs="Times New Roman"/>
          <w:iCs/>
          <w:sz w:val="24"/>
          <w:szCs w:val="24"/>
        </w:rPr>
        <w:t>, голяма част от тези политики и мерки произтичат от вече одобрени и/или действащи стратегически документи, или са проекти/програми в процес на одобряване. В този смисъл</w:t>
      </w:r>
      <w:r w:rsidR="003D13DA" w:rsidRPr="00965374">
        <w:rPr>
          <w:rFonts w:ascii="Times New Roman" w:hAnsi="Times New Roman" w:cs="Times New Roman"/>
          <w:iCs/>
          <w:sz w:val="24"/>
          <w:szCs w:val="24"/>
        </w:rPr>
        <w:t xml:space="preserve"> за тях </w:t>
      </w:r>
      <w:r w:rsidR="00494D6F" w:rsidRPr="00965374">
        <w:rPr>
          <w:rFonts w:ascii="Times New Roman" w:hAnsi="Times New Roman" w:cs="Times New Roman"/>
          <w:iCs/>
          <w:sz w:val="24"/>
          <w:szCs w:val="24"/>
        </w:rPr>
        <w:t xml:space="preserve">не биха могли да се </w:t>
      </w:r>
      <w:r w:rsidR="003D13DA" w:rsidRPr="00965374">
        <w:rPr>
          <w:rFonts w:ascii="Times New Roman" w:hAnsi="Times New Roman" w:cs="Times New Roman"/>
          <w:iCs/>
          <w:sz w:val="24"/>
          <w:szCs w:val="24"/>
        </w:rPr>
        <w:t>разглеждат и оценяват алтернативи.</w:t>
      </w:r>
    </w:p>
    <w:p w14:paraId="798A2778" w14:textId="77777777" w:rsidR="00494D6F" w:rsidRPr="00965374" w:rsidRDefault="003D13DA" w:rsidP="001D33CA">
      <w:pPr>
        <w:spacing w:after="0" w:line="276" w:lineRule="auto"/>
        <w:ind w:firstLine="709"/>
        <w:jc w:val="both"/>
        <w:rPr>
          <w:rFonts w:ascii="Times New Roman" w:hAnsi="Times New Roman" w:cs="Times New Roman"/>
          <w:sz w:val="24"/>
          <w:szCs w:val="24"/>
        </w:rPr>
      </w:pPr>
      <w:bookmarkStart w:id="28" w:name="_Hlk218709943"/>
      <w:r w:rsidRPr="008D2DC0">
        <w:rPr>
          <w:rFonts w:ascii="Times New Roman" w:hAnsi="Times New Roman" w:cs="Times New Roman"/>
          <w:sz w:val="24"/>
          <w:szCs w:val="24"/>
        </w:rPr>
        <w:t>Произтичащи само от ИПЕК са 4</w:t>
      </w:r>
      <w:r w:rsidR="00D84F1F" w:rsidRPr="008D2DC0">
        <w:rPr>
          <w:rFonts w:ascii="Times New Roman" w:hAnsi="Times New Roman" w:cs="Times New Roman"/>
          <w:sz w:val="24"/>
          <w:szCs w:val="24"/>
        </w:rPr>
        <w:t>4</w:t>
      </w:r>
      <w:r w:rsidRPr="008D2DC0">
        <w:rPr>
          <w:rFonts w:ascii="Times New Roman" w:hAnsi="Times New Roman" w:cs="Times New Roman"/>
          <w:sz w:val="24"/>
          <w:szCs w:val="24"/>
        </w:rPr>
        <w:t xml:space="preserve"> мерки</w:t>
      </w:r>
      <w:r w:rsidR="00D84F1F" w:rsidRPr="008D2DC0">
        <w:rPr>
          <w:rFonts w:ascii="Times New Roman" w:hAnsi="Times New Roman" w:cs="Times New Roman"/>
          <w:sz w:val="24"/>
          <w:szCs w:val="24"/>
        </w:rPr>
        <w:t xml:space="preserve">, представени в </w:t>
      </w:r>
      <w:r w:rsidR="00D84F1F" w:rsidRPr="008D2DC0">
        <w:rPr>
          <w:rFonts w:ascii="Times New Roman" w:hAnsi="Times New Roman" w:cs="Times New Roman"/>
          <w:b/>
          <w:bCs/>
          <w:sz w:val="24"/>
          <w:szCs w:val="24"/>
        </w:rPr>
        <w:t>Приложение</w:t>
      </w:r>
      <w:r w:rsidR="00BB4201" w:rsidRPr="008D2DC0">
        <w:rPr>
          <w:rFonts w:ascii="Times New Roman" w:hAnsi="Times New Roman" w:cs="Times New Roman"/>
          <w:b/>
          <w:bCs/>
          <w:sz w:val="24"/>
          <w:szCs w:val="24"/>
        </w:rPr>
        <w:t xml:space="preserve"> № 4</w:t>
      </w:r>
      <w:r w:rsidR="009970B5">
        <w:rPr>
          <w:rFonts w:ascii="Times New Roman" w:hAnsi="Times New Roman" w:cs="Times New Roman"/>
          <w:b/>
          <w:bCs/>
          <w:sz w:val="24"/>
          <w:szCs w:val="24"/>
        </w:rPr>
        <w:t xml:space="preserve"> от доклада за ЕО</w:t>
      </w:r>
      <w:r w:rsidR="00D84F1F" w:rsidRPr="008D2DC0">
        <w:rPr>
          <w:rFonts w:ascii="Times New Roman" w:hAnsi="Times New Roman" w:cs="Times New Roman"/>
          <w:b/>
          <w:bCs/>
          <w:sz w:val="24"/>
          <w:szCs w:val="24"/>
        </w:rPr>
        <w:t xml:space="preserve"> </w:t>
      </w:r>
      <w:r w:rsidR="00D84F1F" w:rsidRPr="008D2DC0">
        <w:rPr>
          <w:rFonts w:ascii="Times New Roman" w:hAnsi="Times New Roman" w:cs="Times New Roman"/>
          <w:sz w:val="24"/>
          <w:szCs w:val="24"/>
        </w:rPr>
        <w:t>и за тях не са налични алтернативи.</w:t>
      </w:r>
      <w:r w:rsidR="00D84F1F" w:rsidRPr="00965374">
        <w:rPr>
          <w:rFonts w:ascii="Times New Roman" w:hAnsi="Times New Roman" w:cs="Times New Roman"/>
          <w:sz w:val="24"/>
          <w:szCs w:val="24"/>
        </w:rPr>
        <w:t xml:space="preserve"> </w:t>
      </w:r>
    </w:p>
    <w:bookmarkEnd w:id="28"/>
    <w:p w14:paraId="44190E4B" w14:textId="77777777" w:rsidR="004E4E6F" w:rsidRPr="00965374" w:rsidRDefault="00C709F8" w:rsidP="001D33CA">
      <w:pPr>
        <w:spacing w:after="0" w:line="276" w:lineRule="auto"/>
        <w:ind w:firstLine="709"/>
        <w:jc w:val="both"/>
        <w:rPr>
          <w:rFonts w:ascii="Times New Roman" w:hAnsi="Times New Roman" w:cs="Times New Roman"/>
          <w:i/>
          <w:iCs/>
          <w:sz w:val="24"/>
          <w:szCs w:val="24"/>
        </w:rPr>
      </w:pPr>
      <w:r w:rsidRPr="00965374">
        <w:rPr>
          <w:rFonts w:ascii="Times New Roman" w:eastAsia="Calibri" w:hAnsi="Times New Roman" w:cs="Times New Roman"/>
          <w:iCs/>
          <w:sz w:val="24"/>
          <w:szCs w:val="24"/>
        </w:rPr>
        <w:t xml:space="preserve">Предвид това, единствената възможна алтернатива би била нулевата, което е </w:t>
      </w:r>
      <w:r w:rsidR="00494D6F" w:rsidRPr="00965374">
        <w:rPr>
          <w:rFonts w:ascii="Times New Roman" w:hAnsi="Times New Roman" w:cs="Times New Roman"/>
          <w:iCs/>
          <w:sz w:val="24"/>
          <w:szCs w:val="24"/>
        </w:rPr>
        <w:t>равносилн</w:t>
      </w:r>
      <w:r w:rsidRPr="00965374">
        <w:rPr>
          <w:rFonts w:ascii="Times New Roman" w:hAnsi="Times New Roman" w:cs="Times New Roman"/>
          <w:iCs/>
          <w:sz w:val="24"/>
          <w:szCs w:val="24"/>
        </w:rPr>
        <w:t>о</w:t>
      </w:r>
      <w:r w:rsidR="00494D6F" w:rsidRPr="00965374">
        <w:rPr>
          <w:rFonts w:ascii="Times New Roman" w:hAnsi="Times New Roman" w:cs="Times New Roman"/>
          <w:iCs/>
          <w:sz w:val="24"/>
          <w:szCs w:val="24"/>
        </w:rPr>
        <w:t xml:space="preserve"> на отказ от реализирането на плана</w:t>
      </w:r>
      <w:r w:rsidRPr="00965374">
        <w:rPr>
          <w:rFonts w:ascii="Times New Roman" w:hAnsi="Times New Roman" w:cs="Times New Roman"/>
          <w:iCs/>
          <w:sz w:val="24"/>
          <w:szCs w:val="24"/>
        </w:rPr>
        <w:t>. Това от своя страна би довело до неспазване на ангажиментите на страната, произтичащи от общност</w:t>
      </w:r>
      <w:r w:rsidR="0086448E">
        <w:rPr>
          <w:rFonts w:ascii="Times New Roman" w:hAnsi="Times New Roman" w:cs="Times New Roman"/>
          <w:iCs/>
          <w:sz w:val="24"/>
          <w:szCs w:val="24"/>
        </w:rPr>
        <w:t>н</w:t>
      </w:r>
      <w:r w:rsidRPr="00965374">
        <w:rPr>
          <w:rFonts w:ascii="Times New Roman" w:hAnsi="Times New Roman" w:cs="Times New Roman"/>
          <w:iCs/>
          <w:sz w:val="24"/>
          <w:szCs w:val="24"/>
        </w:rPr>
        <w:t xml:space="preserve">ото право. Независимо от това, за </w:t>
      </w:r>
      <w:r w:rsidRPr="008D2DC0">
        <w:rPr>
          <w:rFonts w:ascii="Times New Roman" w:hAnsi="Times New Roman" w:cs="Times New Roman"/>
          <w:iCs/>
          <w:sz w:val="24"/>
          <w:szCs w:val="24"/>
        </w:rPr>
        <w:t xml:space="preserve">целите на настоящия доклад, нулевата алтернатива е оценена </w:t>
      </w:r>
      <w:r w:rsidRPr="008D2DC0">
        <w:rPr>
          <w:rFonts w:ascii="Times New Roman" w:hAnsi="Times New Roman" w:cs="Times New Roman"/>
          <w:b/>
          <w:bCs/>
          <w:iCs/>
          <w:sz w:val="24"/>
          <w:szCs w:val="24"/>
        </w:rPr>
        <w:t>в т. 2.2 на Доклада за ЕО</w:t>
      </w:r>
      <w:r w:rsidRPr="008D2DC0">
        <w:rPr>
          <w:rFonts w:ascii="Times New Roman" w:hAnsi="Times New Roman" w:cs="Times New Roman"/>
          <w:iCs/>
          <w:sz w:val="24"/>
          <w:szCs w:val="24"/>
        </w:rPr>
        <w:t xml:space="preserve"> „</w:t>
      </w:r>
      <w:r w:rsidR="003D13DA" w:rsidRPr="008D2DC0">
        <w:rPr>
          <w:rFonts w:ascii="Times New Roman" w:hAnsi="Times New Roman" w:cs="Times New Roman"/>
          <w:i/>
          <w:iCs/>
          <w:sz w:val="24"/>
          <w:szCs w:val="24"/>
        </w:rPr>
        <w:t xml:space="preserve">Евентуално развитие на околната среда без прилагането на </w:t>
      </w:r>
      <w:r w:rsidRPr="008D2DC0">
        <w:rPr>
          <w:rFonts w:ascii="Times New Roman" w:hAnsi="Times New Roman" w:cs="Times New Roman"/>
          <w:i/>
          <w:iCs/>
          <w:sz w:val="24"/>
          <w:szCs w:val="24"/>
        </w:rPr>
        <w:t>ИПЕК, актуализация 2024 г.“.</w:t>
      </w:r>
    </w:p>
    <w:p w14:paraId="10463C13" w14:textId="77777777" w:rsidR="00C709F8" w:rsidRPr="00965374" w:rsidRDefault="00C709F8" w:rsidP="001D33CA">
      <w:pPr>
        <w:spacing w:after="0" w:line="276" w:lineRule="auto"/>
        <w:ind w:firstLine="709"/>
        <w:jc w:val="both"/>
        <w:rPr>
          <w:rFonts w:ascii="Times New Roman" w:hAnsi="Times New Roman" w:cs="Times New Roman"/>
          <w:i/>
          <w:iCs/>
          <w:sz w:val="24"/>
          <w:szCs w:val="24"/>
        </w:rPr>
      </w:pPr>
    </w:p>
    <w:p w14:paraId="717B5CCC" w14:textId="77777777" w:rsidR="00DA7159" w:rsidRPr="00965374" w:rsidRDefault="00DA7159" w:rsidP="00E045A5">
      <w:pPr>
        <w:pStyle w:val="Heading3"/>
        <w:shd w:val="clear" w:color="auto" w:fill="E2EFD9" w:themeFill="accent6" w:themeFillTint="33"/>
        <w:spacing w:before="0" w:line="276" w:lineRule="auto"/>
        <w:ind w:firstLine="709"/>
        <w:jc w:val="both"/>
        <w:rPr>
          <w:rFonts w:ascii="Times New Roman" w:hAnsi="Times New Roman" w:cs="Times New Roman"/>
          <w:b/>
          <w:color w:val="auto"/>
          <w:highlight w:val="yellow"/>
        </w:rPr>
      </w:pPr>
      <w:bookmarkStart w:id="29" w:name="_Toc513629186"/>
      <w:bookmarkStart w:id="30" w:name="_Toc219637462"/>
      <w:r w:rsidRPr="00965374">
        <w:rPr>
          <w:rFonts w:ascii="Times New Roman" w:hAnsi="Times New Roman" w:cs="Times New Roman"/>
          <w:b/>
          <w:color w:val="auto"/>
        </w:rPr>
        <w:t>1.4.</w:t>
      </w:r>
      <w:r w:rsidR="00176EF9" w:rsidRPr="00965374">
        <w:rPr>
          <w:rFonts w:ascii="Times New Roman" w:hAnsi="Times New Roman" w:cs="Times New Roman"/>
          <w:b/>
          <w:color w:val="auto"/>
        </w:rPr>
        <w:t xml:space="preserve"> Връзка на</w:t>
      </w:r>
      <w:r w:rsidRPr="00965374">
        <w:rPr>
          <w:rFonts w:ascii="Times New Roman" w:hAnsi="Times New Roman" w:cs="Times New Roman"/>
          <w:b/>
          <w:color w:val="auto"/>
        </w:rPr>
        <w:t xml:space="preserve"> </w:t>
      </w:r>
      <w:r w:rsidR="005B5EB3" w:rsidRPr="00965374">
        <w:rPr>
          <w:rFonts w:ascii="Times New Roman" w:hAnsi="Times New Roman" w:cs="Times New Roman"/>
          <w:b/>
          <w:color w:val="auto"/>
        </w:rPr>
        <w:t>ИПЕК</w:t>
      </w:r>
      <w:r w:rsidR="00176EF9" w:rsidRPr="00965374">
        <w:rPr>
          <w:rFonts w:ascii="Times New Roman" w:hAnsi="Times New Roman" w:cs="Times New Roman"/>
          <w:b/>
          <w:color w:val="auto"/>
        </w:rPr>
        <w:t xml:space="preserve"> с други съотносими планове, програми и стратегии</w:t>
      </w:r>
      <w:bookmarkEnd w:id="29"/>
      <w:bookmarkEnd w:id="30"/>
    </w:p>
    <w:p w14:paraId="24A3EB48" w14:textId="77777777" w:rsidR="00F23CEF" w:rsidRPr="00965374" w:rsidRDefault="00F23CEF" w:rsidP="00F23CEF">
      <w:pPr>
        <w:spacing w:after="0" w:line="276" w:lineRule="auto"/>
        <w:ind w:firstLine="709"/>
        <w:jc w:val="both"/>
        <w:rPr>
          <w:rFonts w:ascii="Times New Roman" w:hAnsi="Times New Roman" w:cs="Times New Roman"/>
          <w:b/>
          <w:bCs/>
          <w:sz w:val="24"/>
          <w:szCs w:val="24"/>
        </w:rPr>
      </w:pPr>
      <w:r w:rsidRPr="00965374">
        <w:rPr>
          <w:rFonts w:ascii="Times New Roman" w:hAnsi="Times New Roman" w:cs="Times New Roman"/>
          <w:b/>
          <w:bCs/>
          <w:sz w:val="24"/>
          <w:szCs w:val="24"/>
        </w:rPr>
        <w:t xml:space="preserve">А. Планове, програми и стратегии с директно отражение в проекта на ИПЕК: </w:t>
      </w:r>
    </w:p>
    <w:p w14:paraId="3F85F5A9" w14:textId="77777777" w:rsidR="00D266B9" w:rsidRPr="00965374" w:rsidRDefault="00D266B9" w:rsidP="00D266B9">
      <w:pPr>
        <w:autoSpaceDE w:val="0"/>
        <w:autoSpaceDN w:val="0"/>
        <w:adjustRightInd w:val="0"/>
        <w:spacing w:after="0" w:line="276" w:lineRule="auto"/>
        <w:ind w:firstLine="709"/>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 xml:space="preserve">За изготвянето на актуализирания Интегриран план за енергетика и климат са използвани следните национални стратегически документи (и проекти на документи в процес на съгласуване): </w:t>
      </w:r>
    </w:p>
    <w:p w14:paraId="112E1955"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lastRenderedPageBreak/>
        <w:t>Проект на Стратегия за устойчиво енергийно развитие до 2030 г., с хоризонт до 2050 г.;</w:t>
      </w:r>
    </w:p>
    <w:p w14:paraId="308E898D"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Пътна карта за климатична неутралност на Република България;</w:t>
      </w:r>
    </w:p>
    <w:p w14:paraId="673FBE7C"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стратегия за развитие на минната индустрия до 2030 г.;</w:t>
      </w:r>
    </w:p>
    <w:p w14:paraId="137B9A34"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Стратегия за участието на България в Четвъртата индустриална революция;</w:t>
      </w:r>
    </w:p>
    <w:p w14:paraId="07D779BC"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Дългосрочна национална стратегия за подпомагане обновяването на националния фонд от жилищни и нежилищни сгради с хоризонт на изпълнение 2050 г.;</w:t>
      </w:r>
    </w:p>
    <w:p w14:paraId="7065E7A7"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Дългосрочна стратегия за смекчаване на изменението на климата до 2050 г. на Република България;</w:t>
      </w:r>
    </w:p>
    <w:p w14:paraId="1074E104"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Иновационна стратегия за интелигентна специализация;</w:t>
      </w:r>
    </w:p>
    <w:p w14:paraId="6EE906EE"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програма за енергийна ефективност на многофамилни жилищни сгради;</w:t>
      </w:r>
    </w:p>
    <w:p w14:paraId="7CBBC64D"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рамка за политика за развитието на пазара на алтернативни горива в транспортния сектор и за разгръщането на съответната инфраструктура;</w:t>
      </w:r>
    </w:p>
    <w:p w14:paraId="4AB38344"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Интегрирана транспортна стратегия в периода до 2030 г.;</w:t>
      </w:r>
    </w:p>
    <w:p w14:paraId="63BF94F4"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Национален план за развитие на комбинирания транспорт на Република България до 2030 г.;</w:t>
      </w:r>
    </w:p>
    <w:p w14:paraId="47C238E5"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Национален план за действие за енергия от горска биомаса 2018–2027 г.;</w:t>
      </w:r>
    </w:p>
    <w:p w14:paraId="010D8462"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стратегия за адаптация към изменението на климата на Република България и План за действие;</w:t>
      </w:r>
    </w:p>
    <w:p w14:paraId="7E9C593F"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стратегия за развитие на научните изследвания в Република България 2017-2030 г.;</w:t>
      </w:r>
    </w:p>
    <w:p w14:paraId="4F18C830"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План за развитие на преносната електрическа мрежа на България за периода 2023-2032 г.;</w:t>
      </w:r>
    </w:p>
    <w:p w14:paraId="04C4BA06"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Десетгодишен план за развитие на мрежите на „Булгартрансгаз“ ЕАД за периода 2023-2032 г.;</w:t>
      </w:r>
    </w:p>
    <w:p w14:paraId="0A2130D4" w14:textId="77777777" w:rsidR="00A72E37" w:rsidRPr="00965374" w:rsidRDefault="00A72E37" w:rsidP="00B74EBE">
      <w:pPr>
        <w:pStyle w:val="ListParagraph"/>
        <w:numPr>
          <w:ilvl w:val="0"/>
          <w:numId w:val="25"/>
        </w:numPr>
        <w:autoSpaceDE w:val="0"/>
        <w:autoSpaceDN w:val="0"/>
        <w:adjustRightInd w:val="0"/>
        <w:spacing w:after="0" w:line="276" w:lineRule="auto"/>
        <w:ind w:left="851"/>
        <w:jc w:val="both"/>
        <w:rPr>
          <w:rFonts w:ascii="Times New Roman" w:hAnsi="Times New Roman" w:cs="Times New Roman"/>
          <w:color w:val="000000"/>
          <w:sz w:val="24"/>
          <w:szCs w:val="24"/>
        </w:rPr>
      </w:pPr>
      <w:r w:rsidRPr="00965374">
        <w:rPr>
          <w:rFonts w:ascii="Times New Roman" w:hAnsi="Times New Roman" w:cs="Times New Roman"/>
          <w:color w:val="000000"/>
          <w:sz w:val="24"/>
          <w:szCs w:val="24"/>
        </w:rPr>
        <w:t>Национална пътна карта за подобряване на условията за разгръщане на потенциала за развитие на водородните технологии и механизмите за производство и доставка на водород.</w:t>
      </w:r>
    </w:p>
    <w:p w14:paraId="365AF4C8" w14:textId="77777777" w:rsidR="00D266B9" w:rsidRPr="00965374" w:rsidRDefault="00965374" w:rsidP="001D33CA">
      <w:pPr>
        <w:spacing w:after="0" w:line="276" w:lineRule="auto"/>
        <w:ind w:firstLine="709"/>
        <w:jc w:val="both"/>
        <w:rPr>
          <w:rFonts w:ascii="Times New Roman" w:hAnsi="Times New Roman" w:cs="Times New Roman"/>
          <w:sz w:val="24"/>
          <w:szCs w:val="24"/>
        </w:rPr>
      </w:pPr>
      <w:r w:rsidRPr="00965374">
        <w:rPr>
          <w:rFonts w:ascii="Times New Roman" w:hAnsi="Times New Roman" w:cs="Times New Roman"/>
          <w:sz w:val="24"/>
          <w:szCs w:val="24"/>
        </w:rPr>
        <w:t xml:space="preserve">Предвид това, всички техни екологични цели са залегнали в самия ИПЕК и следва да се приеме, че същия е </w:t>
      </w:r>
      <w:r w:rsidR="00D517BC">
        <w:rPr>
          <w:rFonts w:ascii="Times New Roman" w:hAnsi="Times New Roman" w:cs="Times New Roman"/>
          <w:sz w:val="24"/>
          <w:szCs w:val="24"/>
        </w:rPr>
        <w:t xml:space="preserve">изготвен </w:t>
      </w:r>
      <w:r w:rsidRPr="00965374">
        <w:rPr>
          <w:rFonts w:ascii="Times New Roman" w:hAnsi="Times New Roman" w:cs="Times New Roman"/>
          <w:sz w:val="24"/>
          <w:szCs w:val="24"/>
        </w:rPr>
        <w:t>в пълно съответствие с тях.</w:t>
      </w:r>
    </w:p>
    <w:p w14:paraId="5A6D663C" w14:textId="77777777" w:rsidR="00EA5198" w:rsidRDefault="00EA5198" w:rsidP="007E4AF6">
      <w:pPr>
        <w:spacing w:after="0" w:line="276" w:lineRule="auto"/>
        <w:ind w:firstLine="709"/>
        <w:jc w:val="both"/>
        <w:rPr>
          <w:rFonts w:ascii="Times New Roman" w:hAnsi="Times New Roman" w:cs="Times New Roman"/>
          <w:b/>
          <w:bCs/>
          <w:sz w:val="24"/>
          <w:szCs w:val="24"/>
        </w:rPr>
      </w:pPr>
    </w:p>
    <w:p w14:paraId="31F7F3E0" w14:textId="77777777" w:rsidR="007E4AF6" w:rsidRPr="00965374" w:rsidRDefault="007E4AF6" w:rsidP="00EA5198">
      <w:pPr>
        <w:spacing w:after="0" w:line="276" w:lineRule="auto"/>
        <w:ind w:firstLine="709"/>
        <w:jc w:val="both"/>
        <w:rPr>
          <w:rFonts w:ascii="Times New Roman" w:hAnsi="Times New Roman" w:cs="Times New Roman"/>
          <w:b/>
          <w:bCs/>
          <w:sz w:val="24"/>
          <w:szCs w:val="24"/>
        </w:rPr>
      </w:pPr>
      <w:r w:rsidRPr="00965374">
        <w:rPr>
          <w:rFonts w:ascii="Times New Roman" w:hAnsi="Times New Roman" w:cs="Times New Roman"/>
          <w:b/>
          <w:bCs/>
          <w:sz w:val="24"/>
          <w:szCs w:val="24"/>
        </w:rPr>
        <w:t>Б. Други планове, програми и стратегии, в т.ч. такива, поставящи цели по опазване на околната среда:</w:t>
      </w:r>
    </w:p>
    <w:p w14:paraId="10539751" w14:textId="77777777" w:rsidR="007E4AF6" w:rsidRPr="00624A0C" w:rsidRDefault="007E4AF6" w:rsidP="00EA5198">
      <w:pPr>
        <w:pStyle w:val="ListParagraph"/>
        <w:numPr>
          <w:ilvl w:val="0"/>
          <w:numId w:val="20"/>
        </w:numPr>
        <w:spacing w:after="0" w:line="276" w:lineRule="auto"/>
        <w:ind w:left="0" w:firstLine="709"/>
        <w:jc w:val="both"/>
        <w:rPr>
          <w:rFonts w:ascii="Times New Roman" w:hAnsi="Times New Roman" w:cs="Times New Roman"/>
          <w:bCs/>
          <w:i/>
          <w:iCs/>
          <w:sz w:val="24"/>
          <w:szCs w:val="24"/>
        </w:rPr>
      </w:pPr>
      <w:bookmarkStart w:id="31" w:name="_Hlk218814614"/>
      <w:r w:rsidRPr="00624A0C">
        <w:rPr>
          <w:rFonts w:ascii="Times New Roman" w:hAnsi="Times New Roman" w:cs="Times New Roman"/>
          <w:bCs/>
          <w:i/>
          <w:iCs/>
          <w:sz w:val="24"/>
          <w:szCs w:val="24"/>
        </w:rPr>
        <w:t>Национална стратегия за околна среда 2021 – 2030 г.</w:t>
      </w:r>
    </w:p>
    <w:p w14:paraId="71E0C814" w14:textId="77777777" w:rsidR="007E4AF6" w:rsidRPr="00624A0C" w:rsidRDefault="007E4AF6" w:rsidP="00EA5198">
      <w:pPr>
        <w:pStyle w:val="ListParagraph"/>
        <w:numPr>
          <w:ilvl w:val="0"/>
          <w:numId w:val="22"/>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Национална програма за контрол на замърсяването на въздуха (2020 - 2030 г.)</w:t>
      </w:r>
    </w:p>
    <w:p w14:paraId="5768964F" w14:textId="77777777" w:rsidR="007E4AF6" w:rsidRPr="00624A0C" w:rsidRDefault="007E4AF6" w:rsidP="00EA5198">
      <w:pPr>
        <w:pStyle w:val="ListParagraph"/>
        <w:numPr>
          <w:ilvl w:val="0"/>
          <w:numId w:val="23"/>
        </w:numPr>
        <w:spacing w:after="0" w:line="276" w:lineRule="auto"/>
        <w:ind w:left="0" w:firstLine="709"/>
        <w:jc w:val="both"/>
        <w:rPr>
          <w:rFonts w:ascii="Times New Roman" w:hAnsi="Times New Roman" w:cs="Times New Roman"/>
          <w:sz w:val="24"/>
          <w:szCs w:val="24"/>
        </w:rPr>
      </w:pPr>
      <w:r w:rsidRPr="00624A0C">
        <w:rPr>
          <w:rFonts w:ascii="Times New Roman" w:hAnsi="Times New Roman" w:cs="Times New Roman"/>
          <w:bCs/>
          <w:i/>
          <w:iCs/>
          <w:sz w:val="24"/>
          <w:szCs w:val="24"/>
        </w:rPr>
        <w:t>План</w:t>
      </w:r>
      <w:r w:rsidR="00A738E5" w:rsidRPr="00624A0C">
        <w:rPr>
          <w:rFonts w:ascii="Times New Roman" w:hAnsi="Times New Roman" w:cs="Times New Roman"/>
          <w:bCs/>
          <w:i/>
          <w:iCs/>
          <w:sz w:val="24"/>
          <w:szCs w:val="24"/>
        </w:rPr>
        <w:t>ове</w:t>
      </w:r>
      <w:r w:rsidRPr="00624A0C">
        <w:rPr>
          <w:rFonts w:ascii="Times New Roman" w:hAnsi="Times New Roman" w:cs="Times New Roman"/>
          <w:bCs/>
          <w:i/>
          <w:iCs/>
          <w:sz w:val="24"/>
          <w:szCs w:val="24"/>
        </w:rPr>
        <w:t xml:space="preserve"> за управление на риска от наводнения в четирите района за басейново управление на водите 2022-2027 г. – Дунавски, </w:t>
      </w:r>
      <w:proofErr w:type="spellStart"/>
      <w:r w:rsidRPr="00624A0C">
        <w:rPr>
          <w:rFonts w:ascii="Times New Roman" w:hAnsi="Times New Roman" w:cs="Times New Roman"/>
          <w:bCs/>
          <w:i/>
          <w:iCs/>
          <w:sz w:val="24"/>
          <w:szCs w:val="24"/>
        </w:rPr>
        <w:t>Западнобеломорски</w:t>
      </w:r>
      <w:proofErr w:type="spellEnd"/>
      <w:r w:rsidRPr="00624A0C">
        <w:rPr>
          <w:rFonts w:ascii="Times New Roman" w:hAnsi="Times New Roman" w:cs="Times New Roman"/>
          <w:bCs/>
          <w:i/>
          <w:iCs/>
          <w:sz w:val="24"/>
          <w:szCs w:val="24"/>
        </w:rPr>
        <w:t>, Източнобеломорски и Черноморски.</w:t>
      </w:r>
    </w:p>
    <w:p w14:paraId="625B3608" w14:textId="77777777" w:rsidR="00E510E6" w:rsidRPr="00624A0C" w:rsidRDefault="00E510E6" w:rsidP="00EA5198">
      <w:pPr>
        <w:pStyle w:val="ListParagraph"/>
        <w:numPr>
          <w:ilvl w:val="0"/>
          <w:numId w:val="21"/>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Национален план за управление на отпадъците за периода 2021 - 2028 г.</w:t>
      </w:r>
    </w:p>
    <w:p w14:paraId="6034A8DF" w14:textId="77777777" w:rsidR="00F110A6" w:rsidRPr="00624A0C" w:rsidRDefault="00F110A6" w:rsidP="00EA5198">
      <w:pPr>
        <w:pStyle w:val="ListParagraph"/>
        <w:numPr>
          <w:ilvl w:val="0"/>
          <w:numId w:val="21"/>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lastRenderedPageBreak/>
        <w:t>Национална стратегия за опазване на биологичното разнообразие</w:t>
      </w:r>
    </w:p>
    <w:p w14:paraId="5F3F564A" w14:textId="77777777" w:rsidR="00A738E5" w:rsidRPr="00624A0C" w:rsidRDefault="00A738E5" w:rsidP="00EA5198">
      <w:pPr>
        <w:pStyle w:val="ListParagraph"/>
        <w:numPr>
          <w:ilvl w:val="0"/>
          <w:numId w:val="26"/>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Национална програма за развитие БЪЛГАРИЯ 2030</w:t>
      </w:r>
    </w:p>
    <w:p w14:paraId="1BDE4893" w14:textId="77777777" w:rsidR="007E4AF6" w:rsidRPr="00624A0C" w:rsidRDefault="007E4AF6" w:rsidP="00EA5198">
      <w:pPr>
        <w:pStyle w:val="ListParagraph"/>
        <w:numPr>
          <w:ilvl w:val="0"/>
          <w:numId w:val="21"/>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Стратегия за преход към кръгова икономика на Република България за периода 2022 – 2027 г.</w:t>
      </w:r>
    </w:p>
    <w:p w14:paraId="3992F443" w14:textId="77777777" w:rsidR="00766882" w:rsidRPr="00624A0C" w:rsidRDefault="00766882" w:rsidP="00EA5198">
      <w:pPr>
        <w:pStyle w:val="ListParagraph"/>
        <w:numPr>
          <w:ilvl w:val="0"/>
          <w:numId w:val="32"/>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Морска стратегия за опазване на околната среда в морски води на Република България за периода 2022-2027 г.</w:t>
      </w:r>
    </w:p>
    <w:p w14:paraId="55B18568" w14:textId="77777777" w:rsidR="00766882" w:rsidRPr="00624A0C" w:rsidRDefault="00766882" w:rsidP="00EA5198">
      <w:pPr>
        <w:pStyle w:val="ListParagraph"/>
        <w:numPr>
          <w:ilvl w:val="0"/>
          <w:numId w:val="32"/>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Национална рамка за приоритетни действия за Натура 2000 за периода 2021 – 2027 г.</w:t>
      </w:r>
    </w:p>
    <w:p w14:paraId="1657C32C" w14:textId="77777777" w:rsidR="00766882" w:rsidRPr="00624A0C" w:rsidRDefault="00766882" w:rsidP="00EA5198">
      <w:pPr>
        <w:pStyle w:val="ListParagraph"/>
        <w:numPr>
          <w:ilvl w:val="0"/>
          <w:numId w:val="32"/>
        </w:numPr>
        <w:spacing w:after="0" w:line="276" w:lineRule="auto"/>
        <w:ind w:left="0" w:firstLine="709"/>
        <w:jc w:val="both"/>
        <w:rPr>
          <w:rFonts w:ascii="Times New Roman" w:hAnsi="Times New Roman" w:cs="Times New Roman"/>
          <w:bCs/>
          <w:i/>
          <w:iCs/>
          <w:sz w:val="24"/>
          <w:szCs w:val="24"/>
        </w:rPr>
      </w:pPr>
      <w:r w:rsidRPr="00624A0C">
        <w:rPr>
          <w:rFonts w:ascii="Times New Roman" w:hAnsi="Times New Roman" w:cs="Times New Roman"/>
          <w:bCs/>
          <w:i/>
          <w:iCs/>
          <w:sz w:val="24"/>
          <w:szCs w:val="24"/>
        </w:rPr>
        <w:t>Национална програма за опазване, устойчиво ползване и възстановяване функциите на почвите (2020 – 2030 г.).</w:t>
      </w:r>
    </w:p>
    <w:bookmarkEnd w:id="31"/>
    <w:p w14:paraId="3FE72109" w14:textId="77777777" w:rsidR="006F7CAE" w:rsidRPr="00965374" w:rsidRDefault="006F7CAE" w:rsidP="001D33CA">
      <w:pPr>
        <w:spacing w:after="0" w:line="276" w:lineRule="auto"/>
        <w:ind w:firstLine="709"/>
        <w:jc w:val="both"/>
        <w:rPr>
          <w:rFonts w:ascii="Times New Roman" w:hAnsi="Times New Roman" w:cs="Times New Roman"/>
          <w:i/>
          <w:iCs/>
          <w:sz w:val="24"/>
          <w:szCs w:val="24"/>
        </w:rPr>
      </w:pPr>
    </w:p>
    <w:p w14:paraId="20EB3D00" w14:textId="77777777" w:rsidR="007A1E03" w:rsidRPr="00965374" w:rsidRDefault="00F1212C">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32" w:name="_Toc219637463"/>
      <w:r w:rsidRPr="00965374">
        <w:rPr>
          <w:rFonts w:ascii="Times New Roman" w:hAnsi="Times New Roman" w:cs="Times New Roman"/>
          <w:b/>
          <w:i/>
          <w:color w:val="auto"/>
        </w:rPr>
        <w:t xml:space="preserve">Текущо състояние на околната среда и евентуално </w:t>
      </w:r>
      <w:r w:rsidR="000E0DAB" w:rsidRPr="00965374">
        <w:rPr>
          <w:rFonts w:ascii="Times New Roman" w:hAnsi="Times New Roman" w:cs="Times New Roman"/>
          <w:b/>
          <w:i/>
          <w:color w:val="auto"/>
        </w:rPr>
        <w:t xml:space="preserve">развитие без прилагането на </w:t>
      </w:r>
      <w:r w:rsidR="005B5EB3" w:rsidRPr="00965374">
        <w:rPr>
          <w:rFonts w:ascii="Times New Roman" w:hAnsi="Times New Roman" w:cs="Times New Roman"/>
          <w:b/>
          <w:i/>
          <w:color w:val="auto"/>
        </w:rPr>
        <w:t>ИПЕК</w:t>
      </w:r>
      <w:r w:rsidR="003C04AB" w:rsidRPr="00965374">
        <w:rPr>
          <w:rFonts w:ascii="Times New Roman" w:hAnsi="Times New Roman" w:cs="Times New Roman"/>
          <w:b/>
          <w:i/>
          <w:color w:val="auto"/>
        </w:rPr>
        <w:t>.</w:t>
      </w:r>
      <w:bookmarkEnd w:id="32"/>
    </w:p>
    <w:p w14:paraId="7B8FDD99" w14:textId="77777777" w:rsidR="00DF7FAF" w:rsidRPr="00965374" w:rsidRDefault="00DF7FAF" w:rsidP="00E045A5">
      <w:pPr>
        <w:spacing w:after="0" w:line="276" w:lineRule="auto"/>
        <w:rPr>
          <w:rFonts w:ascii="Times New Roman" w:hAnsi="Times New Roman" w:cs="Times New Roman"/>
          <w:sz w:val="24"/>
          <w:szCs w:val="24"/>
        </w:rPr>
      </w:pPr>
    </w:p>
    <w:p w14:paraId="5935240D" w14:textId="77777777" w:rsidR="005616B5" w:rsidRPr="00965374" w:rsidRDefault="000E0DAB">
      <w:pPr>
        <w:pStyle w:val="Heading3"/>
        <w:numPr>
          <w:ilvl w:val="1"/>
          <w:numId w:val="6"/>
        </w:numPr>
        <w:shd w:val="clear" w:color="auto" w:fill="E2EFD9" w:themeFill="accent6" w:themeFillTint="33"/>
        <w:spacing w:before="0" w:line="276" w:lineRule="auto"/>
        <w:ind w:left="0" w:firstLine="709"/>
        <w:jc w:val="both"/>
        <w:rPr>
          <w:rFonts w:ascii="Times New Roman" w:hAnsi="Times New Roman" w:cs="Times New Roman"/>
          <w:b/>
          <w:color w:val="auto"/>
        </w:rPr>
      </w:pPr>
      <w:bookmarkStart w:id="33" w:name="_Toc219637464"/>
      <w:r w:rsidRPr="00965374">
        <w:rPr>
          <w:rFonts w:ascii="Times New Roman" w:hAnsi="Times New Roman" w:cs="Times New Roman"/>
          <w:b/>
          <w:color w:val="auto"/>
        </w:rPr>
        <w:t>Текущо състояние на околната среда</w:t>
      </w:r>
      <w:bookmarkEnd w:id="33"/>
      <w:r w:rsidR="004852CA">
        <w:rPr>
          <w:rFonts w:ascii="Times New Roman" w:hAnsi="Times New Roman" w:cs="Times New Roman"/>
          <w:b/>
          <w:color w:val="auto"/>
        </w:rPr>
        <w:t xml:space="preserve"> </w:t>
      </w:r>
    </w:p>
    <w:p w14:paraId="66B4EF19" w14:textId="77777777" w:rsidR="000E0DAB" w:rsidRPr="0016056B" w:rsidRDefault="00B04B13">
      <w:pPr>
        <w:pStyle w:val="Heading5"/>
        <w:numPr>
          <w:ilvl w:val="2"/>
          <w:numId w:val="6"/>
        </w:numPr>
        <w:spacing w:line="276" w:lineRule="auto"/>
        <w:ind w:left="0" w:firstLine="709"/>
        <w:jc w:val="both"/>
        <w:rPr>
          <w:rFonts w:ascii="Times New Roman" w:hAnsi="Times New Roman" w:cs="Times New Roman"/>
          <w:b/>
          <w:i/>
          <w:color w:val="auto"/>
          <w:sz w:val="24"/>
        </w:rPr>
      </w:pPr>
      <w:bookmarkStart w:id="34" w:name="_Toc219637465"/>
      <w:r w:rsidRPr="0016056B">
        <w:rPr>
          <w:rFonts w:ascii="Times New Roman" w:hAnsi="Times New Roman" w:cs="Times New Roman"/>
          <w:b/>
          <w:i/>
          <w:color w:val="auto"/>
          <w:sz w:val="24"/>
        </w:rPr>
        <w:t xml:space="preserve">Характеристика на </w:t>
      </w:r>
      <w:r w:rsidR="000E0DAB" w:rsidRPr="0016056B">
        <w:rPr>
          <w:rFonts w:ascii="Times New Roman" w:hAnsi="Times New Roman" w:cs="Times New Roman"/>
          <w:b/>
          <w:i/>
          <w:color w:val="auto"/>
          <w:sz w:val="24"/>
        </w:rPr>
        <w:t>климата и климатични изменения</w:t>
      </w:r>
      <w:bookmarkEnd w:id="34"/>
      <w:r w:rsidR="0030180F" w:rsidRPr="0016056B">
        <w:rPr>
          <w:rFonts w:ascii="Times New Roman" w:hAnsi="Times New Roman" w:cs="Times New Roman"/>
          <w:b/>
          <w:i/>
          <w:color w:val="auto"/>
          <w:sz w:val="24"/>
        </w:rPr>
        <w:t xml:space="preserve"> </w:t>
      </w:r>
    </w:p>
    <w:p w14:paraId="46456CE5" w14:textId="77777777" w:rsidR="0016056B" w:rsidRPr="0016056B" w:rsidRDefault="0016056B" w:rsidP="000A1C01">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hAnsi="Times New Roman" w:cs="Times New Roman"/>
          <w:color w:val="000000" w:themeColor="text1"/>
          <w:sz w:val="24"/>
          <w:szCs w:val="24"/>
        </w:rPr>
        <w:t xml:space="preserve">Територията на </w:t>
      </w:r>
      <w:r w:rsidRPr="0016056B">
        <w:rPr>
          <w:rFonts w:ascii="Times New Roman" w:eastAsia="Calibri" w:hAnsi="Times New Roman" w:cs="Times New Roman"/>
          <w:color w:val="000000" w:themeColor="text1"/>
          <w:sz w:val="24"/>
          <w:szCs w:val="24"/>
        </w:rPr>
        <w:t>Р. България се разделя на две основни климатични области. Това са Европейско-континенталната и Континентално-средиземноморската климатични области. Всяка от климатичните области включва по две подобласти:</w:t>
      </w:r>
    </w:p>
    <w:p w14:paraId="706F6CB9" w14:textId="77777777" w:rsidR="0016056B" w:rsidRPr="000A1C01" w:rsidRDefault="0016056B" w:rsidP="000A1C01">
      <w:pPr>
        <w:pStyle w:val="ListParagraph"/>
        <w:numPr>
          <w:ilvl w:val="0"/>
          <w:numId w:val="180"/>
        </w:numPr>
        <w:spacing w:after="0" w:line="276" w:lineRule="auto"/>
        <w:jc w:val="both"/>
        <w:rPr>
          <w:rFonts w:ascii="Times New Roman" w:eastAsia="Calibri" w:hAnsi="Times New Roman" w:cs="Times New Roman"/>
          <w:color w:val="000000" w:themeColor="text1"/>
          <w:sz w:val="24"/>
          <w:szCs w:val="24"/>
        </w:rPr>
      </w:pPr>
      <w:r w:rsidRPr="000A1C01">
        <w:rPr>
          <w:rFonts w:ascii="Times New Roman" w:eastAsia="Calibri" w:hAnsi="Times New Roman" w:cs="Times New Roman"/>
          <w:color w:val="000000" w:themeColor="text1"/>
          <w:sz w:val="24"/>
          <w:szCs w:val="24"/>
        </w:rPr>
        <w:t>Умерено-континентална подобласт и Преходно-континентална подобласт на Европейско-континентална климатична област;</w:t>
      </w:r>
    </w:p>
    <w:p w14:paraId="7DAAE5BF" w14:textId="77777777" w:rsidR="0016056B" w:rsidRPr="000A1C01" w:rsidRDefault="0016056B" w:rsidP="000A1C01">
      <w:pPr>
        <w:pStyle w:val="ListParagraph"/>
        <w:numPr>
          <w:ilvl w:val="0"/>
          <w:numId w:val="180"/>
        </w:numPr>
        <w:spacing w:after="0" w:line="276" w:lineRule="auto"/>
        <w:jc w:val="both"/>
        <w:rPr>
          <w:rFonts w:ascii="Times New Roman" w:eastAsia="Calibri" w:hAnsi="Times New Roman" w:cs="Times New Roman"/>
          <w:color w:val="000000" w:themeColor="text1"/>
          <w:sz w:val="24"/>
          <w:szCs w:val="24"/>
        </w:rPr>
      </w:pPr>
      <w:r w:rsidRPr="000A1C01">
        <w:rPr>
          <w:rFonts w:ascii="Times New Roman" w:eastAsia="Calibri" w:hAnsi="Times New Roman" w:cs="Times New Roman"/>
          <w:color w:val="000000" w:themeColor="text1"/>
          <w:sz w:val="24"/>
          <w:szCs w:val="24"/>
        </w:rPr>
        <w:t xml:space="preserve">Южнобългарска подобласт и Черноморска подобласт на Континентално-средиземноморската климатична област. </w:t>
      </w:r>
    </w:p>
    <w:p w14:paraId="203CC9FF" w14:textId="77777777" w:rsidR="0016056B" w:rsidRPr="0016056B" w:rsidRDefault="0016056B" w:rsidP="0016056B">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eastAsia="Calibri" w:hAnsi="Times New Roman" w:cs="Times New Roman"/>
          <w:color w:val="000000" w:themeColor="text1"/>
          <w:sz w:val="24"/>
          <w:szCs w:val="24"/>
        </w:rPr>
        <w:t>Наблюдаваните тенденции в изменението на климата в глобален аспект през последните години са свързани с покачване на средните годишни температури, по-влажен въздух, намаляване на дебелината на снежната покривка в районите на висока надморска височина, топене на ледниците и все по-честа поява на екстремни климатични явления.</w:t>
      </w:r>
    </w:p>
    <w:p w14:paraId="571E0DFB" w14:textId="77777777" w:rsidR="0016056B" w:rsidRPr="0016056B" w:rsidRDefault="0016056B" w:rsidP="0016056B">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eastAsia="Calibri" w:hAnsi="Times New Roman" w:cs="Times New Roman"/>
          <w:color w:val="000000" w:themeColor="text1"/>
          <w:sz w:val="24"/>
          <w:szCs w:val="24"/>
        </w:rPr>
        <w:t>Основният международен инструмент за борба с изменението на климата е Рамковата конвенция на Обединените нации по изменение на климата.</w:t>
      </w:r>
    </w:p>
    <w:p w14:paraId="370B47ED" w14:textId="77777777" w:rsidR="0016056B" w:rsidRPr="0016056B" w:rsidRDefault="0016056B" w:rsidP="0016056B">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eastAsia="Calibri" w:hAnsi="Times New Roman" w:cs="Times New Roman"/>
          <w:color w:val="000000" w:themeColor="text1"/>
          <w:sz w:val="24"/>
          <w:szCs w:val="24"/>
        </w:rPr>
        <w:t xml:space="preserve">Като страна по РКОНИК, Р. България има задължението да изготвя годишни инвентаризации на емисиите на парникови газове по източници и </w:t>
      </w:r>
      <w:proofErr w:type="spellStart"/>
      <w:r w:rsidRPr="0016056B">
        <w:rPr>
          <w:rFonts w:ascii="Times New Roman" w:eastAsia="Calibri" w:hAnsi="Times New Roman" w:cs="Times New Roman"/>
          <w:color w:val="000000" w:themeColor="text1"/>
          <w:sz w:val="24"/>
          <w:szCs w:val="24"/>
        </w:rPr>
        <w:t>поглътители</w:t>
      </w:r>
      <w:proofErr w:type="spellEnd"/>
      <w:r w:rsidRPr="0016056B">
        <w:rPr>
          <w:rFonts w:ascii="Times New Roman" w:eastAsia="Calibri" w:hAnsi="Times New Roman" w:cs="Times New Roman"/>
          <w:color w:val="000000" w:themeColor="text1"/>
          <w:sz w:val="24"/>
          <w:szCs w:val="24"/>
        </w:rPr>
        <w:t>, съгласно утвърдена от РКОНИК методология. Инвентаризациите се изготвят от ИАОС и обхващат емисиите на основните парникови газове: въглероден диоксид (СО</w:t>
      </w:r>
      <w:r w:rsidRPr="0016056B">
        <w:rPr>
          <w:rFonts w:ascii="Times New Roman" w:eastAsia="Calibri" w:hAnsi="Times New Roman" w:cs="Times New Roman"/>
          <w:color w:val="000000" w:themeColor="text1"/>
          <w:sz w:val="24"/>
          <w:szCs w:val="24"/>
          <w:vertAlign w:val="subscript"/>
        </w:rPr>
        <w:t>2</w:t>
      </w:r>
      <w:r w:rsidRPr="0016056B">
        <w:rPr>
          <w:rFonts w:ascii="Times New Roman" w:eastAsia="Calibri" w:hAnsi="Times New Roman" w:cs="Times New Roman"/>
          <w:color w:val="000000" w:themeColor="text1"/>
          <w:sz w:val="24"/>
          <w:szCs w:val="24"/>
        </w:rPr>
        <w:t>), метан (CH</w:t>
      </w:r>
      <w:r w:rsidRPr="0016056B">
        <w:rPr>
          <w:rFonts w:ascii="Times New Roman" w:eastAsia="Calibri" w:hAnsi="Times New Roman" w:cs="Times New Roman"/>
          <w:color w:val="000000" w:themeColor="text1"/>
          <w:sz w:val="24"/>
          <w:szCs w:val="24"/>
          <w:vertAlign w:val="subscript"/>
        </w:rPr>
        <w:t>4</w:t>
      </w:r>
      <w:r w:rsidRPr="0016056B">
        <w:rPr>
          <w:rFonts w:ascii="Times New Roman" w:eastAsia="Calibri" w:hAnsi="Times New Roman" w:cs="Times New Roman"/>
          <w:color w:val="000000" w:themeColor="text1"/>
          <w:sz w:val="24"/>
          <w:szCs w:val="24"/>
        </w:rPr>
        <w:t>), диазотен оксид (N</w:t>
      </w:r>
      <w:r w:rsidRPr="0016056B">
        <w:rPr>
          <w:rFonts w:ascii="Times New Roman" w:eastAsia="Calibri" w:hAnsi="Times New Roman" w:cs="Times New Roman"/>
          <w:color w:val="000000" w:themeColor="text1"/>
          <w:sz w:val="24"/>
          <w:szCs w:val="24"/>
          <w:vertAlign w:val="subscript"/>
        </w:rPr>
        <w:t>2</w:t>
      </w:r>
      <w:r w:rsidRPr="0016056B">
        <w:rPr>
          <w:rFonts w:ascii="Times New Roman" w:eastAsia="Calibri" w:hAnsi="Times New Roman" w:cs="Times New Roman"/>
          <w:color w:val="000000" w:themeColor="text1"/>
          <w:sz w:val="24"/>
          <w:szCs w:val="24"/>
        </w:rPr>
        <w:t xml:space="preserve">О), </w:t>
      </w:r>
      <w:proofErr w:type="spellStart"/>
      <w:r w:rsidRPr="0016056B">
        <w:rPr>
          <w:rFonts w:ascii="Times New Roman" w:eastAsia="Calibri" w:hAnsi="Times New Roman" w:cs="Times New Roman"/>
          <w:color w:val="000000" w:themeColor="text1"/>
          <w:sz w:val="24"/>
          <w:szCs w:val="24"/>
        </w:rPr>
        <w:t>хидрофлуоркарбони</w:t>
      </w:r>
      <w:proofErr w:type="spellEnd"/>
      <w:r w:rsidRPr="0016056B">
        <w:rPr>
          <w:rFonts w:ascii="Times New Roman" w:eastAsia="Calibri" w:hAnsi="Times New Roman" w:cs="Times New Roman"/>
          <w:color w:val="000000" w:themeColor="text1"/>
          <w:sz w:val="24"/>
          <w:szCs w:val="24"/>
        </w:rPr>
        <w:t xml:space="preserve"> (</w:t>
      </w:r>
      <w:proofErr w:type="spellStart"/>
      <w:r w:rsidRPr="0016056B">
        <w:rPr>
          <w:rFonts w:ascii="Times New Roman" w:eastAsia="Calibri" w:hAnsi="Times New Roman" w:cs="Times New Roman"/>
          <w:color w:val="000000" w:themeColor="text1"/>
          <w:sz w:val="24"/>
          <w:szCs w:val="24"/>
        </w:rPr>
        <w:t>HFCs</w:t>
      </w:r>
      <w:proofErr w:type="spellEnd"/>
      <w:r w:rsidRPr="0016056B">
        <w:rPr>
          <w:rFonts w:ascii="Times New Roman" w:eastAsia="Calibri" w:hAnsi="Times New Roman" w:cs="Times New Roman"/>
          <w:color w:val="000000" w:themeColor="text1"/>
          <w:sz w:val="24"/>
          <w:szCs w:val="24"/>
        </w:rPr>
        <w:t xml:space="preserve">), </w:t>
      </w:r>
      <w:proofErr w:type="spellStart"/>
      <w:r w:rsidRPr="0016056B">
        <w:rPr>
          <w:rFonts w:ascii="Times New Roman" w:eastAsia="Calibri" w:hAnsi="Times New Roman" w:cs="Times New Roman"/>
          <w:color w:val="000000" w:themeColor="text1"/>
          <w:sz w:val="24"/>
          <w:szCs w:val="24"/>
        </w:rPr>
        <w:t>перфлуоркарбони</w:t>
      </w:r>
      <w:proofErr w:type="spellEnd"/>
      <w:r w:rsidRPr="0016056B">
        <w:rPr>
          <w:rFonts w:ascii="Times New Roman" w:eastAsia="Calibri" w:hAnsi="Times New Roman" w:cs="Times New Roman"/>
          <w:color w:val="000000" w:themeColor="text1"/>
          <w:sz w:val="24"/>
          <w:szCs w:val="24"/>
        </w:rPr>
        <w:t xml:space="preserve"> (</w:t>
      </w:r>
      <w:proofErr w:type="spellStart"/>
      <w:r w:rsidRPr="0016056B">
        <w:rPr>
          <w:rFonts w:ascii="Times New Roman" w:eastAsia="Calibri" w:hAnsi="Times New Roman" w:cs="Times New Roman"/>
          <w:color w:val="000000" w:themeColor="text1"/>
          <w:sz w:val="24"/>
          <w:szCs w:val="24"/>
        </w:rPr>
        <w:t>PFCs</w:t>
      </w:r>
      <w:proofErr w:type="spellEnd"/>
      <w:r w:rsidRPr="0016056B">
        <w:rPr>
          <w:rFonts w:ascii="Times New Roman" w:eastAsia="Calibri" w:hAnsi="Times New Roman" w:cs="Times New Roman"/>
          <w:color w:val="000000" w:themeColor="text1"/>
          <w:sz w:val="24"/>
          <w:szCs w:val="24"/>
        </w:rPr>
        <w:t>) и серен хексафлуорид (SF</w:t>
      </w:r>
      <w:r w:rsidRPr="0016056B">
        <w:rPr>
          <w:rFonts w:ascii="Times New Roman" w:eastAsia="Calibri" w:hAnsi="Times New Roman" w:cs="Times New Roman"/>
          <w:color w:val="000000" w:themeColor="text1"/>
          <w:sz w:val="24"/>
          <w:szCs w:val="24"/>
          <w:vertAlign w:val="subscript"/>
        </w:rPr>
        <w:t>6</w:t>
      </w:r>
      <w:r w:rsidRPr="0016056B">
        <w:rPr>
          <w:rFonts w:ascii="Times New Roman" w:eastAsia="Calibri" w:hAnsi="Times New Roman" w:cs="Times New Roman"/>
          <w:color w:val="000000" w:themeColor="text1"/>
          <w:sz w:val="24"/>
          <w:szCs w:val="24"/>
        </w:rPr>
        <w:t>), както и прекурсорите на парниковите газове. За сравняване на потенциала на парниковите газове да влияят на глобалното затопляне, от Междуправителствения комитет по изменение на климата (IPCC), е създаден индекс, наречен „потенциал за глобално затопляне“. Въздействието на топлинната енергия на всички парникови газове се приравнява към въздействието на СО</w:t>
      </w:r>
      <w:r w:rsidRPr="0016056B">
        <w:rPr>
          <w:rFonts w:ascii="Times New Roman" w:eastAsia="Calibri" w:hAnsi="Times New Roman" w:cs="Times New Roman"/>
          <w:color w:val="000000" w:themeColor="text1"/>
          <w:sz w:val="24"/>
          <w:szCs w:val="24"/>
          <w:vertAlign w:val="subscript"/>
        </w:rPr>
        <w:t>2</w:t>
      </w:r>
      <w:r w:rsidRPr="0016056B">
        <w:rPr>
          <w:rFonts w:ascii="Times New Roman" w:eastAsia="Calibri" w:hAnsi="Times New Roman" w:cs="Times New Roman"/>
          <w:color w:val="000000" w:themeColor="text1"/>
          <w:sz w:val="24"/>
          <w:szCs w:val="24"/>
        </w:rPr>
        <w:t>, като за целта се използва т.нар. фактор СО</w:t>
      </w:r>
      <w:r w:rsidRPr="0016056B">
        <w:rPr>
          <w:rFonts w:ascii="Times New Roman" w:eastAsia="Calibri" w:hAnsi="Times New Roman" w:cs="Times New Roman"/>
          <w:color w:val="000000" w:themeColor="text1"/>
          <w:sz w:val="24"/>
          <w:szCs w:val="24"/>
          <w:vertAlign w:val="subscript"/>
        </w:rPr>
        <w:t>2</w:t>
      </w:r>
      <w:r w:rsidRPr="0016056B">
        <w:rPr>
          <w:rFonts w:ascii="Times New Roman" w:eastAsia="Calibri" w:hAnsi="Times New Roman" w:cs="Times New Roman"/>
          <w:color w:val="000000" w:themeColor="text1"/>
          <w:sz w:val="24"/>
          <w:szCs w:val="24"/>
        </w:rPr>
        <w:t>-еквивалент.</w:t>
      </w:r>
    </w:p>
    <w:p w14:paraId="46D31E99" w14:textId="77777777" w:rsidR="0016056B" w:rsidRPr="0016056B" w:rsidRDefault="0016056B" w:rsidP="0016056B">
      <w:pPr>
        <w:spacing w:before="120" w:after="0" w:line="276" w:lineRule="auto"/>
        <w:ind w:firstLine="720"/>
        <w:jc w:val="both"/>
        <w:rPr>
          <w:rFonts w:ascii="Times New Roman" w:eastAsia="Calibri" w:hAnsi="Times New Roman" w:cs="Times New Roman"/>
          <w:i/>
          <w:iCs/>
          <w:color w:val="000000" w:themeColor="text1"/>
          <w:sz w:val="24"/>
          <w:szCs w:val="24"/>
        </w:rPr>
      </w:pPr>
      <w:r w:rsidRPr="0016056B">
        <w:rPr>
          <w:rFonts w:ascii="Times New Roman" w:eastAsia="Calibri" w:hAnsi="Times New Roman" w:cs="Times New Roman"/>
          <w:i/>
          <w:iCs/>
          <w:color w:val="000000" w:themeColor="text1"/>
          <w:sz w:val="24"/>
          <w:szCs w:val="24"/>
        </w:rPr>
        <w:lastRenderedPageBreak/>
        <w:t>Данните от последната извършена инвентаризация на емисиите на парникови газове на Р. България, която е за 202</w:t>
      </w:r>
      <w:r w:rsidRPr="0016056B">
        <w:rPr>
          <w:rFonts w:ascii="Times New Roman" w:eastAsia="Calibri" w:hAnsi="Times New Roman" w:cs="Times New Roman"/>
          <w:i/>
          <w:iCs/>
          <w:color w:val="000000" w:themeColor="text1"/>
          <w:sz w:val="24"/>
          <w:szCs w:val="24"/>
          <w:lang w:val="en-US"/>
        </w:rPr>
        <w:t>3 </w:t>
      </w:r>
      <w:r w:rsidRPr="0016056B">
        <w:rPr>
          <w:rFonts w:ascii="Times New Roman" w:eastAsia="Calibri" w:hAnsi="Times New Roman" w:cs="Times New Roman"/>
          <w:i/>
          <w:iCs/>
          <w:color w:val="000000" w:themeColor="text1"/>
          <w:sz w:val="24"/>
          <w:szCs w:val="24"/>
        </w:rPr>
        <w:t>г. показват, че за периода 1988–2023 г., емисиите на основните парникови газове имат тенденция към намаляване. През 2023 г. са емитирани общи емисии на ПГ 45 364.92 </w:t>
      </w:r>
      <w:r w:rsidRPr="0016056B">
        <w:rPr>
          <w:rFonts w:ascii="Times New Roman" w:eastAsia="Calibri" w:hAnsi="Times New Roman" w:cs="Times New Roman"/>
          <w:i/>
          <w:iCs/>
          <w:color w:val="000000" w:themeColor="text1"/>
          <w:sz w:val="24"/>
          <w:szCs w:val="24"/>
          <w:lang w:val="en-GB"/>
        </w:rPr>
        <w:t>t CO</w:t>
      </w:r>
      <w:r w:rsidRPr="0016056B">
        <w:rPr>
          <w:rFonts w:ascii="Times New Roman" w:eastAsia="Calibri" w:hAnsi="Times New Roman" w:cs="Times New Roman"/>
          <w:i/>
          <w:iCs/>
          <w:color w:val="000000" w:themeColor="text1"/>
          <w:sz w:val="24"/>
          <w:szCs w:val="24"/>
        </w:rPr>
        <w:t>₂</w:t>
      </w:r>
      <w:r w:rsidRPr="0016056B">
        <w:rPr>
          <w:rFonts w:ascii="Times New Roman" w:eastAsia="Calibri" w:hAnsi="Times New Roman" w:cs="Times New Roman"/>
          <w:i/>
          <w:iCs/>
          <w:color w:val="000000" w:themeColor="text1"/>
          <w:sz w:val="24"/>
          <w:szCs w:val="24"/>
          <w:lang w:val="en-GB"/>
        </w:rPr>
        <w:t>e</w:t>
      </w:r>
      <w:r w:rsidRPr="0016056B">
        <w:rPr>
          <w:rFonts w:ascii="Times New Roman" w:eastAsia="Calibri" w:hAnsi="Times New Roman" w:cs="Times New Roman"/>
          <w:i/>
          <w:iCs/>
          <w:color w:val="000000" w:themeColor="text1"/>
          <w:sz w:val="24"/>
          <w:szCs w:val="24"/>
        </w:rPr>
        <w:t>, като емисиите на ПГ намаляват с 60.07 % спрямо емисиите през базовата година 1988 г.</w:t>
      </w:r>
    </w:p>
    <w:p w14:paraId="2C49A2B5" w14:textId="77777777" w:rsidR="0016056B" w:rsidRPr="0016056B" w:rsidRDefault="0016056B" w:rsidP="0016056B">
      <w:pPr>
        <w:spacing w:after="0" w:line="276" w:lineRule="auto"/>
        <w:ind w:firstLine="720"/>
        <w:jc w:val="both"/>
        <w:rPr>
          <w:rFonts w:ascii="Times New Roman" w:eastAsia="Calibri" w:hAnsi="Times New Roman" w:cs="Times New Roman"/>
          <w:i/>
          <w:iCs/>
          <w:color w:val="000000" w:themeColor="text1"/>
          <w:sz w:val="24"/>
          <w:szCs w:val="24"/>
        </w:rPr>
      </w:pPr>
    </w:p>
    <w:p w14:paraId="1FF3CC67" w14:textId="77777777" w:rsidR="0016056B" w:rsidRPr="0016056B" w:rsidRDefault="0016056B" w:rsidP="00EA5198">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eastAsia="Calibri" w:hAnsi="Times New Roman" w:cs="Times New Roman"/>
          <w:color w:val="000000" w:themeColor="text1"/>
          <w:sz w:val="24"/>
          <w:szCs w:val="24"/>
        </w:rPr>
        <w:t xml:space="preserve">Рекордно високите температури през последните десетилетия, топенето на ледниците, по-влажният въздух и още седем ключови индикатора показват, че глобалното затопляне на климата е неоспорим факт. </w:t>
      </w:r>
    </w:p>
    <w:p w14:paraId="66F54C4E" w14:textId="77777777" w:rsidR="0016056B" w:rsidRPr="0016056B" w:rsidRDefault="0016056B" w:rsidP="0016056B">
      <w:pPr>
        <w:spacing w:after="0" w:line="276" w:lineRule="auto"/>
        <w:ind w:firstLine="720"/>
        <w:jc w:val="both"/>
        <w:rPr>
          <w:rFonts w:ascii="Times New Roman" w:eastAsia="Calibri" w:hAnsi="Times New Roman" w:cs="Times New Roman"/>
          <w:color w:val="000000" w:themeColor="text1"/>
          <w:sz w:val="24"/>
          <w:szCs w:val="24"/>
        </w:rPr>
      </w:pPr>
      <w:r w:rsidRPr="0016056B">
        <w:rPr>
          <w:rFonts w:ascii="Times New Roman" w:eastAsia="Calibri" w:hAnsi="Times New Roman" w:cs="Times New Roman"/>
          <w:color w:val="000000" w:themeColor="text1"/>
          <w:sz w:val="24"/>
          <w:szCs w:val="24"/>
        </w:rPr>
        <w:t>Относителното движение на всеки от тези показатели – повишаване при първите седем и спад при последните три от тях – доказва, че несъмнено планетата ни е подложена на затопляне през последния половин век, както и че всяко десетилетие на Земята от 1980 г. насам е по-горещо от предходното.</w:t>
      </w:r>
    </w:p>
    <w:p w14:paraId="32A0FB51" w14:textId="77777777" w:rsidR="00844E69" w:rsidRPr="00246EA5" w:rsidRDefault="00844E69" w:rsidP="00844E69">
      <w:pPr>
        <w:spacing w:after="0" w:line="276" w:lineRule="auto"/>
        <w:ind w:firstLine="720"/>
        <w:jc w:val="both"/>
        <w:rPr>
          <w:rFonts w:ascii="Times New Roman" w:eastAsia="Calibri" w:hAnsi="Times New Roman" w:cs="Times New Roman"/>
          <w:color w:val="000000" w:themeColor="text1"/>
          <w:sz w:val="24"/>
          <w:szCs w:val="24"/>
        </w:rPr>
      </w:pPr>
      <w:r w:rsidRPr="00246EA5">
        <w:rPr>
          <w:rFonts w:ascii="Times New Roman" w:eastAsia="Calibri" w:hAnsi="Times New Roman" w:cs="Times New Roman"/>
          <w:color w:val="000000" w:themeColor="text1"/>
          <w:sz w:val="24"/>
          <w:szCs w:val="24"/>
        </w:rPr>
        <w:t>Световната Метеорологична Организация е дефинирала климатичната норма като средната стойност на даден климатичен елемент за фиксиран базисен период от 30 години. Приетите засега базисни периоди са 1901-1930 г., 1931-1960 г., 1961-1990 г. и 1991-2020 г. За описание на съвременния климат на България се използват средните климатични стойности за последния базисен период 1991-2020 г., като месечните и годишни температури и суми на валежите са сравнявани с този период и се отнасят само за равнинната част на страната в предоставената по долу информация от „Национален доклад за състоянието и опазването на околната среда в Република България за 2023 г.“ (източник: ИАОС, 2025 г.).</w:t>
      </w:r>
    </w:p>
    <w:p w14:paraId="3CE90A1B" w14:textId="77777777" w:rsidR="00147574" w:rsidRDefault="00147574" w:rsidP="0016056B">
      <w:pPr>
        <w:spacing w:after="0" w:line="276" w:lineRule="auto"/>
        <w:ind w:firstLine="720"/>
        <w:jc w:val="both"/>
        <w:rPr>
          <w:rFonts w:ascii="Times New Roman" w:eastAsia="Calibri" w:hAnsi="Times New Roman" w:cs="Times New Roman"/>
          <w:b/>
          <w:bCs/>
          <w:i/>
          <w:iCs/>
          <w:noProof/>
          <w:color w:val="000000" w:themeColor="text1"/>
          <w:sz w:val="24"/>
          <w:szCs w:val="24"/>
        </w:rPr>
      </w:pPr>
    </w:p>
    <w:p w14:paraId="5335725E" w14:textId="77777777" w:rsidR="0016056B" w:rsidRPr="001D7EB6" w:rsidRDefault="0016056B" w:rsidP="0016056B">
      <w:pPr>
        <w:spacing w:after="0" w:line="276" w:lineRule="auto"/>
        <w:ind w:firstLine="720"/>
        <w:jc w:val="both"/>
        <w:rPr>
          <w:rFonts w:ascii="Times New Roman" w:eastAsia="Calibri" w:hAnsi="Times New Roman" w:cs="Times New Roman"/>
          <w:b/>
          <w:bCs/>
          <w:i/>
          <w:iCs/>
          <w:noProof/>
          <w:color w:val="000000" w:themeColor="text1"/>
          <w:sz w:val="24"/>
          <w:szCs w:val="24"/>
        </w:rPr>
      </w:pPr>
      <w:r w:rsidRPr="001D7EB6">
        <w:rPr>
          <w:rFonts w:ascii="Times New Roman" w:eastAsia="Calibri" w:hAnsi="Times New Roman" w:cs="Times New Roman"/>
          <w:b/>
          <w:bCs/>
          <w:i/>
          <w:iCs/>
          <w:noProof/>
          <w:color w:val="000000" w:themeColor="text1"/>
          <w:sz w:val="24"/>
          <w:szCs w:val="24"/>
        </w:rPr>
        <w:t>Климатични изменения - сценарии</w:t>
      </w:r>
    </w:p>
    <w:p w14:paraId="21E502F4" w14:textId="6526C08A" w:rsidR="00844E69" w:rsidRDefault="00844E69" w:rsidP="0016056B">
      <w:pPr>
        <w:spacing w:after="0" w:line="276" w:lineRule="auto"/>
        <w:ind w:firstLine="720"/>
        <w:jc w:val="both"/>
        <w:rPr>
          <w:rFonts w:ascii="Times New Roman" w:eastAsia="Calibri" w:hAnsi="Times New Roman" w:cs="Times New Roman"/>
          <w:noProof/>
          <w:color w:val="000000" w:themeColor="text1"/>
          <w:sz w:val="24"/>
          <w:szCs w:val="24"/>
        </w:rPr>
      </w:pPr>
      <w:r w:rsidRPr="00246EA5">
        <w:rPr>
          <w:rFonts w:ascii="Times New Roman" w:eastAsia="Noto Serif CJK SC" w:hAnsi="Times New Roman" w:cs="Times New Roman"/>
          <w:color w:val="000000" w:themeColor="text1"/>
          <w:kern w:val="2"/>
          <w:sz w:val="24"/>
          <w:szCs w:val="24"/>
          <w:lang w:eastAsia="zh-CN" w:bidi="hi-IN"/>
        </w:rPr>
        <w:t xml:space="preserve">Симулациите за бъдещия период са осъществени по дефинираните в шестия оценъчен доклад на IPCC (AR6) четири основни </w:t>
      </w:r>
      <w:proofErr w:type="spellStart"/>
      <w:r w:rsidRPr="00246EA5">
        <w:rPr>
          <w:rFonts w:ascii="Times New Roman" w:eastAsia="Noto Serif CJK SC" w:hAnsi="Times New Roman" w:cs="Times New Roman"/>
          <w:color w:val="000000" w:themeColor="text1"/>
          <w:kern w:val="2"/>
          <w:sz w:val="24"/>
          <w:szCs w:val="24"/>
          <w:lang w:eastAsia="zh-CN" w:bidi="hi-IN"/>
        </w:rPr>
        <w:t>социо</w:t>
      </w:r>
      <w:proofErr w:type="spellEnd"/>
      <w:r w:rsidRPr="00246EA5">
        <w:rPr>
          <w:rFonts w:ascii="Times New Roman" w:eastAsia="Noto Serif CJK SC" w:hAnsi="Times New Roman" w:cs="Times New Roman"/>
          <w:color w:val="000000" w:themeColor="text1"/>
          <w:kern w:val="2"/>
          <w:sz w:val="24"/>
          <w:szCs w:val="24"/>
          <w:lang w:eastAsia="zh-CN" w:bidi="hi-IN"/>
        </w:rPr>
        <w:t>-икономически сценария, SSP1-2.6, SSP2-4.5, SSP3-7.0 и SSP5-8.5. Източникът на данни е свободно достъпният информационен масив NEX-GDDP-CMIP6 на аерокосмическата агенция на САЩ NASA (</w:t>
      </w:r>
      <w:hyperlink r:id="rId19" w:history="1">
        <w:r w:rsidRPr="00246EA5">
          <w:rPr>
            <w:rFonts w:ascii="Times New Roman" w:eastAsia="Calibri" w:hAnsi="Times New Roman" w:cs="Times New Roman"/>
            <w:color w:val="000000" w:themeColor="text1"/>
            <w:sz w:val="24"/>
            <w:szCs w:val="24"/>
            <w:u w:val="single"/>
          </w:rPr>
          <w:t>https://www.nccs.nasa.gov/services/data-collections/land-based-products/nex-gddp</w:t>
        </w:r>
      </w:hyperlink>
      <w:r w:rsidRPr="00246EA5">
        <w:rPr>
          <w:rFonts w:ascii="Times New Roman" w:eastAsia="Calibri" w:hAnsi="Times New Roman" w:cs="Times New Roman"/>
          <w:color w:val="000000" w:themeColor="text1"/>
          <w:sz w:val="24"/>
          <w:szCs w:val="24"/>
        </w:rPr>
        <w:t xml:space="preserve"> </w:t>
      </w:r>
      <w:r w:rsidRPr="00246EA5">
        <w:rPr>
          <w:rFonts w:ascii="Times New Roman" w:eastAsia="Noto Serif CJK SC" w:hAnsi="Times New Roman" w:cs="Times New Roman"/>
          <w:color w:val="000000" w:themeColor="text1"/>
          <w:kern w:val="2"/>
          <w:sz w:val="24"/>
          <w:szCs w:val="24"/>
          <w:lang w:eastAsia="zh-CN" w:bidi="hi-IN"/>
        </w:rPr>
        <w:t xml:space="preserve">). Той се състои от стойности на ежедневна база на основни климатични променливи от 35 CMIP6 модела за близкото минало и проектното бъдеще. Основният замисъл на NEX-GDDP е осигуряване на надеждна климатологична информация в достатъчна пълнота и детайл, съобразени със специфичните потребности на регионалната климатология. От наличните NEX-GDDP 35 модела са подбрани само тези, за които има данни за минималната, средната, максималната температура на въздуха и на денонощната сума на валежа (отбелязани за краткост </w:t>
      </w:r>
      <w:proofErr w:type="spellStart"/>
      <w:r w:rsidRPr="00246EA5">
        <w:rPr>
          <w:rFonts w:ascii="Times New Roman" w:eastAsia="Noto Serif CJK SC" w:hAnsi="Times New Roman" w:cs="Times New Roman"/>
          <w:color w:val="000000" w:themeColor="text1"/>
          <w:kern w:val="2"/>
          <w:sz w:val="24"/>
          <w:szCs w:val="24"/>
          <w:lang w:eastAsia="zh-CN" w:bidi="hi-IN"/>
        </w:rPr>
        <w:t>tn</w:t>
      </w:r>
      <w:proofErr w:type="spellEnd"/>
      <w:r w:rsidRPr="00246EA5">
        <w:rPr>
          <w:rFonts w:ascii="Times New Roman" w:eastAsia="Noto Serif CJK SC" w:hAnsi="Times New Roman" w:cs="Times New Roman"/>
          <w:color w:val="000000" w:themeColor="text1"/>
          <w:kern w:val="2"/>
          <w:sz w:val="24"/>
          <w:szCs w:val="24"/>
          <w:lang w:eastAsia="zh-CN" w:bidi="hi-IN"/>
        </w:rPr>
        <w:t xml:space="preserve">, </w:t>
      </w:r>
      <w:proofErr w:type="spellStart"/>
      <w:r w:rsidRPr="00246EA5">
        <w:rPr>
          <w:rFonts w:ascii="Times New Roman" w:eastAsia="Noto Serif CJK SC" w:hAnsi="Times New Roman" w:cs="Times New Roman"/>
          <w:color w:val="000000" w:themeColor="text1"/>
          <w:kern w:val="2"/>
          <w:sz w:val="24"/>
          <w:szCs w:val="24"/>
          <w:lang w:eastAsia="zh-CN" w:bidi="hi-IN"/>
        </w:rPr>
        <w:t>tg</w:t>
      </w:r>
      <w:proofErr w:type="spellEnd"/>
      <w:r w:rsidRPr="00246EA5">
        <w:rPr>
          <w:rFonts w:ascii="Times New Roman" w:eastAsia="Noto Serif CJK SC" w:hAnsi="Times New Roman" w:cs="Times New Roman"/>
          <w:color w:val="000000" w:themeColor="text1"/>
          <w:kern w:val="2"/>
          <w:sz w:val="24"/>
          <w:szCs w:val="24"/>
          <w:lang w:eastAsia="zh-CN" w:bidi="hi-IN"/>
        </w:rPr>
        <w:t xml:space="preserve">, </w:t>
      </w:r>
      <w:proofErr w:type="spellStart"/>
      <w:r w:rsidRPr="00246EA5">
        <w:rPr>
          <w:rFonts w:ascii="Times New Roman" w:eastAsia="Noto Serif CJK SC" w:hAnsi="Times New Roman" w:cs="Times New Roman"/>
          <w:color w:val="000000" w:themeColor="text1"/>
          <w:kern w:val="2"/>
          <w:sz w:val="24"/>
          <w:szCs w:val="24"/>
          <w:lang w:eastAsia="zh-CN" w:bidi="hi-IN"/>
        </w:rPr>
        <w:t>tx</w:t>
      </w:r>
      <w:proofErr w:type="spellEnd"/>
      <w:r w:rsidRPr="00246EA5">
        <w:rPr>
          <w:rFonts w:ascii="Times New Roman" w:eastAsia="Noto Serif CJK SC" w:hAnsi="Times New Roman" w:cs="Times New Roman"/>
          <w:color w:val="000000" w:themeColor="text1"/>
          <w:kern w:val="2"/>
          <w:sz w:val="24"/>
          <w:szCs w:val="24"/>
          <w:lang w:eastAsia="zh-CN" w:bidi="hi-IN"/>
        </w:rPr>
        <w:t xml:space="preserve"> и </w:t>
      </w:r>
      <w:proofErr w:type="spellStart"/>
      <w:r w:rsidRPr="00246EA5">
        <w:rPr>
          <w:rFonts w:ascii="Times New Roman" w:eastAsia="Noto Serif CJK SC" w:hAnsi="Times New Roman" w:cs="Times New Roman"/>
          <w:color w:val="000000" w:themeColor="text1"/>
          <w:kern w:val="2"/>
          <w:sz w:val="24"/>
          <w:szCs w:val="24"/>
          <w:lang w:eastAsia="zh-CN" w:bidi="hi-IN"/>
        </w:rPr>
        <w:t>rr</w:t>
      </w:r>
      <w:proofErr w:type="spellEnd"/>
      <w:r w:rsidRPr="00246EA5">
        <w:rPr>
          <w:rFonts w:ascii="Times New Roman" w:eastAsia="Noto Serif CJK SC" w:hAnsi="Times New Roman" w:cs="Times New Roman"/>
          <w:color w:val="000000" w:themeColor="text1"/>
          <w:kern w:val="2"/>
          <w:sz w:val="24"/>
          <w:szCs w:val="24"/>
          <w:lang w:eastAsia="zh-CN" w:bidi="hi-IN"/>
        </w:rPr>
        <w:t>) както за близкото минало, така и за проектното бъдеще 2015-2100 г. по четирите сценария. Броят им е 25.</w:t>
      </w:r>
    </w:p>
    <w:p w14:paraId="01E0DF5D" w14:textId="77777777" w:rsidR="000B2706" w:rsidRPr="00246EA5" w:rsidRDefault="000B2706" w:rsidP="000B2706">
      <w:pPr>
        <w:suppressAutoHyphens/>
        <w:spacing w:after="0" w:line="276" w:lineRule="auto"/>
        <w:ind w:firstLine="720"/>
        <w:jc w:val="both"/>
        <w:rPr>
          <w:rFonts w:ascii="Times New Roman" w:eastAsia="Noto Serif CJK SC" w:hAnsi="Times New Roman" w:cs="Times New Roman"/>
          <w:color w:val="000000" w:themeColor="text1"/>
          <w:kern w:val="2"/>
          <w:sz w:val="24"/>
          <w:szCs w:val="24"/>
          <w:lang w:eastAsia="zh-CN" w:bidi="hi-IN"/>
        </w:rPr>
      </w:pPr>
      <w:r w:rsidRPr="00246EA5">
        <w:rPr>
          <w:rFonts w:ascii="Times New Roman" w:eastAsia="Noto Serif CJK SC" w:hAnsi="Times New Roman" w:cs="Times New Roman"/>
          <w:color w:val="000000" w:themeColor="text1"/>
          <w:kern w:val="2"/>
          <w:sz w:val="24"/>
          <w:szCs w:val="24"/>
          <w:lang w:eastAsia="zh-CN" w:bidi="hi-IN"/>
        </w:rPr>
        <w:t xml:space="preserve">Анализът на очакваните промени за бъдещия климат разкрива отчетливо затопляне, изразено в пространствените особености и времевата еволюция на всички разглеждани температурни променливи над цяла България, без значими разлики над отделните ѝ части. Абсолютната стойност на изменението се увеличава постепенно със засилването на </w:t>
      </w:r>
      <w:proofErr w:type="spellStart"/>
      <w:r w:rsidRPr="00246EA5">
        <w:rPr>
          <w:rFonts w:ascii="Times New Roman" w:eastAsia="Noto Serif CJK SC" w:hAnsi="Times New Roman" w:cs="Times New Roman"/>
          <w:color w:val="000000" w:themeColor="text1"/>
          <w:kern w:val="2"/>
          <w:sz w:val="24"/>
          <w:szCs w:val="24"/>
          <w:lang w:eastAsia="zh-CN" w:bidi="hi-IN"/>
        </w:rPr>
        <w:lastRenderedPageBreak/>
        <w:t>радиативното</w:t>
      </w:r>
      <w:proofErr w:type="spellEnd"/>
      <w:r w:rsidRPr="00246EA5">
        <w:rPr>
          <w:rFonts w:ascii="Times New Roman" w:eastAsia="Noto Serif CJK SC" w:hAnsi="Times New Roman" w:cs="Times New Roman"/>
          <w:color w:val="000000" w:themeColor="text1"/>
          <w:kern w:val="2"/>
          <w:sz w:val="24"/>
          <w:szCs w:val="24"/>
          <w:lang w:eastAsia="zh-CN" w:bidi="hi-IN"/>
        </w:rPr>
        <w:t xml:space="preserve"> въздействие в изследваните сценарии, т.е. от SSP1-2.6 към SSP5-8.5. при най-неблагоприятния сценарий (SSP5-8.5) се очаква и най-голямо повишение на температурите – за средните температури то е около 2°C до средата на века и над 5°C в края на периода. „Асиметрията на затоплянето“ може да се разпознае в еволюцията на температурните променливи – максималната температура се повишава по-бързо от минималната. </w:t>
      </w:r>
    </w:p>
    <w:p w14:paraId="2AE5A3A4" w14:textId="77777777" w:rsidR="000B2706" w:rsidRPr="00246EA5" w:rsidRDefault="000B2706" w:rsidP="000B2706">
      <w:pPr>
        <w:suppressAutoHyphens/>
        <w:spacing w:after="0" w:line="276" w:lineRule="auto"/>
        <w:ind w:firstLine="720"/>
        <w:jc w:val="both"/>
        <w:rPr>
          <w:rFonts w:ascii="Times New Roman" w:eastAsia="Noto Serif CJK SC" w:hAnsi="Times New Roman" w:cs="Times New Roman"/>
          <w:color w:val="000000" w:themeColor="text1"/>
          <w:kern w:val="2"/>
          <w:sz w:val="24"/>
          <w:szCs w:val="24"/>
          <w:lang w:eastAsia="zh-CN" w:bidi="hi-IN"/>
        </w:rPr>
      </w:pPr>
      <w:r w:rsidRPr="00246EA5">
        <w:rPr>
          <w:rFonts w:ascii="Times New Roman" w:eastAsia="Noto Serif CJK SC" w:hAnsi="Times New Roman" w:cs="Times New Roman"/>
          <w:color w:val="000000" w:themeColor="text1"/>
          <w:kern w:val="2"/>
          <w:sz w:val="24"/>
          <w:szCs w:val="24"/>
          <w:lang w:eastAsia="zh-CN" w:bidi="hi-IN"/>
        </w:rPr>
        <w:t>По отношение на годишните валежи, резултатите подчертават сложността и присъщата несигурност на очакваните промени. Подобно на температурите, тенденциите са по-отчетливо изразени в далечното бъдеще поради по-продължителния кумулативен ефект на  факторите, водещи до дългосрочна промяна на климата. В близкото бъдеще до 2050 г. на практика нито един от сценариите не показва значими изменения на валежите на годишна база. Симулациите за далечния хоризонт (2071-2100 г.) на годишна база показват по-значимо намаление на валежите в цялата страна, но само при сценарий SSP5-8.5 то е над 15% (фиг. 3). Всички останали сценарии също показват редукция на валежите на годишна база, но тя е твърде незначителна – най-често под 10% като цяло. Очакваното по-значимо намаление на валежите за южните и югоизточните части на България, особено при най-неблагоприятния сценарий SSP5-8.5 в далечното бъдеще, би могло да изостри отрицателните ефекти от проектния по-горещ климат.“</w:t>
      </w:r>
    </w:p>
    <w:p w14:paraId="355B9842" w14:textId="63AEE9D2" w:rsidR="00AB7351" w:rsidRDefault="00AB7351" w:rsidP="00AB7351">
      <w:pPr>
        <w:spacing w:after="0" w:line="276" w:lineRule="auto"/>
        <w:ind w:firstLine="720"/>
        <w:jc w:val="both"/>
        <w:rPr>
          <w:rFonts w:ascii="Times New Roman" w:eastAsia="Calibri" w:hAnsi="Times New Roman" w:cs="Times New Roman"/>
          <w:noProof/>
          <w:color w:val="000000" w:themeColor="text1"/>
          <w:sz w:val="24"/>
          <w:szCs w:val="24"/>
        </w:rPr>
      </w:pPr>
    </w:p>
    <w:p w14:paraId="15ECEA6E"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t>Годишните национални доклади за инвентаризация на емисиите на ПГ за Р. България се представят в ЕС, Рамковата конвенция на ООН за изменение на климата (UNFCCC) и Протокола от Киото, и включват данни за антропогенните емисии от източници и от поглътители на всички парникови газове: въглероден диоксид (CO</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 метан (CH</w:t>
      </w:r>
      <w:r w:rsidRPr="001D7EB6">
        <w:rPr>
          <w:rFonts w:ascii="Times New Roman" w:eastAsia="Calibri" w:hAnsi="Times New Roman" w:cs="Times New Roman"/>
          <w:noProof/>
          <w:color w:val="000000" w:themeColor="text1"/>
          <w:sz w:val="24"/>
          <w:szCs w:val="24"/>
          <w:vertAlign w:val="subscript"/>
        </w:rPr>
        <w:t>4</w:t>
      </w:r>
      <w:r w:rsidRPr="001D7EB6">
        <w:rPr>
          <w:rFonts w:ascii="Times New Roman" w:eastAsia="Calibri" w:hAnsi="Times New Roman" w:cs="Times New Roman"/>
          <w:noProof/>
          <w:color w:val="000000" w:themeColor="text1"/>
          <w:sz w:val="24"/>
          <w:szCs w:val="24"/>
        </w:rPr>
        <w:t>), диазотен оксид (N</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О), перфлуоровъглеводороди (PFCS), хидрофлуоровъглеводороди (HFCS), азоттрифлуорид (NF</w:t>
      </w:r>
      <w:r w:rsidRPr="001D7EB6">
        <w:rPr>
          <w:rFonts w:ascii="Times New Roman" w:eastAsia="Calibri" w:hAnsi="Times New Roman" w:cs="Times New Roman"/>
          <w:noProof/>
          <w:color w:val="000000" w:themeColor="text1"/>
          <w:sz w:val="24"/>
          <w:szCs w:val="24"/>
          <w:vertAlign w:val="subscript"/>
        </w:rPr>
        <w:t>3</w:t>
      </w:r>
      <w:r w:rsidRPr="001D7EB6">
        <w:rPr>
          <w:rFonts w:ascii="Times New Roman" w:eastAsia="Calibri" w:hAnsi="Times New Roman" w:cs="Times New Roman"/>
          <w:noProof/>
          <w:color w:val="000000" w:themeColor="text1"/>
          <w:sz w:val="24"/>
          <w:szCs w:val="24"/>
        </w:rPr>
        <w:t>) и серен хексафлуорид (SF</w:t>
      </w:r>
      <w:r w:rsidRPr="001D7EB6">
        <w:rPr>
          <w:rFonts w:ascii="Times New Roman" w:eastAsia="Calibri" w:hAnsi="Times New Roman" w:cs="Times New Roman"/>
          <w:noProof/>
          <w:color w:val="000000" w:themeColor="text1"/>
          <w:sz w:val="24"/>
          <w:szCs w:val="24"/>
          <w:vertAlign w:val="subscript"/>
        </w:rPr>
        <w:t>6</w:t>
      </w:r>
      <w:r w:rsidRPr="001D7EB6">
        <w:rPr>
          <w:rFonts w:ascii="Times New Roman" w:eastAsia="Calibri" w:hAnsi="Times New Roman" w:cs="Times New Roman"/>
          <w:noProof/>
          <w:color w:val="000000" w:themeColor="text1"/>
          <w:sz w:val="24"/>
          <w:szCs w:val="24"/>
        </w:rPr>
        <w:t>). Последните 4 са обединени в т.н. F-газове.</w:t>
      </w:r>
    </w:p>
    <w:p w14:paraId="3CEA3841"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highlight w:val="cyan"/>
        </w:rPr>
      </w:pPr>
      <w:r w:rsidRPr="001D7EB6">
        <w:rPr>
          <w:rFonts w:ascii="Times New Roman" w:eastAsia="Calibri" w:hAnsi="Times New Roman" w:cs="Times New Roman"/>
          <w:noProof/>
          <w:color w:val="000000" w:themeColor="text1"/>
          <w:sz w:val="24"/>
          <w:szCs w:val="24"/>
        </w:rPr>
        <w:t>Всеки от тези газове има различен ефект на затопляне, поради което се дефинира общ критерий за оценка на ефекта на всеки ПГ върху затоплянето на атмосферата - т.н. „потенциал за глобално затопляне“ (ПГЗ)</w:t>
      </w:r>
      <w:r w:rsidRPr="001D7EB6">
        <w:rPr>
          <w:rStyle w:val="FootnoteReference"/>
          <w:rFonts w:ascii="Times New Roman" w:eastAsia="Calibri" w:hAnsi="Times New Roman" w:cs="Times New Roman"/>
          <w:noProof/>
          <w:color w:val="000000" w:themeColor="text1"/>
          <w:sz w:val="24"/>
          <w:szCs w:val="24"/>
        </w:rPr>
        <w:footnoteReference w:id="2"/>
      </w:r>
      <w:r w:rsidRPr="001D7EB6">
        <w:rPr>
          <w:rFonts w:ascii="Times New Roman" w:eastAsia="Calibri" w:hAnsi="Times New Roman" w:cs="Times New Roman"/>
          <w:noProof/>
          <w:color w:val="000000" w:themeColor="text1"/>
          <w:sz w:val="24"/>
          <w:szCs w:val="24"/>
        </w:rPr>
        <w:t>, въведен от Междуправителственият панел по изменение на климата (IPCC) и чрез който въздействието на топлинната енергия на всички ПГ се сравнява с въздействието на единица количество на СО</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 xml:space="preserve"> (ПГЗ = 1) и се обозначава като СО</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 xml:space="preserve"> еквивалент (CO</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-екв.). Това позволява сумиране на ефекта на всички парникови газове. Например, газовете HFCs, PFCs и SF6 (така наречените F-газове) имат много по-голям ефект на затопляне в сравнение с метан (ПГЗ =25) и диазотен оксид (ПГЗ =298)</w:t>
      </w:r>
      <w:r w:rsidRPr="001D7EB6">
        <w:rPr>
          <w:rStyle w:val="FootnoteReference"/>
          <w:rFonts w:ascii="Times New Roman" w:eastAsia="Calibri" w:hAnsi="Times New Roman" w:cs="Times New Roman"/>
          <w:noProof/>
          <w:color w:val="000000" w:themeColor="text1"/>
          <w:sz w:val="24"/>
          <w:szCs w:val="24"/>
        </w:rPr>
        <w:footnoteReference w:id="3"/>
      </w:r>
      <w:r w:rsidRPr="001D7EB6">
        <w:rPr>
          <w:rFonts w:ascii="Times New Roman" w:eastAsia="Calibri" w:hAnsi="Times New Roman" w:cs="Times New Roman"/>
          <w:noProof/>
          <w:color w:val="000000" w:themeColor="text1"/>
          <w:sz w:val="24"/>
          <w:szCs w:val="24"/>
        </w:rPr>
        <w:t>.</w:t>
      </w:r>
    </w:p>
    <w:p w14:paraId="007CFB98" w14:textId="77777777" w:rsidR="000A1C01" w:rsidRPr="001D7EB6" w:rsidRDefault="000A1C01" w:rsidP="0016056B">
      <w:pPr>
        <w:spacing w:after="0" w:line="276" w:lineRule="auto"/>
        <w:ind w:firstLine="720"/>
        <w:jc w:val="both"/>
        <w:rPr>
          <w:rFonts w:ascii="Times New Roman" w:eastAsia="Calibri" w:hAnsi="Times New Roman" w:cs="Times New Roman"/>
          <w:b/>
          <w:bCs/>
          <w:noProof/>
          <w:color w:val="000000" w:themeColor="text1"/>
          <w:sz w:val="24"/>
          <w:szCs w:val="24"/>
        </w:rPr>
      </w:pPr>
    </w:p>
    <w:p w14:paraId="55CCB1DC" w14:textId="77777777" w:rsidR="0016056B" w:rsidRPr="001D7EB6" w:rsidRDefault="0016056B" w:rsidP="0016056B">
      <w:pPr>
        <w:spacing w:after="0" w:line="276" w:lineRule="auto"/>
        <w:ind w:firstLine="720"/>
        <w:jc w:val="both"/>
        <w:rPr>
          <w:rFonts w:ascii="Times New Roman" w:eastAsia="Calibri" w:hAnsi="Times New Roman" w:cs="Times New Roman"/>
          <w:b/>
          <w:bCs/>
          <w:noProof/>
          <w:color w:val="000000" w:themeColor="text1"/>
          <w:sz w:val="24"/>
          <w:szCs w:val="24"/>
        </w:rPr>
      </w:pPr>
      <w:r w:rsidRPr="001D7EB6">
        <w:rPr>
          <w:rFonts w:ascii="Times New Roman" w:eastAsia="Calibri" w:hAnsi="Times New Roman" w:cs="Times New Roman"/>
          <w:b/>
          <w:bCs/>
          <w:noProof/>
          <w:color w:val="000000" w:themeColor="text1"/>
          <w:sz w:val="24"/>
          <w:szCs w:val="24"/>
        </w:rPr>
        <w:t>Общи емисии на ПГ в Националния доклад за 202</w:t>
      </w:r>
      <w:r w:rsidR="00AB7351">
        <w:rPr>
          <w:rFonts w:ascii="Times New Roman" w:eastAsia="Calibri" w:hAnsi="Times New Roman" w:cs="Times New Roman"/>
          <w:b/>
          <w:bCs/>
          <w:noProof/>
          <w:color w:val="000000" w:themeColor="text1"/>
          <w:sz w:val="24"/>
          <w:szCs w:val="24"/>
        </w:rPr>
        <w:t xml:space="preserve">5 </w:t>
      </w:r>
      <w:r w:rsidRPr="001D7EB6">
        <w:rPr>
          <w:rFonts w:ascii="Times New Roman" w:eastAsia="Calibri" w:hAnsi="Times New Roman" w:cs="Times New Roman"/>
          <w:b/>
          <w:bCs/>
          <w:noProof/>
          <w:color w:val="000000" w:themeColor="text1"/>
          <w:sz w:val="24"/>
          <w:szCs w:val="24"/>
        </w:rPr>
        <w:t>г.</w:t>
      </w:r>
    </w:p>
    <w:p w14:paraId="28D0353E"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t>Последните публикувани данни от инвентаризацията на емисиите на ПГ в Р. България са актуални за 2023 г.</w:t>
      </w:r>
      <w:r w:rsidRPr="001D7EB6">
        <w:rPr>
          <w:rStyle w:val="FootnoteReference"/>
          <w:rFonts w:ascii="Times New Roman" w:eastAsia="Calibri" w:hAnsi="Times New Roman" w:cs="Times New Roman"/>
          <w:noProof/>
          <w:color w:val="000000" w:themeColor="text1"/>
          <w:sz w:val="24"/>
          <w:szCs w:val="24"/>
        </w:rPr>
        <w:footnoteReference w:id="4"/>
      </w:r>
      <w:r w:rsidRPr="001D7EB6">
        <w:rPr>
          <w:rFonts w:ascii="Times New Roman" w:eastAsia="Calibri" w:hAnsi="Times New Roman" w:cs="Times New Roman"/>
          <w:noProof/>
          <w:color w:val="000000" w:themeColor="text1"/>
          <w:sz w:val="24"/>
          <w:szCs w:val="24"/>
        </w:rPr>
        <w:t>.</w:t>
      </w:r>
    </w:p>
    <w:p w14:paraId="5697552D"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lastRenderedPageBreak/>
        <w:t>Данните от инвентаризацията на емисиите на ПГ за 2023 г. показват, че общите емисии на ПГ в CO</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-екв. са 45 364.92 </w:t>
      </w:r>
      <w:r w:rsidRPr="001D7EB6">
        <w:rPr>
          <w:rFonts w:ascii="Times New Roman" w:eastAsia="Calibri" w:hAnsi="Times New Roman" w:cs="Times New Roman"/>
          <w:i/>
          <w:iCs/>
          <w:noProof/>
          <w:color w:val="000000" w:themeColor="text1"/>
          <w:sz w:val="24"/>
          <w:szCs w:val="24"/>
        </w:rPr>
        <w:t>Gg</w:t>
      </w:r>
      <w:r w:rsidRPr="001D7EB6">
        <w:rPr>
          <w:rFonts w:ascii="Times New Roman" w:eastAsia="Calibri" w:hAnsi="Times New Roman" w:cs="Times New Roman"/>
          <w:noProof/>
          <w:color w:val="000000" w:themeColor="text1"/>
          <w:sz w:val="24"/>
          <w:szCs w:val="24"/>
        </w:rPr>
        <w:t xml:space="preserve"> без отчитане на поглъщането от сектор „Земеползване, промяна в земеползването и горско стопанство” (ЗПЗГС). </w:t>
      </w:r>
    </w:p>
    <w:p w14:paraId="06AB8E65"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t>Нетните емисии</w:t>
      </w:r>
      <w:r w:rsidRPr="001D7EB6">
        <w:rPr>
          <w:rFonts w:ascii="Times New Roman" w:eastAsia="Calibri" w:hAnsi="Times New Roman" w:cs="Times New Roman"/>
          <w:noProof/>
          <w:color w:val="000000" w:themeColor="text1"/>
          <w:sz w:val="24"/>
          <w:szCs w:val="24"/>
          <w:lang w:val="en-GB"/>
        </w:rPr>
        <w:t xml:space="preserve"> </w:t>
      </w:r>
      <w:r w:rsidRPr="001D7EB6">
        <w:rPr>
          <w:rFonts w:ascii="Times New Roman" w:eastAsia="Calibri" w:hAnsi="Times New Roman" w:cs="Times New Roman"/>
          <w:noProof/>
          <w:color w:val="000000" w:themeColor="text1"/>
          <w:sz w:val="24"/>
          <w:szCs w:val="24"/>
        </w:rPr>
        <w:t>(</w:t>
      </w:r>
      <w:r w:rsidRPr="001D7EB6">
        <w:rPr>
          <w:rFonts w:ascii="Times New Roman" w:eastAsia="Calibri" w:hAnsi="Times New Roman" w:cs="Times New Roman"/>
          <w:i/>
          <w:iCs/>
          <w:noProof/>
          <w:color w:val="000000" w:themeColor="text1"/>
          <w:sz w:val="24"/>
          <w:szCs w:val="24"/>
        </w:rPr>
        <w:t>с отчитане на поглъщането от ЗПЗГС</w:t>
      </w:r>
      <w:r w:rsidRPr="001D7EB6">
        <w:rPr>
          <w:rFonts w:ascii="Times New Roman" w:eastAsia="Calibri" w:hAnsi="Times New Roman" w:cs="Times New Roman"/>
          <w:noProof/>
          <w:color w:val="000000" w:themeColor="text1"/>
          <w:sz w:val="24"/>
          <w:szCs w:val="24"/>
        </w:rPr>
        <w:t>) са 36 763</w:t>
      </w:r>
      <w:r w:rsidRPr="001D7EB6">
        <w:rPr>
          <w:rFonts w:ascii="Times New Roman" w:eastAsia="Calibri" w:hAnsi="Times New Roman" w:cs="Times New Roman"/>
          <w:noProof/>
          <w:color w:val="000000" w:themeColor="text1"/>
          <w:sz w:val="24"/>
          <w:szCs w:val="24"/>
          <w:lang w:val="en-GB"/>
        </w:rPr>
        <w:t>.</w:t>
      </w:r>
      <w:r w:rsidRPr="001D7EB6">
        <w:rPr>
          <w:rFonts w:ascii="Times New Roman" w:eastAsia="Calibri" w:hAnsi="Times New Roman" w:cs="Times New Roman"/>
          <w:noProof/>
          <w:color w:val="000000" w:themeColor="text1"/>
          <w:sz w:val="24"/>
          <w:szCs w:val="24"/>
        </w:rPr>
        <w:t xml:space="preserve">85 </w:t>
      </w:r>
      <w:r w:rsidRPr="001D7EB6">
        <w:rPr>
          <w:rFonts w:ascii="Times New Roman" w:eastAsia="Calibri" w:hAnsi="Times New Roman" w:cs="Times New Roman"/>
          <w:i/>
          <w:iCs/>
          <w:noProof/>
          <w:color w:val="000000" w:themeColor="text1"/>
          <w:sz w:val="24"/>
          <w:szCs w:val="24"/>
        </w:rPr>
        <w:t>Gg</w:t>
      </w:r>
      <w:r w:rsidRPr="001D7EB6">
        <w:rPr>
          <w:rFonts w:ascii="Times New Roman" w:eastAsia="Calibri" w:hAnsi="Times New Roman" w:cs="Times New Roman"/>
          <w:noProof/>
          <w:color w:val="000000" w:themeColor="text1"/>
          <w:sz w:val="24"/>
          <w:szCs w:val="24"/>
        </w:rPr>
        <w:t>.</w:t>
      </w:r>
    </w:p>
    <w:p w14:paraId="7E827382"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t>Анализът на разпределението на основните ПГ в общите емисии (в CO</w:t>
      </w:r>
      <w:r w:rsidRPr="001D7EB6">
        <w:rPr>
          <w:rFonts w:ascii="Times New Roman" w:eastAsia="Calibri" w:hAnsi="Times New Roman" w:cs="Times New Roman"/>
          <w:noProof/>
          <w:color w:val="000000" w:themeColor="text1"/>
          <w:sz w:val="24"/>
          <w:szCs w:val="24"/>
          <w:lang w:val="en-GB"/>
        </w:rPr>
        <w:t>₂</w:t>
      </w:r>
      <w:r w:rsidRPr="001D7EB6">
        <w:rPr>
          <w:rFonts w:ascii="Times New Roman" w:eastAsia="Calibri" w:hAnsi="Times New Roman" w:cs="Times New Roman"/>
          <w:noProof/>
          <w:color w:val="000000" w:themeColor="text1"/>
          <w:sz w:val="24"/>
          <w:szCs w:val="24"/>
        </w:rPr>
        <w:t>-екв.) за 2023 г. показва, че емисиите на CO</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 xml:space="preserve"> имат най-голям дял от общите емисии на ПГ – 76,05</w:t>
      </w:r>
      <w:r w:rsidRPr="001D7EB6">
        <w:rPr>
          <w:rFonts w:ascii="Times New Roman" w:eastAsia="Calibri" w:hAnsi="Times New Roman" w:cs="Times New Roman"/>
          <w:noProof/>
          <w:color w:val="000000" w:themeColor="text1"/>
          <w:sz w:val="24"/>
          <w:szCs w:val="24"/>
          <w:lang w:val="en-GB"/>
        </w:rPr>
        <w:t> </w:t>
      </w:r>
      <w:r w:rsidRPr="001D7EB6">
        <w:rPr>
          <w:rFonts w:ascii="Times New Roman" w:eastAsia="Calibri" w:hAnsi="Times New Roman" w:cs="Times New Roman"/>
          <w:noProof/>
          <w:color w:val="000000" w:themeColor="text1"/>
          <w:sz w:val="24"/>
          <w:szCs w:val="24"/>
        </w:rPr>
        <w:t>%, емисиите на CH</w:t>
      </w:r>
      <w:r w:rsidRPr="001D7EB6">
        <w:rPr>
          <w:rFonts w:ascii="Times New Roman" w:eastAsia="Calibri" w:hAnsi="Times New Roman" w:cs="Times New Roman"/>
          <w:noProof/>
          <w:color w:val="000000" w:themeColor="text1"/>
          <w:sz w:val="24"/>
          <w:szCs w:val="24"/>
          <w:vertAlign w:val="subscript"/>
        </w:rPr>
        <w:t xml:space="preserve">4 </w:t>
      </w:r>
      <w:r w:rsidRPr="001D7EB6">
        <w:rPr>
          <w:rFonts w:ascii="Times New Roman" w:eastAsia="Calibri" w:hAnsi="Times New Roman" w:cs="Times New Roman"/>
          <w:noProof/>
          <w:color w:val="000000" w:themeColor="text1"/>
          <w:sz w:val="24"/>
          <w:szCs w:val="24"/>
        </w:rPr>
        <w:t>са на второ място с 13,20 %, емисиите на N</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O с дял 9,31 % остават на трето място, F-газове са с дял от 1,44 % – на четвърто.</w:t>
      </w:r>
    </w:p>
    <w:p w14:paraId="6D96329E" w14:textId="77777777" w:rsidR="0016056B" w:rsidRPr="001D7EB6"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1D7EB6">
        <w:rPr>
          <w:rFonts w:ascii="Times New Roman" w:eastAsia="Calibri" w:hAnsi="Times New Roman" w:cs="Times New Roman"/>
          <w:noProof/>
          <w:color w:val="000000" w:themeColor="text1"/>
          <w:sz w:val="24"/>
          <w:szCs w:val="24"/>
        </w:rPr>
        <w:t>За периода 1988-2023 г., емисиите на основните ПГ имат тенденция към намаляване. През 2023 г. са емитирани общи емисии на ПГ – 45 364</w:t>
      </w:r>
      <w:r w:rsidRPr="001D7EB6">
        <w:rPr>
          <w:rFonts w:ascii="Times New Roman" w:eastAsia="Calibri" w:hAnsi="Times New Roman" w:cs="Times New Roman"/>
          <w:noProof/>
          <w:color w:val="000000" w:themeColor="text1"/>
          <w:sz w:val="24"/>
          <w:szCs w:val="24"/>
          <w:lang w:val="en-GB"/>
        </w:rPr>
        <w:t>.</w:t>
      </w:r>
      <w:r w:rsidRPr="001D7EB6">
        <w:rPr>
          <w:rFonts w:ascii="Times New Roman" w:eastAsia="Calibri" w:hAnsi="Times New Roman" w:cs="Times New Roman"/>
          <w:noProof/>
          <w:color w:val="000000" w:themeColor="text1"/>
          <w:sz w:val="24"/>
          <w:szCs w:val="24"/>
        </w:rPr>
        <w:t>92</w:t>
      </w:r>
      <w:r w:rsidRPr="001D7EB6">
        <w:rPr>
          <w:rFonts w:ascii="Times New Roman" w:eastAsia="Calibri" w:hAnsi="Times New Roman" w:cs="Times New Roman"/>
          <w:noProof/>
          <w:color w:val="000000" w:themeColor="text1"/>
          <w:sz w:val="24"/>
          <w:szCs w:val="24"/>
          <w:lang w:val="en-GB"/>
        </w:rPr>
        <w:t> </w:t>
      </w:r>
      <w:r w:rsidRPr="001D7EB6">
        <w:rPr>
          <w:rFonts w:ascii="Times New Roman" w:eastAsia="Calibri" w:hAnsi="Times New Roman" w:cs="Times New Roman"/>
          <w:i/>
          <w:iCs/>
          <w:noProof/>
          <w:color w:val="000000" w:themeColor="text1"/>
          <w:sz w:val="24"/>
          <w:szCs w:val="24"/>
        </w:rPr>
        <w:t>Gg</w:t>
      </w:r>
      <w:r w:rsidRPr="001D7EB6">
        <w:rPr>
          <w:rFonts w:ascii="Times New Roman" w:eastAsia="Calibri" w:hAnsi="Times New Roman" w:cs="Times New Roman"/>
          <w:noProof/>
          <w:color w:val="000000" w:themeColor="text1"/>
          <w:sz w:val="24"/>
          <w:szCs w:val="24"/>
        </w:rPr>
        <w:t xml:space="preserve"> CO</w:t>
      </w:r>
      <w:r w:rsidRPr="001D7EB6">
        <w:rPr>
          <w:rFonts w:ascii="Times New Roman" w:eastAsia="Calibri" w:hAnsi="Times New Roman" w:cs="Times New Roman"/>
          <w:noProof/>
          <w:color w:val="000000" w:themeColor="text1"/>
          <w:sz w:val="24"/>
          <w:szCs w:val="24"/>
          <w:vertAlign w:val="subscript"/>
        </w:rPr>
        <w:t>2</w:t>
      </w:r>
      <w:r w:rsidRPr="001D7EB6">
        <w:rPr>
          <w:rFonts w:ascii="Times New Roman" w:eastAsia="Calibri" w:hAnsi="Times New Roman" w:cs="Times New Roman"/>
          <w:noProof/>
          <w:color w:val="000000" w:themeColor="text1"/>
          <w:sz w:val="24"/>
          <w:szCs w:val="24"/>
        </w:rPr>
        <w:t>-екв. или 60,07 % от емисиите през базовата година, като това е най-голямо намаление на емисии спрямо 1988</w:t>
      </w:r>
      <w:r w:rsidRPr="001D7EB6">
        <w:rPr>
          <w:rFonts w:ascii="Times New Roman" w:eastAsia="Calibri" w:hAnsi="Times New Roman" w:cs="Times New Roman"/>
          <w:noProof/>
          <w:color w:val="000000" w:themeColor="text1"/>
          <w:sz w:val="24"/>
          <w:szCs w:val="24"/>
          <w:lang w:val="en-GB"/>
        </w:rPr>
        <w:t> </w:t>
      </w:r>
      <w:r w:rsidRPr="001D7EB6">
        <w:rPr>
          <w:rFonts w:ascii="Times New Roman" w:eastAsia="Calibri" w:hAnsi="Times New Roman" w:cs="Times New Roman"/>
          <w:noProof/>
          <w:color w:val="000000" w:themeColor="text1"/>
          <w:sz w:val="24"/>
          <w:szCs w:val="24"/>
        </w:rPr>
        <w:t>г., което се наблюдава за посочения период.</w:t>
      </w:r>
    </w:p>
    <w:p w14:paraId="3620C2EC" w14:textId="77777777" w:rsidR="008724B2" w:rsidRDefault="008724B2" w:rsidP="0016056B">
      <w:pPr>
        <w:spacing w:after="0" w:line="276" w:lineRule="auto"/>
        <w:ind w:firstLine="720"/>
        <w:jc w:val="both"/>
        <w:rPr>
          <w:rFonts w:ascii="Times New Roman" w:eastAsia="Calibri" w:hAnsi="Times New Roman" w:cs="Times New Roman"/>
          <w:noProof/>
          <w:color w:val="000000" w:themeColor="text1"/>
          <w:sz w:val="24"/>
          <w:szCs w:val="24"/>
        </w:rPr>
      </w:pPr>
    </w:p>
    <w:p w14:paraId="21E2A463" w14:textId="77777777" w:rsidR="0016056B" w:rsidRPr="00F76E50" w:rsidRDefault="0016056B" w:rsidP="000A1C01">
      <w:pPr>
        <w:spacing w:after="0" w:line="276" w:lineRule="auto"/>
        <w:ind w:firstLine="720"/>
        <w:jc w:val="both"/>
        <w:rPr>
          <w:rFonts w:ascii="Times New Roman" w:eastAsia="Calibri" w:hAnsi="Times New Roman" w:cs="Times New Roman"/>
          <w:b/>
          <w:bCs/>
          <w:noProof/>
          <w:color w:val="000000" w:themeColor="text1"/>
          <w:sz w:val="24"/>
          <w:szCs w:val="24"/>
        </w:rPr>
      </w:pPr>
      <w:r w:rsidRPr="00F76E50">
        <w:rPr>
          <w:rFonts w:ascii="Times New Roman" w:eastAsia="Calibri" w:hAnsi="Times New Roman" w:cs="Times New Roman"/>
          <w:b/>
          <w:bCs/>
          <w:noProof/>
          <w:color w:val="000000" w:themeColor="text1"/>
          <w:sz w:val="24"/>
          <w:szCs w:val="24"/>
        </w:rPr>
        <w:t>Сектор „Енергетика“</w:t>
      </w:r>
    </w:p>
    <w:p w14:paraId="0EC93CD7"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В България сектор „Енергетика” има ключова позиция в националната икономика. Той еизточник на 72</w:t>
      </w:r>
      <w:r w:rsidRPr="00F76E50">
        <w:rPr>
          <w:rFonts w:ascii="Times New Roman" w:eastAsia="Calibri" w:hAnsi="Times New Roman" w:cs="Times New Roman"/>
          <w:noProof/>
          <w:color w:val="000000" w:themeColor="text1"/>
          <w:sz w:val="24"/>
          <w:szCs w:val="24"/>
          <w:lang w:val="en-GB"/>
        </w:rPr>
        <w:t>.</w:t>
      </w:r>
      <w:r w:rsidRPr="00F76E50">
        <w:rPr>
          <w:rFonts w:ascii="Times New Roman" w:eastAsia="Calibri" w:hAnsi="Times New Roman" w:cs="Times New Roman"/>
          <w:noProof/>
          <w:color w:val="000000" w:themeColor="text1"/>
          <w:sz w:val="24"/>
          <w:szCs w:val="24"/>
        </w:rPr>
        <w:t>42 % от агрегираните емисии на ПГ за последната година на инвентаризация – 2023 г. Най-голям дял от агрегираните емисии на ПГ в сектора заемат емисиите на CO</w:t>
      </w:r>
      <w:r w:rsidRPr="00F76E50">
        <w:rPr>
          <w:rFonts w:ascii="Times New Roman" w:eastAsia="Calibri" w:hAnsi="Times New Roman" w:cs="Times New Roman"/>
          <w:noProof/>
          <w:color w:val="000000" w:themeColor="text1"/>
          <w:sz w:val="24"/>
          <w:szCs w:val="24"/>
          <w:vertAlign w:val="subscript"/>
        </w:rPr>
        <w:t>2</w:t>
      </w:r>
      <w:r w:rsidRPr="00F76E50">
        <w:rPr>
          <w:rFonts w:ascii="Times New Roman" w:eastAsia="Calibri" w:hAnsi="Times New Roman" w:cs="Times New Roman"/>
          <w:noProof/>
          <w:color w:val="000000" w:themeColor="text1"/>
          <w:sz w:val="24"/>
          <w:szCs w:val="24"/>
        </w:rPr>
        <w:t xml:space="preserve"> – 90</w:t>
      </w:r>
      <w:r w:rsidRPr="00F76E50">
        <w:rPr>
          <w:rFonts w:ascii="Times New Roman" w:eastAsia="Calibri" w:hAnsi="Times New Roman" w:cs="Times New Roman"/>
          <w:noProof/>
          <w:color w:val="000000" w:themeColor="text1"/>
          <w:sz w:val="24"/>
          <w:szCs w:val="24"/>
          <w:lang w:val="en-GB"/>
        </w:rPr>
        <w:t>.</w:t>
      </w:r>
      <w:r w:rsidRPr="00F76E50">
        <w:rPr>
          <w:rFonts w:ascii="Times New Roman" w:eastAsia="Calibri" w:hAnsi="Times New Roman" w:cs="Times New Roman"/>
          <w:noProof/>
          <w:color w:val="000000" w:themeColor="text1"/>
          <w:sz w:val="24"/>
          <w:szCs w:val="24"/>
        </w:rPr>
        <w:t>68</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 от националните емисии на CO</w:t>
      </w:r>
      <w:r w:rsidRPr="00F76E50">
        <w:rPr>
          <w:rFonts w:ascii="Times New Roman" w:eastAsia="Calibri" w:hAnsi="Times New Roman" w:cs="Times New Roman"/>
          <w:noProof/>
          <w:color w:val="000000" w:themeColor="text1"/>
          <w:sz w:val="24"/>
          <w:szCs w:val="24"/>
          <w:lang w:val="en-GB"/>
        </w:rPr>
        <w:t>₂</w:t>
      </w:r>
      <w:r w:rsidRPr="00F76E50">
        <w:rPr>
          <w:rFonts w:ascii="Times New Roman" w:eastAsia="Calibri" w:hAnsi="Times New Roman" w:cs="Times New Roman"/>
          <w:noProof/>
          <w:color w:val="000000" w:themeColor="text1"/>
          <w:sz w:val="24"/>
          <w:szCs w:val="24"/>
        </w:rPr>
        <w:t>.</w:t>
      </w:r>
    </w:p>
    <w:p w14:paraId="592FB389"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Най-голям дял от емисиите на ПГ имат горивни процеси за производство на енергия</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 94</w:t>
      </w:r>
      <w:r w:rsidRPr="00F76E50">
        <w:rPr>
          <w:rFonts w:ascii="Times New Roman" w:eastAsia="Calibri" w:hAnsi="Times New Roman" w:cs="Times New Roman"/>
          <w:noProof/>
          <w:color w:val="000000" w:themeColor="text1"/>
          <w:sz w:val="24"/>
          <w:szCs w:val="24"/>
          <w:lang w:val="en-GB"/>
        </w:rPr>
        <w:t>.</w:t>
      </w:r>
      <w:r w:rsidRPr="00F76E50">
        <w:rPr>
          <w:rFonts w:ascii="Times New Roman" w:eastAsia="Calibri" w:hAnsi="Times New Roman" w:cs="Times New Roman"/>
          <w:noProof/>
          <w:color w:val="000000" w:themeColor="text1"/>
          <w:sz w:val="24"/>
          <w:szCs w:val="24"/>
        </w:rPr>
        <w:t>86</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 от сумарните емисии на сектора. През 2023</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г. се наблюдава намаление на емисиите на ПГ с 27</w:t>
      </w:r>
      <w:r w:rsidRPr="00F76E50">
        <w:rPr>
          <w:rFonts w:ascii="Times New Roman" w:eastAsia="Calibri" w:hAnsi="Times New Roman" w:cs="Times New Roman"/>
          <w:noProof/>
          <w:color w:val="000000" w:themeColor="text1"/>
          <w:sz w:val="24"/>
          <w:szCs w:val="24"/>
          <w:lang w:val="en-GB"/>
        </w:rPr>
        <w:t>.</w:t>
      </w:r>
      <w:r w:rsidRPr="00F76E50">
        <w:rPr>
          <w:rFonts w:ascii="Times New Roman" w:eastAsia="Calibri" w:hAnsi="Times New Roman" w:cs="Times New Roman"/>
          <w:noProof/>
          <w:color w:val="000000" w:themeColor="text1"/>
          <w:sz w:val="24"/>
          <w:szCs w:val="24"/>
        </w:rPr>
        <w:t>16</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 спрямо 2022</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г.</w:t>
      </w:r>
    </w:p>
    <w:p w14:paraId="160767CA" w14:textId="77777777" w:rsidR="0016056B" w:rsidRPr="00F76E50" w:rsidRDefault="0016056B" w:rsidP="000A1C01">
      <w:pPr>
        <w:spacing w:after="0" w:line="276" w:lineRule="auto"/>
        <w:ind w:firstLine="720"/>
        <w:jc w:val="both"/>
        <w:rPr>
          <w:rFonts w:ascii="Times New Roman" w:eastAsia="Calibri" w:hAnsi="Times New Roman" w:cs="Times New Roman"/>
          <w:b/>
          <w:bCs/>
          <w:noProof/>
          <w:color w:val="000000" w:themeColor="text1"/>
          <w:sz w:val="24"/>
          <w:szCs w:val="24"/>
        </w:rPr>
      </w:pPr>
      <w:r w:rsidRPr="00F76E50">
        <w:rPr>
          <w:rFonts w:ascii="Times New Roman" w:eastAsia="Calibri" w:hAnsi="Times New Roman" w:cs="Times New Roman"/>
          <w:b/>
          <w:bCs/>
          <w:noProof/>
          <w:color w:val="000000" w:themeColor="text1"/>
          <w:sz w:val="24"/>
          <w:szCs w:val="24"/>
        </w:rPr>
        <w:t>Сектор „Индустриални процеси и използване на продукти”:</w:t>
      </w:r>
    </w:p>
    <w:p w14:paraId="35255BC4"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Секторът емитира 8,50 % от националните емисии на ПГ. Най-голям дял в емисиите на ПГ от сектор „Индустриални процеси и използване на продукти“ за 2023 г. има CO</w:t>
      </w:r>
      <w:r w:rsidRPr="00F76E50">
        <w:rPr>
          <w:rFonts w:ascii="Times New Roman" w:eastAsia="Calibri" w:hAnsi="Times New Roman" w:cs="Times New Roman"/>
          <w:noProof/>
          <w:color w:val="000000" w:themeColor="text1"/>
          <w:sz w:val="24"/>
          <w:szCs w:val="24"/>
          <w:lang w:val="en-GB"/>
        </w:rPr>
        <w:t>₂</w:t>
      </w:r>
      <w:r w:rsidRPr="00F76E50">
        <w:rPr>
          <w:rFonts w:ascii="Times New Roman" w:eastAsia="Calibri" w:hAnsi="Times New Roman" w:cs="Times New Roman"/>
          <w:noProof/>
          <w:color w:val="000000" w:themeColor="text1"/>
          <w:sz w:val="24"/>
          <w:szCs w:val="24"/>
        </w:rPr>
        <w:t xml:space="preserve"> – 80,88 %.</w:t>
      </w:r>
    </w:p>
    <w:p w14:paraId="753E4E8F" w14:textId="77777777" w:rsidR="0016056B" w:rsidRPr="00F76E50" w:rsidRDefault="0016056B" w:rsidP="000A1C01">
      <w:pPr>
        <w:spacing w:after="0" w:line="276" w:lineRule="auto"/>
        <w:ind w:firstLine="720"/>
        <w:jc w:val="both"/>
        <w:rPr>
          <w:rFonts w:ascii="Times New Roman" w:eastAsia="Calibri" w:hAnsi="Times New Roman" w:cs="Times New Roman"/>
          <w:b/>
          <w:bCs/>
          <w:noProof/>
          <w:color w:val="000000" w:themeColor="text1"/>
          <w:sz w:val="24"/>
          <w:szCs w:val="24"/>
        </w:rPr>
      </w:pPr>
      <w:r w:rsidRPr="00F76E50">
        <w:rPr>
          <w:rFonts w:ascii="Times New Roman" w:eastAsia="Calibri" w:hAnsi="Times New Roman" w:cs="Times New Roman"/>
          <w:b/>
          <w:bCs/>
          <w:noProof/>
          <w:color w:val="000000" w:themeColor="text1"/>
          <w:sz w:val="24"/>
          <w:szCs w:val="24"/>
        </w:rPr>
        <w:t>Сектор „Селско стопанство”</w:t>
      </w:r>
    </w:p>
    <w:p w14:paraId="7258B46A"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Процесите и дейностите в този сектор са източници основно на CH</w:t>
      </w:r>
      <w:r w:rsidRPr="00F76E50">
        <w:rPr>
          <w:rFonts w:ascii="Times New Roman" w:eastAsia="Calibri" w:hAnsi="Times New Roman" w:cs="Times New Roman"/>
          <w:noProof/>
          <w:color w:val="000000" w:themeColor="text1"/>
          <w:sz w:val="24"/>
          <w:szCs w:val="24"/>
          <w:lang w:val="en-GB"/>
        </w:rPr>
        <w:t>₄</w:t>
      </w:r>
      <w:r w:rsidRPr="00F76E50">
        <w:rPr>
          <w:rFonts w:ascii="Times New Roman" w:eastAsia="Calibri" w:hAnsi="Times New Roman" w:cs="Times New Roman"/>
          <w:noProof/>
          <w:color w:val="000000" w:themeColor="text1"/>
          <w:sz w:val="24"/>
          <w:szCs w:val="24"/>
        </w:rPr>
        <w:t xml:space="preserve"> и N</w:t>
      </w:r>
      <w:r w:rsidRPr="00F76E50">
        <w:rPr>
          <w:rFonts w:ascii="Times New Roman" w:eastAsia="Calibri" w:hAnsi="Times New Roman" w:cs="Times New Roman"/>
          <w:noProof/>
          <w:color w:val="000000" w:themeColor="text1"/>
          <w:sz w:val="24"/>
          <w:szCs w:val="24"/>
          <w:lang w:val="en-GB"/>
        </w:rPr>
        <w:t>₂</w:t>
      </w:r>
      <w:r w:rsidRPr="00F76E50">
        <w:rPr>
          <w:rFonts w:ascii="Times New Roman" w:eastAsia="Calibri" w:hAnsi="Times New Roman" w:cs="Times New Roman"/>
          <w:noProof/>
          <w:color w:val="000000" w:themeColor="text1"/>
          <w:sz w:val="24"/>
          <w:szCs w:val="24"/>
        </w:rPr>
        <w:t>O.</w:t>
      </w:r>
    </w:p>
    <w:p w14:paraId="500E3913"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Най-голям източник на емисии на CH₄ (като СО₂-екв.) в сектора е ентеричната ферментация при селскостопанските животни – 27,06 % от емисиите на сектора.</w:t>
      </w:r>
    </w:p>
    <w:p w14:paraId="4CB05D67"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Най-значителни са емисиите на N</w:t>
      </w:r>
      <w:r w:rsidRPr="00F76E50">
        <w:rPr>
          <w:rFonts w:ascii="Times New Roman" w:eastAsia="Calibri" w:hAnsi="Times New Roman" w:cs="Times New Roman"/>
          <w:noProof/>
          <w:color w:val="000000" w:themeColor="text1"/>
          <w:sz w:val="24"/>
          <w:szCs w:val="24"/>
          <w:lang w:val="en-GB"/>
        </w:rPr>
        <w:t>₂</w:t>
      </w:r>
      <w:r w:rsidRPr="00F76E50">
        <w:rPr>
          <w:rFonts w:ascii="Times New Roman" w:eastAsia="Calibri" w:hAnsi="Times New Roman" w:cs="Times New Roman"/>
          <w:noProof/>
          <w:color w:val="000000" w:themeColor="text1"/>
          <w:sz w:val="24"/>
          <w:szCs w:val="24"/>
        </w:rPr>
        <w:t>O (като СО</w:t>
      </w:r>
      <w:r w:rsidRPr="00F76E50">
        <w:rPr>
          <w:rFonts w:ascii="Times New Roman" w:eastAsia="Calibri" w:hAnsi="Times New Roman" w:cs="Times New Roman"/>
          <w:noProof/>
          <w:color w:val="000000" w:themeColor="text1"/>
          <w:sz w:val="24"/>
          <w:szCs w:val="24"/>
          <w:lang w:val="en-GB"/>
        </w:rPr>
        <w:t>₂</w:t>
      </w:r>
      <w:r w:rsidRPr="00F76E50">
        <w:rPr>
          <w:rFonts w:ascii="Times New Roman" w:eastAsia="Calibri" w:hAnsi="Times New Roman" w:cs="Times New Roman"/>
          <w:noProof/>
          <w:color w:val="000000" w:themeColor="text1"/>
          <w:sz w:val="24"/>
          <w:szCs w:val="24"/>
        </w:rPr>
        <w:t>-екв.) от обработваемите земи, като техният дял от сектора през 2023 г. е 58,59 %.</w:t>
      </w:r>
    </w:p>
    <w:p w14:paraId="24FC078B"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Въпреки, че законодателството в България забранява изгарянето на растителни отпадъци от стърнища, тази дейност все още съществува ограничено и при нея се емитират известни количества ПГ и прекурсори на ПГ – CO и NOx.</w:t>
      </w:r>
    </w:p>
    <w:p w14:paraId="73BA3224"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Общите емисии от сектора, като CO2-екв. се увеличават с 0,03 % спрямо 2022 г.</w:t>
      </w:r>
    </w:p>
    <w:p w14:paraId="49227654"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Намаляването на емисиите в сектора за периода 1988-2023 г. е пряко следствие от общия спад на селскостопанската дейност. Намалението на емисиите в животновъдството следва намалението в броя селскостопански животни.</w:t>
      </w:r>
    </w:p>
    <w:p w14:paraId="4A225A0B" w14:textId="77777777" w:rsidR="0016056B" w:rsidRPr="00F76E50" w:rsidRDefault="0016056B" w:rsidP="000A1C01">
      <w:pPr>
        <w:spacing w:after="0" w:line="276" w:lineRule="auto"/>
        <w:ind w:firstLine="720"/>
        <w:jc w:val="both"/>
        <w:rPr>
          <w:rFonts w:ascii="Times New Roman" w:eastAsia="Calibri" w:hAnsi="Times New Roman" w:cs="Times New Roman"/>
          <w:b/>
          <w:bCs/>
          <w:noProof/>
          <w:color w:val="000000" w:themeColor="text1"/>
          <w:sz w:val="24"/>
          <w:szCs w:val="24"/>
        </w:rPr>
      </w:pPr>
      <w:r w:rsidRPr="00F76E50">
        <w:rPr>
          <w:rFonts w:ascii="Times New Roman" w:eastAsia="Calibri" w:hAnsi="Times New Roman" w:cs="Times New Roman"/>
          <w:b/>
          <w:bCs/>
          <w:noProof/>
          <w:color w:val="000000" w:themeColor="text1"/>
          <w:sz w:val="24"/>
          <w:szCs w:val="24"/>
        </w:rPr>
        <w:t>Сектор „Земеползване, промяна в земеползването и горско стопанство”</w:t>
      </w:r>
    </w:p>
    <w:p w14:paraId="22E5368F"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lang w:val="en-GB"/>
        </w:rPr>
      </w:pPr>
      <w:r w:rsidRPr="00F76E50">
        <w:rPr>
          <w:rFonts w:ascii="Times New Roman" w:eastAsia="Calibri" w:hAnsi="Times New Roman" w:cs="Times New Roman"/>
          <w:noProof/>
          <w:color w:val="000000" w:themeColor="text1"/>
          <w:sz w:val="24"/>
          <w:szCs w:val="24"/>
          <w:lang w:val="en-GB"/>
        </w:rPr>
        <w:t>В инвентаризацията на ПГ за 2023 г., както и за предходните години, е определено нетното поглъщане на CO</w:t>
      </w:r>
      <w:r w:rsidRPr="00F76E50">
        <w:rPr>
          <w:rFonts w:ascii="Times New Roman" w:eastAsia="Calibri" w:hAnsi="Times New Roman" w:cs="Times New Roman"/>
          <w:noProof/>
          <w:color w:val="000000" w:themeColor="text1"/>
          <w:sz w:val="24"/>
          <w:szCs w:val="24"/>
        </w:rPr>
        <w:t>₂</w:t>
      </w:r>
      <w:r w:rsidRPr="00F76E50">
        <w:rPr>
          <w:rFonts w:ascii="Times New Roman" w:eastAsia="Calibri" w:hAnsi="Times New Roman" w:cs="Times New Roman"/>
          <w:noProof/>
          <w:color w:val="000000" w:themeColor="text1"/>
          <w:sz w:val="24"/>
          <w:szCs w:val="24"/>
          <w:lang w:val="en-GB"/>
        </w:rPr>
        <w:t xml:space="preserve"> от категория „Изменение на горите и други горски източници на </w:t>
      </w:r>
      <w:r w:rsidRPr="00F76E50">
        <w:rPr>
          <w:rFonts w:ascii="Times New Roman" w:eastAsia="Calibri" w:hAnsi="Times New Roman" w:cs="Times New Roman"/>
          <w:noProof/>
          <w:color w:val="000000" w:themeColor="text1"/>
          <w:sz w:val="24"/>
          <w:szCs w:val="24"/>
          <w:lang w:val="en-GB"/>
        </w:rPr>
        <w:lastRenderedPageBreak/>
        <w:t>биомаса“. Поглъщането на CO</w:t>
      </w:r>
      <w:r w:rsidRPr="00F76E50">
        <w:rPr>
          <w:rFonts w:ascii="Times New Roman" w:eastAsia="Calibri" w:hAnsi="Times New Roman" w:cs="Times New Roman"/>
          <w:noProof/>
          <w:color w:val="000000" w:themeColor="text1"/>
          <w:sz w:val="24"/>
          <w:szCs w:val="24"/>
        </w:rPr>
        <w:t>₂</w:t>
      </w:r>
      <w:r w:rsidRPr="00F76E50">
        <w:rPr>
          <w:rFonts w:ascii="Times New Roman" w:eastAsia="Calibri" w:hAnsi="Times New Roman" w:cs="Times New Roman"/>
          <w:noProof/>
          <w:color w:val="000000" w:themeColor="text1"/>
          <w:sz w:val="24"/>
          <w:szCs w:val="24"/>
          <w:lang w:val="en-GB"/>
        </w:rPr>
        <w:t xml:space="preserve"> се формира от нетния баланс на усвоявания от атмосферата въглерод и отсечения обем дървесина, който се използва за отопление, производство на хартия и други дейности, консумиращи биомаса.</w:t>
      </w:r>
    </w:p>
    <w:p w14:paraId="4E6AC844" w14:textId="77777777" w:rsidR="0016056B" w:rsidRPr="000A1C01" w:rsidRDefault="0016056B" w:rsidP="000A1C01">
      <w:pPr>
        <w:spacing w:after="0" w:line="276" w:lineRule="auto"/>
        <w:ind w:firstLine="720"/>
        <w:jc w:val="both"/>
        <w:rPr>
          <w:rFonts w:ascii="Times New Roman" w:eastAsia="Calibri" w:hAnsi="Times New Roman" w:cs="Times New Roman"/>
          <w:b/>
          <w:bCs/>
          <w:noProof/>
          <w:color w:val="000000" w:themeColor="text1"/>
          <w:sz w:val="24"/>
          <w:szCs w:val="24"/>
        </w:rPr>
      </w:pPr>
      <w:r w:rsidRPr="00F76E50">
        <w:rPr>
          <w:rFonts w:ascii="Times New Roman" w:eastAsia="Calibri" w:hAnsi="Times New Roman" w:cs="Times New Roman"/>
          <w:b/>
          <w:bCs/>
          <w:noProof/>
          <w:color w:val="000000" w:themeColor="text1"/>
          <w:sz w:val="24"/>
          <w:szCs w:val="24"/>
        </w:rPr>
        <w:t>Сектор „Отпадъци”</w:t>
      </w:r>
      <w:r w:rsidRPr="000A1C01">
        <w:rPr>
          <w:rFonts w:ascii="Times New Roman" w:eastAsia="Calibri" w:hAnsi="Times New Roman" w:cs="Times New Roman"/>
          <w:b/>
          <w:bCs/>
          <w:noProof/>
          <w:color w:val="000000" w:themeColor="text1"/>
          <w:sz w:val="24"/>
          <w:szCs w:val="24"/>
        </w:rPr>
        <w:t>:</w:t>
      </w:r>
    </w:p>
    <w:p w14:paraId="7191BB02"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Емисиите на ПГ в сектор „Отпадъци“ се получават в резултат от процесите на събиране, съхранение и третиране на твърди отпадъци от бита и обществения сектор и след третиране на отпадъчни води от домакинствата и промишлеността.</w:t>
      </w:r>
    </w:p>
    <w:p w14:paraId="7EC0218D"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Твърдите отпадъци могат да се третират посредством депониране на сметища, рециклиране, изгаряне с цел унищожаване или за получаване на енергия. В този сектор се определят емисиите на ПГ само от процесите на гниене на депонираните твърди отпадъци.</w:t>
      </w:r>
    </w:p>
    <w:p w14:paraId="2BD418BB"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Депонираните твърди отпадъци емитират СН₄ в резултат от процесите на анаеробно и аеробно разграждане на органичното им съдържание. В инвентаризацията за 2023</w:t>
      </w:r>
      <w:r w:rsidRPr="00F76E50">
        <w:rPr>
          <w:rFonts w:ascii="Times New Roman" w:eastAsia="Calibri" w:hAnsi="Times New Roman" w:cs="Times New Roman"/>
          <w:noProof/>
          <w:color w:val="000000" w:themeColor="text1"/>
          <w:sz w:val="24"/>
          <w:szCs w:val="24"/>
          <w:lang w:val="en-GB"/>
        </w:rPr>
        <w:t> </w:t>
      </w:r>
      <w:r w:rsidRPr="00F76E50">
        <w:rPr>
          <w:rFonts w:ascii="Times New Roman" w:eastAsia="Calibri" w:hAnsi="Times New Roman" w:cs="Times New Roman"/>
          <w:noProof/>
          <w:color w:val="000000" w:themeColor="text1"/>
          <w:sz w:val="24"/>
          <w:szCs w:val="24"/>
        </w:rPr>
        <w:t>г., емисиите на метан от този източник са на първо място – 81,51 %.</w:t>
      </w:r>
    </w:p>
    <w:p w14:paraId="02C5972D" w14:textId="77777777" w:rsidR="0016056B" w:rsidRPr="00F76E50" w:rsidRDefault="0016056B" w:rsidP="0016056B">
      <w:pPr>
        <w:spacing w:after="0" w:line="276" w:lineRule="auto"/>
        <w:ind w:firstLine="720"/>
        <w:jc w:val="both"/>
        <w:rPr>
          <w:rFonts w:ascii="Times New Roman" w:eastAsia="Calibri" w:hAnsi="Times New Roman" w:cs="Times New Roman"/>
          <w:noProof/>
          <w:color w:val="000000" w:themeColor="text1"/>
          <w:sz w:val="24"/>
          <w:szCs w:val="24"/>
        </w:rPr>
      </w:pPr>
      <w:r w:rsidRPr="00F76E50">
        <w:rPr>
          <w:rFonts w:ascii="Times New Roman" w:eastAsia="Calibri" w:hAnsi="Times New Roman" w:cs="Times New Roman"/>
          <w:noProof/>
          <w:color w:val="000000" w:themeColor="text1"/>
          <w:sz w:val="24"/>
          <w:szCs w:val="24"/>
        </w:rPr>
        <w:t>Вторият голям източник на СН</w:t>
      </w:r>
      <w:r w:rsidRPr="00F76E50">
        <w:rPr>
          <w:rFonts w:ascii="Times New Roman" w:eastAsia="Calibri" w:hAnsi="Times New Roman" w:cs="Times New Roman"/>
          <w:noProof/>
          <w:color w:val="000000" w:themeColor="text1"/>
          <w:sz w:val="24"/>
          <w:szCs w:val="24"/>
          <w:lang w:val="en-GB"/>
        </w:rPr>
        <w:t>₄</w:t>
      </w:r>
      <w:r w:rsidRPr="00F76E50">
        <w:rPr>
          <w:rFonts w:ascii="Times New Roman" w:eastAsia="Calibri" w:hAnsi="Times New Roman" w:cs="Times New Roman"/>
          <w:noProof/>
          <w:color w:val="000000" w:themeColor="text1"/>
          <w:sz w:val="24"/>
          <w:szCs w:val="24"/>
        </w:rPr>
        <w:t xml:space="preserve"> в този сектор е третирането на отпадъчните води в пречиствателните съоръжения (18,14 %), като се разглеждат самостоятелно третирането на индустриалните отпадъчни води и третирането на отпадъчни води от домакинствата и обществените сгради.</w:t>
      </w:r>
    </w:p>
    <w:p w14:paraId="714559A2" w14:textId="77777777" w:rsidR="000E0DAB" w:rsidRPr="00975041" w:rsidRDefault="000E0DAB">
      <w:pPr>
        <w:pStyle w:val="Heading5"/>
        <w:numPr>
          <w:ilvl w:val="2"/>
          <w:numId w:val="6"/>
        </w:numPr>
        <w:spacing w:before="120" w:line="276" w:lineRule="auto"/>
        <w:ind w:left="0" w:firstLine="709"/>
        <w:jc w:val="both"/>
        <w:rPr>
          <w:rFonts w:ascii="Times New Roman" w:hAnsi="Times New Roman" w:cs="Times New Roman"/>
          <w:b/>
          <w:i/>
          <w:color w:val="auto"/>
          <w:sz w:val="24"/>
        </w:rPr>
      </w:pPr>
      <w:bookmarkStart w:id="35" w:name="_Toc219637466"/>
      <w:r w:rsidRPr="00975041">
        <w:rPr>
          <w:rFonts w:ascii="Times New Roman" w:hAnsi="Times New Roman" w:cs="Times New Roman"/>
          <w:b/>
          <w:i/>
          <w:color w:val="auto"/>
          <w:sz w:val="24"/>
        </w:rPr>
        <w:t>Състояние на атмосферния въздух</w:t>
      </w:r>
      <w:bookmarkEnd w:id="35"/>
      <w:r w:rsidR="00B04B13" w:rsidRPr="00975041">
        <w:rPr>
          <w:rFonts w:ascii="Times New Roman" w:hAnsi="Times New Roman" w:cs="Times New Roman"/>
          <w:b/>
          <w:i/>
          <w:color w:val="auto"/>
          <w:sz w:val="24"/>
        </w:rPr>
        <w:t xml:space="preserve"> </w:t>
      </w:r>
    </w:p>
    <w:p w14:paraId="0C8C9637" w14:textId="77777777" w:rsidR="00975041" w:rsidRPr="00975041" w:rsidRDefault="00975041" w:rsidP="00624A0C">
      <w:pPr>
        <w:spacing w:after="0" w:line="276" w:lineRule="auto"/>
        <w:ind w:firstLine="720"/>
        <w:jc w:val="both"/>
        <w:rPr>
          <w:rFonts w:ascii="Times New Roman" w:eastAsia="Calibri" w:hAnsi="Times New Roman" w:cs="Times New Roman"/>
          <w:color w:val="000000" w:themeColor="text1"/>
          <w:sz w:val="24"/>
          <w:szCs w:val="24"/>
        </w:rPr>
      </w:pPr>
      <w:r w:rsidRPr="00975041">
        <w:rPr>
          <w:rFonts w:ascii="Times New Roman" w:eastAsia="Calibri" w:hAnsi="Times New Roman" w:cs="Times New Roman"/>
          <w:color w:val="000000" w:themeColor="text1"/>
          <w:sz w:val="24"/>
          <w:szCs w:val="24"/>
        </w:rPr>
        <w:t xml:space="preserve">Съгласно изменения, приети през 2012 г., на Протокола от 1999 г. за намаляване на </w:t>
      </w:r>
      <w:proofErr w:type="spellStart"/>
      <w:r w:rsidRPr="00975041">
        <w:rPr>
          <w:rFonts w:ascii="Times New Roman" w:eastAsia="Calibri" w:hAnsi="Times New Roman" w:cs="Times New Roman"/>
          <w:color w:val="000000" w:themeColor="text1"/>
          <w:sz w:val="24"/>
          <w:szCs w:val="24"/>
        </w:rPr>
        <w:t>подкисляването</w:t>
      </w:r>
      <w:proofErr w:type="spellEnd"/>
      <w:r w:rsidRPr="00975041">
        <w:rPr>
          <w:rFonts w:ascii="Times New Roman" w:eastAsia="Calibri" w:hAnsi="Times New Roman" w:cs="Times New Roman"/>
          <w:color w:val="000000" w:themeColor="text1"/>
          <w:sz w:val="24"/>
          <w:szCs w:val="24"/>
        </w:rPr>
        <w:t xml:space="preserve">, </w:t>
      </w:r>
      <w:proofErr w:type="spellStart"/>
      <w:r w:rsidRPr="00975041">
        <w:rPr>
          <w:rFonts w:ascii="Times New Roman" w:eastAsia="Calibri" w:hAnsi="Times New Roman" w:cs="Times New Roman"/>
          <w:color w:val="000000" w:themeColor="text1"/>
          <w:sz w:val="24"/>
          <w:szCs w:val="24"/>
        </w:rPr>
        <w:t>еутрофикацията</w:t>
      </w:r>
      <w:proofErr w:type="spellEnd"/>
      <w:r w:rsidRPr="00975041">
        <w:rPr>
          <w:rFonts w:ascii="Times New Roman" w:eastAsia="Calibri" w:hAnsi="Times New Roman" w:cs="Times New Roman"/>
          <w:color w:val="000000" w:themeColor="text1"/>
          <w:sz w:val="24"/>
          <w:szCs w:val="24"/>
        </w:rPr>
        <w:t xml:space="preserve"> и </w:t>
      </w:r>
      <w:proofErr w:type="spellStart"/>
      <w:r w:rsidRPr="00975041">
        <w:rPr>
          <w:rFonts w:ascii="Times New Roman" w:eastAsia="Calibri" w:hAnsi="Times New Roman" w:cs="Times New Roman"/>
          <w:color w:val="000000" w:themeColor="text1"/>
          <w:sz w:val="24"/>
          <w:szCs w:val="24"/>
        </w:rPr>
        <w:t>тропосферния</w:t>
      </w:r>
      <w:proofErr w:type="spellEnd"/>
      <w:r w:rsidRPr="00975041">
        <w:rPr>
          <w:rFonts w:ascii="Times New Roman" w:eastAsia="Calibri" w:hAnsi="Times New Roman" w:cs="Times New Roman"/>
          <w:color w:val="000000" w:themeColor="text1"/>
          <w:sz w:val="24"/>
          <w:szCs w:val="24"/>
        </w:rPr>
        <w:t xml:space="preserve"> озон (</w:t>
      </w:r>
      <w:proofErr w:type="spellStart"/>
      <w:r w:rsidRPr="00975041">
        <w:rPr>
          <w:rFonts w:ascii="Times New Roman" w:eastAsia="Calibri" w:hAnsi="Times New Roman" w:cs="Times New Roman"/>
          <w:color w:val="000000" w:themeColor="text1"/>
          <w:sz w:val="24"/>
          <w:szCs w:val="24"/>
        </w:rPr>
        <w:t>Гьотеборгски</w:t>
      </w:r>
      <w:proofErr w:type="spellEnd"/>
      <w:r w:rsidRPr="00975041">
        <w:rPr>
          <w:rFonts w:ascii="Times New Roman" w:eastAsia="Calibri" w:hAnsi="Times New Roman" w:cs="Times New Roman"/>
          <w:color w:val="000000" w:themeColor="text1"/>
          <w:sz w:val="24"/>
          <w:szCs w:val="24"/>
        </w:rPr>
        <w:t xml:space="preserve"> протокол) към КТЗВДР, страните по него имат задължение за намаляване на емисиите на посочените по-горе замърсители.</w:t>
      </w:r>
    </w:p>
    <w:p w14:paraId="086B77DA" w14:textId="77777777" w:rsidR="00975041" w:rsidRPr="00975041" w:rsidRDefault="00975041" w:rsidP="00624A0C">
      <w:pPr>
        <w:spacing w:after="0" w:line="276" w:lineRule="auto"/>
        <w:ind w:firstLine="720"/>
        <w:jc w:val="both"/>
        <w:rPr>
          <w:rFonts w:ascii="Times New Roman" w:eastAsia="Calibri" w:hAnsi="Times New Roman" w:cs="Times New Roman"/>
          <w:color w:val="000000" w:themeColor="text1"/>
          <w:sz w:val="24"/>
          <w:szCs w:val="24"/>
        </w:rPr>
      </w:pPr>
      <w:r w:rsidRPr="00975041">
        <w:rPr>
          <w:rFonts w:ascii="Times New Roman" w:eastAsia="Calibri" w:hAnsi="Times New Roman" w:cs="Times New Roman"/>
          <w:color w:val="000000" w:themeColor="text1"/>
          <w:sz w:val="24"/>
          <w:szCs w:val="24"/>
        </w:rPr>
        <w:t>За най-подробна оценка на качеството на атмосферния въздух на национално ниво могат да се използват данните, представляващи националните емисии на вредни вещества в атмосферния въздух, представени в националната инвентаризация на емисиите на вредни вещества на Р. България, изготвяна ежегодно от ИАОС. Емисиите се изчисляват в съответствие с изискванията и данните в „Единна методика за инвентаризация на емисиите на вредни вещества във въздуха” за 11 групи източници на емисии (секто</w:t>
      </w:r>
      <w:r w:rsidR="00624A0C">
        <w:rPr>
          <w:rFonts w:ascii="Times New Roman" w:eastAsia="Calibri" w:hAnsi="Times New Roman" w:cs="Times New Roman"/>
          <w:color w:val="000000" w:themeColor="text1"/>
          <w:sz w:val="24"/>
          <w:szCs w:val="24"/>
        </w:rPr>
        <w:t>ри) и обхваща следните вещества</w:t>
      </w:r>
      <w:r w:rsidR="00624A0C">
        <w:rPr>
          <w:rFonts w:ascii="Times New Roman" w:eastAsia="Calibri" w:hAnsi="Times New Roman" w:cs="Times New Roman"/>
          <w:color w:val="000000" w:themeColor="text1"/>
          <w:sz w:val="24"/>
          <w:szCs w:val="24"/>
          <w:lang w:val="en-US"/>
        </w:rPr>
        <w:t xml:space="preserve"> - </w:t>
      </w:r>
      <w:r w:rsidRPr="00975041">
        <w:rPr>
          <w:rFonts w:ascii="Times New Roman" w:eastAsia="Calibri" w:hAnsi="Times New Roman" w:cs="Times New Roman"/>
          <w:color w:val="000000" w:themeColor="text1"/>
          <w:sz w:val="24"/>
          <w:szCs w:val="24"/>
        </w:rPr>
        <w:t>серни оксиди (</w:t>
      </w:r>
      <w:proofErr w:type="spellStart"/>
      <w:r w:rsidRPr="00975041">
        <w:rPr>
          <w:rFonts w:ascii="Times New Roman" w:eastAsia="Calibri" w:hAnsi="Times New Roman" w:cs="Times New Roman"/>
          <w:color w:val="000000" w:themeColor="text1"/>
          <w:sz w:val="24"/>
          <w:szCs w:val="24"/>
        </w:rPr>
        <w:t>SОx</w:t>
      </w:r>
      <w:proofErr w:type="spellEnd"/>
      <w:r w:rsidRPr="00975041">
        <w:rPr>
          <w:rFonts w:ascii="Times New Roman" w:eastAsia="Calibri" w:hAnsi="Times New Roman" w:cs="Times New Roman"/>
          <w:color w:val="000000" w:themeColor="text1"/>
          <w:sz w:val="24"/>
          <w:szCs w:val="24"/>
        </w:rPr>
        <w:t>);</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азотни оксиди (</w:t>
      </w:r>
      <w:proofErr w:type="spellStart"/>
      <w:r w:rsidRPr="00975041">
        <w:rPr>
          <w:rFonts w:ascii="Times New Roman" w:eastAsia="Calibri" w:hAnsi="Times New Roman" w:cs="Times New Roman"/>
          <w:color w:val="000000" w:themeColor="text1"/>
          <w:sz w:val="24"/>
          <w:szCs w:val="24"/>
        </w:rPr>
        <w:t>NОx</w:t>
      </w:r>
      <w:proofErr w:type="spellEnd"/>
      <w:r w:rsidRPr="00975041">
        <w:rPr>
          <w:rFonts w:ascii="Times New Roman" w:eastAsia="Calibri" w:hAnsi="Times New Roman" w:cs="Times New Roman"/>
          <w:color w:val="000000" w:themeColor="text1"/>
          <w:sz w:val="24"/>
          <w:szCs w:val="24"/>
        </w:rPr>
        <w:t>);</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неметанови летливи органични съединения (НМЛОС);</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амоняк (NH</w:t>
      </w:r>
      <w:r w:rsidRPr="00975041">
        <w:rPr>
          <w:rFonts w:ascii="Times New Roman" w:eastAsia="Calibri" w:hAnsi="Times New Roman" w:cs="Times New Roman"/>
          <w:color w:val="000000" w:themeColor="text1"/>
          <w:sz w:val="24"/>
          <w:szCs w:val="24"/>
          <w:vertAlign w:val="subscript"/>
        </w:rPr>
        <w:t>3</w:t>
      </w:r>
      <w:r w:rsidRPr="00975041">
        <w:rPr>
          <w:rFonts w:ascii="Times New Roman" w:eastAsia="Calibri" w:hAnsi="Times New Roman" w:cs="Times New Roman"/>
          <w:color w:val="000000" w:themeColor="text1"/>
          <w:sz w:val="24"/>
          <w:szCs w:val="24"/>
        </w:rPr>
        <w:t>);</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общ прах;</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фини прахови частици (ФПЧ</w:t>
      </w:r>
      <w:r w:rsidRPr="00975041">
        <w:rPr>
          <w:rFonts w:ascii="Times New Roman" w:eastAsia="Calibri" w:hAnsi="Times New Roman" w:cs="Times New Roman"/>
          <w:color w:val="000000" w:themeColor="text1"/>
          <w:sz w:val="24"/>
          <w:szCs w:val="24"/>
          <w:vertAlign w:val="subscript"/>
        </w:rPr>
        <w:t>10</w:t>
      </w:r>
      <w:r w:rsidRPr="00975041">
        <w:rPr>
          <w:rFonts w:ascii="Times New Roman" w:eastAsia="Calibri" w:hAnsi="Times New Roman" w:cs="Times New Roman"/>
          <w:color w:val="000000" w:themeColor="text1"/>
          <w:sz w:val="24"/>
          <w:szCs w:val="24"/>
        </w:rPr>
        <w:t>);</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фини прахови частици (ФПЧ</w:t>
      </w:r>
      <w:r w:rsidRPr="00975041">
        <w:rPr>
          <w:rFonts w:ascii="Times New Roman" w:eastAsia="Calibri" w:hAnsi="Times New Roman" w:cs="Times New Roman"/>
          <w:color w:val="000000" w:themeColor="text1"/>
          <w:sz w:val="24"/>
          <w:szCs w:val="24"/>
          <w:vertAlign w:val="subscript"/>
        </w:rPr>
        <w:t>2.5</w:t>
      </w:r>
      <w:r w:rsidRPr="00975041">
        <w:rPr>
          <w:rFonts w:ascii="Times New Roman" w:eastAsia="Calibri" w:hAnsi="Times New Roman" w:cs="Times New Roman"/>
          <w:color w:val="000000" w:themeColor="text1"/>
          <w:sz w:val="24"/>
          <w:szCs w:val="24"/>
        </w:rPr>
        <w:t>);</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въглероден оксид (СО);</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тежки метали (</w:t>
      </w:r>
      <w:proofErr w:type="spellStart"/>
      <w:r w:rsidRPr="00975041">
        <w:rPr>
          <w:rFonts w:ascii="Times New Roman" w:eastAsia="Calibri" w:hAnsi="Times New Roman" w:cs="Times New Roman"/>
          <w:color w:val="000000" w:themeColor="text1"/>
          <w:sz w:val="24"/>
          <w:szCs w:val="24"/>
        </w:rPr>
        <w:t>Hg</w:t>
      </w:r>
      <w:proofErr w:type="spellEnd"/>
      <w:r w:rsidRPr="00975041">
        <w:rPr>
          <w:rFonts w:ascii="Times New Roman" w:eastAsia="Calibri" w:hAnsi="Times New Roman" w:cs="Times New Roman"/>
          <w:color w:val="000000" w:themeColor="text1"/>
          <w:sz w:val="24"/>
          <w:szCs w:val="24"/>
        </w:rPr>
        <w:t xml:space="preserve">, </w:t>
      </w:r>
      <w:proofErr w:type="spellStart"/>
      <w:r w:rsidRPr="00975041">
        <w:rPr>
          <w:rFonts w:ascii="Times New Roman" w:eastAsia="Calibri" w:hAnsi="Times New Roman" w:cs="Times New Roman"/>
          <w:color w:val="000000" w:themeColor="text1"/>
          <w:sz w:val="24"/>
          <w:szCs w:val="24"/>
        </w:rPr>
        <w:t>Cd</w:t>
      </w:r>
      <w:proofErr w:type="spellEnd"/>
      <w:r w:rsidRPr="00975041">
        <w:rPr>
          <w:rFonts w:ascii="Times New Roman" w:eastAsia="Calibri" w:hAnsi="Times New Roman" w:cs="Times New Roman"/>
          <w:color w:val="000000" w:themeColor="text1"/>
          <w:sz w:val="24"/>
          <w:szCs w:val="24"/>
        </w:rPr>
        <w:t xml:space="preserve">, </w:t>
      </w:r>
      <w:proofErr w:type="spellStart"/>
      <w:r w:rsidRPr="00975041">
        <w:rPr>
          <w:rFonts w:ascii="Times New Roman" w:eastAsia="Calibri" w:hAnsi="Times New Roman" w:cs="Times New Roman"/>
          <w:color w:val="000000" w:themeColor="text1"/>
          <w:sz w:val="24"/>
          <w:szCs w:val="24"/>
        </w:rPr>
        <w:t>Pb</w:t>
      </w:r>
      <w:proofErr w:type="spellEnd"/>
      <w:r w:rsidRPr="00975041">
        <w:rPr>
          <w:rFonts w:ascii="Times New Roman" w:eastAsia="Calibri" w:hAnsi="Times New Roman" w:cs="Times New Roman"/>
          <w:color w:val="000000" w:themeColor="text1"/>
          <w:sz w:val="24"/>
          <w:szCs w:val="24"/>
        </w:rPr>
        <w:t xml:space="preserve">, </w:t>
      </w:r>
      <w:proofErr w:type="spellStart"/>
      <w:r w:rsidRPr="00975041">
        <w:rPr>
          <w:rFonts w:ascii="Times New Roman" w:eastAsia="Calibri" w:hAnsi="Times New Roman" w:cs="Times New Roman"/>
          <w:color w:val="000000" w:themeColor="text1"/>
          <w:sz w:val="24"/>
          <w:szCs w:val="24"/>
        </w:rPr>
        <w:t>As</w:t>
      </w:r>
      <w:proofErr w:type="spellEnd"/>
      <w:r w:rsidRPr="00975041">
        <w:rPr>
          <w:rFonts w:ascii="Times New Roman" w:eastAsia="Calibri" w:hAnsi="Times New Roman" w:cs="Times New Roman"/>
          <w:color w:val="000000" w:themeColor="text1"/>
          <w:sz w:val="24"/>
          <w:szCs w:val="24"/>
        </w:rPr>
        <w:t xml:space="preserve">, </w:t>
      </w:r>
      <w:proofErr w:type="spellStart"/>
      <w:r w:rsidRPr="00975041">
        <w:rPr>
          <w:rFonts w:ascii="Times New Roman" w:eastAsia="Calibri" w:hAnsi="Times New Roman" w:cs="Times New Roman"/>
          <w:color w:val="000000" w:themeColor="text1"/>
          <w:sz w:val="24"/>
          <w:szCs w:val="24"/>
        </w:rPr>
        <w:t>Cr</w:t>
      </w:r>
      <w:proofErr w:type="spellEnd"/>
      <w:r w:rsidRPr="00975041">
        <w:rPr>
          <w:rFonts w:ascii="Times New Roman" w:eastAsia="Calibri" w:hAnsi="Times New Roman" w:cs="Times New Roman"/>
          <w:color w:val="000000" w:themeColor="text1"/>
          <w:sz w:val="24"/>
          <w:szCs w:val="24"/>
        </w:rPr>
        <w:t xml:space="preserve"> и други);</w:t>
      </w:r>
      <w:r w:rsidR="00624A0C">
        <w:rPr>
          <w:rFonts w:ascii="Times New Roman" w:eastAsia="Calibri" w:hAnsi="Times New Roman" w:cs="Times New Roman"/>
          <w:color w:val="000000" w:themeColor="text1"/>
          <w:sz w:val="24"/>
          <w:szCs w:val="24"/>
          <w:lang w:val="en-US"/>
        </w:rPr>
        <w:t xml:space="preserve"> </w:t>
      </w:r>
      <w:proofErr w:type="spellStart"/>
      <w:r w:rsidRPr="00975041">
        <w:rPr>
          <w:rFonts w:ascii="Times New Roman" w:eastAsia="Calibri" w:hAnsi="Times New Roman" w:cs="Times New Roman"/>
          <w:color w:val="000000" w:themeColor="text1"/>
          <w:sz w:val="24"/>
          <w:szCs w:val="24"/>
        </w:rPr>
        <w:t>полициклични</w:t>
      </w:r>
      <w:proofErr w:type="spellEnd"/>
      <w:r w:rsidRPr="00975041">
        <w:rPr>
          <w:rFonts w:ascii="Times New Roman" w:eastAsia="Calibri" w:hAnsi="Times New Roman" w:cs="Times New Roman"/>
          <w:color w:val="000000" w:themeColor="text1"/>
          <w:sz w:val="24"/>
          <w:szCs w:val="24"/>
        </w:rPr>
        <w:t xml:space="preserve"> ароматни въглеводороди (ПАВ);</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полихлорирани бифенили (ПХБ);</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диоксини и фурани;</w:t>
      </w:r>
      <w:r w:rsidR="00624A0C">
        <w:rPr>
          <w:rFonts w:ascii="Times New Roman" w:eastAsia="Calibri" w:hAnsi="Times New Roman" w:cs="Times New Roman"/>
          <w:color w:val="000000" w:themeColor="text1"/>
          <w:sz w:val="24"/>
          <w:szCs w:val="24"/>
          <w:lang w:val="en-US"/>
        </w:rPr>
        <w:t xml:space="preserve"> </w:t>
      </w:r>
      <w:r w:rsidRPr="00975041">
        <w:rPr>
          <w:rFonts w:ascii="Times New Roman" w:eastAsia="Calibri" w:hAnsi="Times New Roman" w:cs="Times New Roman"/>
          <w:color w:val="000000" w:themeColor="text1"/>
          <w:sz w:val="24"/>
          <w:szCs w:val="24"/>
        </w:rPr>
        <w:t>други специфични замърсители.</w:t>
      </w:r>
    </w:p>
    <w:p w14:paraId="1DE19EB2" w14:textId="77777777" w:rsidR="00975041" w:rsidRDefault="00975041" w:rsidP="00975041">
      <w:pPr>
        <w:shd w:val="clear" w:color="auto" w:fill="FFFFFF"/>
        <w:spacing w:after="0" w:line="276" w:lineRule="auto"/>
        <w:ind w:firstLine="709"/>
        <w:jc w:val="both"/>
        <w:rPr>
          <w:rFonts w:ascii="Times New Roman" w:eastAsia="Calibri" w:hAnsi="Times New Roman" w:cs="Times New Roman"/>
          <w:color w:val="000000" w:themeColor="text1"/>
          <w:sz w:val="24"/>
          <w:szCs w:val="24"/>
          <w:shd w:val="clear" w:color="auto" w:fill="FFFFFF"/>
        </w:rPr>
      </w:pPr>
      <w:r w:rsidRPr="00975041">
        <w:rPr>
          <w:rFonts w:ascii="Times New Roman" w:eastAsia="Calibri" w:hAnsi="Times New Roman" w:cs="Times New Roman"/>
          <w:color w:val="000000" w:themeColor="text1"/>
          <w:sz w:val="24"/>
          <w:szCs w:val="24"/>
          <w:shd w:val="clear" w:color="auto" w:fill="FFFFFF"/>
        </w:rPr>
        <w:t>В Националната Система за Мониторинг на Качеството на Атмосферния Въздух (НСМКАВ) функционират общо 48 стационарни пункта - 34 автоматични измервателни станции (АИС), 9 пункта с ръчно пробонабиране (РП) и последващ лабораторен анализ, 5 ДОАС системи (</w:t>
      </w:r>
      <w:r w:rsidRPr="00975041">
        <w:rPr>
          <w:rFonts w:ascii="Times New Roman" w:eastAsia="Calibri" w:hAnsi="Times New Roman" w:cs="Times New Roman"/>
          <w:i/>
          <w:iCs/>
          <w:color w:val="000000" w:themeColor="text1"/>
          <w:sz w:val="24"/>
          <w:szCs w:val="24"/>
          <w:shd w:val="clear" w:color="auto" w:fill="FFFFFF"/>
        </w:rPr>
        <w:t xml:space="preserve">на принципа на диференциална оптична </w:t>
      </w:r>
      <w:proofErr w:type="spellStart"/>
      <w:r w:rsidRPr="00975041">
        <w:rPr>
          <w:rFonts w:ascii="Times New Roman" w:eastAsia="Calibri" w:hAnsi="Times New Roman" w:cs="Times New Roman"/>
          <w:i/>
          <w:iCs/>
          <w:color w:val="000000" w:themeColor="text1"/>
          <w:sz w:val="24"/>
          <w:szCs w:val="24"/>
          <w:shd w:val="clear" w:color="auto" w:fill="FFFFFF"/>
        </w:rPr>
        <w:t>атомноабсорбционна</w:t>
      </w:r>
      <w:proofErr w:type="spellEnd"/>
      <w:r w:rsidRPr="00975041">
        <w:rPr>
          <w:rFonts w:ascii="Times New Roman" w:eastAsia="Calibri" w:hAnsi="Times New Roman" w:cs="Times New Roman"/>
          <w:i/>
          <w:iCs/>
          <w:color w:val="000000" w:themeColor="text1"/>
          <w:sz w:val="24"/>
          <w:szCs w:val="24"/>
          <w:shd w:val="clear" w:color="auto" w:fill="FFFFFF"/>
        </w:rPr>
        <w:t xml:space="preserve"> </w:t>
      </w:r>
      <w:proofErr w:type="spellStart"/>
      <w:r w:rsidRPr="00975041">
        <w:rPr>
          <w:rFonts w:ascii="Times New Roman" w:eastAsia="Calibri" w:hAnsi="Times New Roman" w:cs="Times New Roman"/>
          <w:i/>
          <w:iCs/>
          <w:color w:val="000000" w:themeColor="text1"/>
          <w:sz w:val="24"/>
          <w:szCs w:val="24"/>
          <w:shd w:val="clear" w:color="auto" w:fill="FFFFFF"/>
        </w:rPr>
        <w:t>спектрофотометрия</w:t>
      </w:r>
      <w:proofErr w:type="spellEnd"/>
      <w:r w:rsidRPr="00975041">
        <w:rPr>
          <w:rFonts w:ascii="Times New Roman" w:eastAsia="Calibri" w:hAnsi="Times New Roman" w:cs="Times New Roman"/>
          <w:color w:val="000000" w:themeColor="text1"/>
          <w:sz w:val="24"/>
          <w:szCs w:val="24"/>
          <w:shd w:val="clear" w:color="auto" w:fill="FFFFFF"/>
        </w:rPr>
        <w:t>), разположени в градовете Свищов, Никопол, Силистра, Бургас и Ст. Загора (</w:t>
      </w:r>
      <w:r w:rsidRPr="00975041">
        <w:rPr>
          <w:rFonts w:ascii="Times New Roman" w:eastAsia="Calibri" w:hAnsi="Times New Roman" w:cs="Times New Roman"/>
          <w:i/>
          <w:iCs/>
          <w:color w:val="000000" w:themeColor="text1"/>
          <w:sz w:val="24"/>
          <w:szCs w:val="24"/>
          <w:shd w:val="clear" w:color="auto" w:fill="FFFFFF"/>
        </w:rPr>
        <w:t>с. Ръжена</w:t>
      </w:r>
      <w:r w:rsidRPr="00975041">
        <w:rPr>
          <w:rFonts w:ascii="Times New Roman" w:eastAsia="Calibri" w:hAnsi="Times New Roman" w:cs="Times New Roman"/>
          <w:color w:val="000000" w:themeColor="text1"/>
          <w:sz w:val="24"/>
          <w:szCs w:val="24"/>
          <w:shd w:val="clear" w:color="auto" w:fill="FFFFFF"/>
        </w:rPr>
        <w:t>).</w:t>
      </w:r>
    </w:p>
    <w:p w14:paraId="7391C47D" w14:textId="77777777" w:rsidR="00975041" w:rsidRPr="00975041" w:rsidRDefault="00975041" w:rsidP="005616B5">
      <w:pPr>
        <w:spacing w:before="120" w:after="0" w:line="276" w:lineRule="auto"/>
        <w:ind w:firstLine="720"/>
        <w:contextualSpacing/>
        <w:jc w:val="both"/>
        <w:rPr>
          <w:rFonts w:ascii="Times New Roman" w:eastAsia="Calibri" w:hAnsi="Times New Roman" w:cs="Times New Roman"/>
          <w:sz w:val="24"/>
          <w:szCs w:val="24"/>
        </w:rPr>
      </w:pPr>
    </w:p>
    <w:p w14:paraId="3A2BE799" w14:textId="77777777" w:rsidR="000E0DAB" w:rsidRPr="00965374" w:rsidRDefault="000E0DAB">
      <w:pPr>
        <w:pStyle w:val="Heading5"/>
        <w:numPr>
          <w:ilvl w:val="2"/>
          <w:numId w:val="6"/>
        </w:numPr>
        <w:spacing w:line="276" w:lineRule="auto"/>
        <w:ind w:left="0" w:firstLine="709"/>
        <w:jc w:val="both"/>
        <w:rPr>
          <w:rFonts w:ascii="Times New Roman" w:hAnsi="Times New Roman" w:cs="Times New Roman"/>
          <w:b/>
          <w:i/>
          <w:color w:val="auto"/>
          <w:sz w:val="24"/>
        </w:rPr>
      </w:pPr>
      <w:bookmarkStart w:id="36" w:name="_Toc219637467"/>
      <w:r w:rsidRPr="00965374">
        <w:rPr>
          <w:rFonts w:ascii="Times New Roman" w:hAnsi="Times New Roman" w:cs="Times New Roman"/>
          <w:b/>
          <w:i/>
          <w:color w:val="auto"/>
          <w:sz w:val="24"/>
        </w:rPr>
        <w:lastRenderedPageBreak/>
        <w:t>Състояние на повърхностните води</w:t>
      </w:r>
      <w:bookmarkEnd w:id="36"/>
      <w:r w:rsidR="00B04B13" w:rsidRPr="00965374">
        <w:rPr>
          <w:rFonts w:ascii="Times New Roman" w:hAnsi="Times New Roman" w:cs="Times New Roman"/>
          <w:b/>
          <w:i/>
          <w:color w:val="auto"/>
          <w:sz w:val="24"/>
        </w:rPr>
        <w:t xml:space="preserve"> </w:t>
      </w:r>
    </w:p>
    <w:p w14:paraId="4160998C" w14:textId="77777777" w:rsidR="008A13F8" w:rsidRPr="00965374" w:rsidRDefault="008A13F8" w:rsidP="008A13F8">
      <w:pPr>
        <w:spacing w:after="0" w:line="276" w:lineRule="auto"/>
        <w:ind w:firstLine="709"/>
        <w:contextualSpacing/>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Особеностите на геоложкият строеж, значителното разнообразие от форми на релефа и характера на климатичните условия в България определят развитието на гъста и сложна хидрогеографска мрежа. От друга страна малкият териториален обхват (111 хил. км</w:t>
      </w:r>
      <w:r w:rsidRPr="00965374">
        <w:rPr>
          <w:rFonts w:ascii="Times New Roman" w:eastAsia="Calibri" w:hAnsi="Times New Roman" w:cs="Times New Roman"/>
          <w:sz w:val="24"/>
          <w:szCs w:val="24"/>
          <w:vertAlign w:val="superscript"/>
        </w:rPr>
        <w:t>2</w:t>
      </w:r>
      <w:r w:rsidRPr="00965374">
        <w:rPr>
          <w:rFonts w:ascii="Times New Roman" w:eastAsia="Calibri" w:hAnsi="Times New Roman" w:cs="Times New Roman"/>
          <w:sz w:val="24"/>
          <w:szCs w:val="24"/>
        </w:rPr>
        <w:t>) и непосредствен допир до р. Дунав и Черно море, заедно с местоположението на Стара планина и близостта на Егейско море не са благоприятствали за образуването на дълги речни артерии и големи речни системи.</w:t>
      </w:r>
    </w:p>
    <w:p w14:paraId="31EF55D8"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Законът за водите разделя страната на 4 района за басейново управление на базата на оформилите се водосборни области – Дунавски, </w:t>
      </w:r>
      <w:proofErr w:type="spellStart"/>
      <w:r w:rsidRPr="00965374">
        <w:rPr>
          <w:rFonts w:ascii="Times New Roman" w:eastAsia="Calibri" w:hAnsi="Times New Roman" w:cs="Times New Roman"/>
          <w:sz w:val="24"/>
          <w:szCs w:val="24"/>
        </w:rPr>
        <w:t>Западнобеломорски</w:t>
      </w:r>
      <w:proofErr w:type="spellEnd"/>
      <w:r w:rsidRPr="00965374">
        <w:rPr>
          <w:rFonts w:ascii="Times New Roman" w:eastAsia="Calibri" w:hAnsi="Times New Roman" w:cs="Times New Roman"/>
          <w:sz w:val="24"/>
          <w:szCs w:val="24"/>
        </w:rPr>
        <w:t>,  Източнобеломорски и Черноморски. Следвайки този хидрогеографски критерий, определените райони за управление на речните басейни носят имената на основните повърхностни водни тела, в които се вливат вътрешните реки.</w:t>
      </w:r>
    </w:p>
    <w:p w14:paraId="45BD0BF8"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Мониторингът на водите е част от Националната система за мониторинг на околната среда и се извършва в съответствие със Закона за водите, по одобрени от министъра на околната среда и водите програми. Програмите се изготвят от 4 басейнови дирекции и са част от разработените Планове за управление на речните басейни.</w:t>
      </w:r>
    </w:p>
    <w:p w14:paraId="00811465" w14:textId="77777777" w:rsidR="006934A3" w:rsidRDefault="006934A3" w:rsidP="008A13F8">
      <w:pPr>
        <w:spacing w:after="0" w:line="276" w:lineRule="auto"/>
        <w:ind w:firstLine="709"/>
        <w:jc w:val="both"/>
        <w:rPr>
          <w:rFonts w:ascii="Times New Roman" w:eastAsia="Calibri" w:hAnsi="Times New Roman" w:cs="Times New Roman"/>
          <w:sz w:val="24"/>
          <w:szCs w:val="24"/>
        </w:rPr>
      </w:pPr>
    </w:p>
    <w:p w14:paraId="72F81E5C" w14:textId="77777777" w:rsidR="008A13F8" w:rsidRPr="00965374" w:rsidRDefault="008A13F8" w:rsidP="008A13F8">
      <w:pPr>
        <w:spacing w:after="0" w:line="276" w:lineRule="auto"/>
        <w:ind w:firstLine="709"/>
        <w:jc w:val="both"/>
        <w:rPr>
          <w:rFonts w:ascii="Times New Roman" w:eastAsia="Calibri" w:hAnsi="Times New Roman" w:cs="Times New Roman"/>
          <w:b/>
          <w:bCs/>
          <w:i/>
          <w:iCs/>
          <w:sz w:val="24"/>
          <w:szCs w:val="24"/>
        </w:rPr>
      </w:pPr>
      <w:r w:rsidRPr="00965374">
        <w:rPr>
          <w:rFonts w:ascii="Times New Roman" w:eastAsia="Calibri" w:hAnsi="Times New Roman" w:cs="Times New Roman"/>
          <w:b/>
          <w:bCs/>
          <w:i/>
          <w:iCs/>
          <w:sz w:val="24"/>
          <w:szCs w:val="24"/>
        </w:rPr>
        <w:t>Дунавски район за управление на водите</w:t>
      </w:r>
    </w:p>
    <w:p w14:paraId="33B1AE0E" w14:textId="77777777" w:rsidR="008A13F8" w:rsidRDefault="008A13F8" w:rsidP="008A13F8">
      <w:pPr>
        <w:spacing w:after="0" w:line="276" w:lineRule="auto"/>
        <w:ind w:firstLine="709"/>
        <w:jc w:val="both"/>
        <w:rPr>
          <w:rFonts w:ascii="Times New Roman" w:eastAsia="Calibri" w:hAnsi="Times New Roman" w:cs="Times New Roman"/>
          <w:sz w:val="24"/>
          <w:szCs w:val="24"/>
        </w:rPr>
      </w:pPr>
      <w:r w:rsidRPr="00177C13">
        <w:rPr>
          <w:rFonts w:ascii="Times New Roman" w:eastAsia="Calibri" w:hAnsi="Times New Roman" w:cs="Times New Roman"/>
          <w:sz w:val="24"/>
          <w:szCs w:val="24"/>
        </w:rPr>
        <w:t>Дунавски район за басейново управление обхваща българската територия от международния басейн на река Дунав.</w:t>
      </w:r>
      <w:r>
        <w:rPr>
          <w:rFonts w:ascii="Times New Roman" w:eastAsia="Calibri" w:hAnsi="Times New Roman" w:cs="Times New Roman"/>
          <w:sz w:val="24"/>
          <w:szCs w:val="24"/>
        </w:rPr>
        <w:t xml:space="preserve"> </w:t>
      </w:r>
      <w:r w:rsidRPr="00FC7789">
        <w:rPr>
          <w:rFonts w:ascii="Times New Roman" w:eastAsia="Calibri" w:hAnsi="Times New Roman" w:cs="Times New Roman"/>
          <w:sz w:val="24"/>
          <w:szCs w:val="24"/>
        </w:rPr>
        <w:t xml:space="preserve">Като административно-териториален обхват </w:t>
      </w:r>
      <w:r>
        <w:rPr>
          <w:rFonts w:ascii="Times New Roman" w:eastAsia="Calibri" w:hAnsi="Times New Roman" w:cs="Times New Roman"/>
          <w:sz w:val="24"/>
          <w:szCs w:val="24"/>
        </w:rPr>
        <w:t>той</w:t>
      </w:r>
      <w:r w:rsidRPr="00FC7789">
        <w:rPr>
          <w:rFonts w:ascii="Times New Roman" w:eastAsia="Calibri" w:hAnsi="Times New Roman" w:cs="Times New Roman"/>
          <w:sz w:val="24"/>
          <w:szCs w:val="24"/>
        </w:rPr>
        <w:t xml:space="preserve"> покрива изцяло или частично 18 области на България, 126 общини и 2278 насел</w:t>
      </w:r>
      <w:r>
        <w:rPr>
          <w:rFonts w:ascii="Times New Roman" w:eastAsia="Calibri" w:hAnsi="Times New Roman" w:cs="Times New Roman"/>
          <w:sz w:val="24"/>
          <w:szCs w:val="24"/>
        </w:rPr>
        <w:t>ени места, включително</w:t>
      </w:r>
      <w:r w:rsidRPr="00FC7789">
        <w:rPr>
          <w:rFonts w:ascii="Times New Roman" w:eastAsia="Calibri" w:hAnsi="Times New Roman" w:cs="Times New Roman"/>
          <w:sz w:val="24"/>
          <w:szCs w:val="24"/>
        </w:rPr>
        <w:t xml:space="preserve"> гр. София. Общ</w:t>
      </w:r>
      <w:r>
        <w:rPr>
          <w:rFonts w:ascii="Times New Roman" w:eastAsia="Calibri" w:hAnsi="Times New Roman" w:cs="Times New Roman"/>
          <w:sz w:val="24"/>
          <w:szCs w:val="24"/>
        </w:rPr>
        <w:t xml:space="preserve">ата площ на района е 47 235 </w:t>
      </w:r>
      <w:r w:rsidRPr="00FC7789">
        <w:rPr>
          <w:rFonts w:ascii="Times New Roman" w:eastAsia="Calibri" w:hAnsi="Times New Roman" w:cs="Times New Roman"/>
          <w:sz w:val="24"/>
          <w:szCs w:val="24"/>
        </w:rPr>
        <w:t>км</w:t>
      </w:r>
      <w:r>
        <w:rPr>
          <w:rFonts w:ascii="Times New Roman" w:eastAsia="Calibri" w:hAnsi="Times New Roman" w:cs="Times New Roman"/>
          <w:sz w:val="24"/>
          <w:szCs w:val="24"/>
          <w:vertAlign w:val="superscript"/>
        </w:rPr>
        <w:t>2</w:t>
      </w:r>
      <w:r w:rsidRPr="00FC7789">
        <w:rPr>
          <w:rFonts w:ascii="Times New Roman" w:eastAsia="Calibri" w:hAnsi="Times New Roman" w:cs="Times New Roman"/>
          <w:sz w:val="24"/>
          <w:szCs w:val="24"/>
        </w:rPr>
        <w:t xml:space="preserve"> или 42,5% от територията на страната. </w:t>
      </w:r>
      <w:r>
        <w:rPr>
          <w:rFonts w:ascii="Times New Roman" w:eastAsia="Calibri" w:hAnsi="Times New Roman" w:cs="Times New Roman"/>
          <w:sz w:val="24"/>
          <w:szCs w:val="24"/>
        </w:rPr>
        <w:t>В обхвата на Дунавски район се включват 11 основни поречия:</w:t>
      </w:r>
      <w:r w:rsidRPr="00FC7789">
        <w:rPr>
          <w:rFonts w:ascii="Times New Roman" w:eastAsia="Calibri" w:hAnsi="Times New Roman" w:cs="Times New Roman"/>
          <w:sz w:val="24"/>
          <w:szCs w:val="24"/>
        </w:rPr>
        <w:t xml:space="preserve"> Дунав, Реки западно от Огоста, Огоста, Искър, Вит, Осъм, Янтра, Русенски Лом, Дунавски добруджански реки, Ерма и Нишава.</w:t>
      </w:r>
    </w:p>
    <w:p w14:paraId="426F0D0D" w14:textId="77777777" w:rsidR="00CA05DA" w:rsidRDefault="00CA05DA" w:rsidP="00CA05DA">
      <w:pPr>
        <w:spacing w:after="0" w:line="276" w:lineRule="auto"/>
        <w:ind w:firstLine="709"/>
        <w:jc w:val="both"/>
        <w:rPr>
          <w:rFonts w:ascii="Times New Roman" w:eastAsia="Calibri" w:hAnsi="Times New Roman" w:cs="Times New Roman"/>
          <w:sz w:val="24"/>
          <w:szCs w:val="24"/>
        </w:rPr>
      </w:pPr>
      <w:r w:rsidRPr="00AD3B5D">
        <w:rPr>
          <w:rFonts w:ascii="Times New Roman" w:eastAsia="Calibri" w:hAnsi="Times New Roman" w:cs="Times New Roman"/>
          <w:sz w:val="24"/>
          <w:szCs w:val="24"/>
        </w:rPr>
        <w:t>За актуализацията на ПУРБ 2022-2027 г., в рамките на Споразумението за предоставяне на консултантски услуги в подкрепа на изготвянето на плановете за управление на речните басейни и плановете за управление на риска от наводнение, между ОСВ и Международната банка за в</w:t>
      </w:r>
      <w:r w:rsidR="000B6AE3">
        <w:rPr>
          <w:rFonts w:ascii="Times New Roman" w:eastAsia="Calibri" w:hAnsi="Times New Roman" w:cs="Times New Roman"/>
          <w:sz w:val="24"/>
          <w:szCs w:val="24"/>
        </w:rPr>
        <w:t>ъзстановяване и развитие (МБВР)</w:t>
      </w:r>
      <w:r w:rsidRPr="00AD3B5D">
        <w:rPr>
          <w:rFonts w:ascii="Times New Roman" w:eastAsia="Calibri" w:hAnsi="Times New Roman" w:cs="Times New Roman"/>
          <w:sz w:val="24"/>
          <w:szCs w:val="24"/>
        </w:rPr>
        <w:t xml:space="preserve"> е изпълнен проект „Валидиране на типологията и класификационната система на повърхностните водни тела от категории "реки", "езера" и "преходни води". </w:t>
      </w:r>
    </w:p>
    <w:p w14:paraId="39548DE1" w14:textId="77777777" w:rsidR="00CA05DA" w:rsidRDefault="00CA05DA" w:rsidP="00CA05DA">
      <w:pPr>
        <w:spacing w:after="0" w:line="276" w:lineRule="auto"/>
        <w:ind w:firstLine="709"/>
        <w:jc w:val="both"/>
        <w:rPr>
          <w:rFonts w:ascii="Times New Roman" w:eastAsia="Calibri" w:hAnsi="Times New Roman" w:cs="Times New Roman"/>
          <w:sz w:val="24"/>
          <w:szCs w:val="24"/>
        </w:rPr>
      </w:pPr>
      <w:r w:rsidRPr="00763272">
        <w:rPr>
          <w:rFonts w:ascii="Times New Roman" w:eastAsia="Calibri" w:hAnsi="Times New Roman" w:cs="Times New Roman"/>
          <w:sz w:val="24"/>
          <w:szCs w:val="24"/>
        </w:rPr>
        <w:t xml:space="preserve">В резултат от прилагането на ревизираната методиката броят на СМВТ в ДРБУ е намален спрямо ПУРБ 2016-2021. Съгласно ПУРБ 2016-2021 СМВТ в ДРБУ са 52 бр., а след преразглеждането им в процеса на актуализация на ПУРБ 2022-2027, като СМВТ са определени 35 бр. Няма промяна в  броя на ИВТ – 5 бр. Всички ИВТ са езера.  </w:t>
      </w:r>
    </w:p>
    <w:p w14:paraId="7BD3C8A0" w14:textId="77777777" w:rsidR="008A13F8" w:rsidRPr="00EB2A6E" w:rsidRDefault="008A13F8" w:rsidP="008A13F8">
      <w:pPr>
        <w:spacing w:after="0" w:line="276" w:lineRule="auto"/>
        <w:ind w:firstLine="709"/>
        <w:jc w:val="both"/>
        <w:rPr>
          <w:rFonts w:ascii="Times New Roman" w:eastAsia="Calibri" w:hAnsi="Times New Roman" w:cs="Times New Roman"/>
          <w:sz w:val="24"/>
          <w:szCs w:val="24"/>
        </w:rPr>
      </w:pPr>
      <w:r w:rsidRPr="00EB2A6E">
        <w:rPr>
          <w:rFonts w:ascii="Times New Roman" w:eastAsia="Calibri" w:hAnsi="Times New Roman" w:cs="Times New Roman"/>
          <w:sz w:val="24"/>
          <w:szCs w:val="24"/>
        </w:rPr>
        <w:t xml:space="preserve">От всички 256 броя повърхностни водни тела на територията на ДРБУ, оценка на екологичното състояние е направена за 252 броя от тях. Четири водни тела са класифицирани в неизвестно състояние поради липса на достатъчно данни за оценка </w:t>
      </w:r>
      <w:r>
        <w:rPr>
          <w:rFonts w:ascii="Times New Roman" w:eastAsia="Calibri" w:hAnsi="Times New Roman" w:cs="Times New Roman"/>
          <w:sz w:val="24"/>
          <w:szCs w:val="24"/>
        </w:rPr>
        <w:t>по всички елементи за качество.</w:t>
      </w:r>
    </w:p>
    <w:p w14:paraId="06C4A4CE"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Анализът на обобщената оценката на екологичното състояние в ПУРБ 2022-2027 г. показва, че от всички 256 броя повърхностни водни тела на територията на Дунавски район, </w:t>
      </w:r>
      <w:r w:rsidRPr="00965374">
        <w:rPr>
          <w:rFonts w:ascii="Times New Roman" w:eastAsia="Calibri" w:hAnsi="Times New Roman" w:cs="Times New Roman"/>
          <w:sz w:val="24"/>
          <w:szCs w:val="24"/>
        </w:rPr>
        <w:lastRenderedPageBreak/>
        <w:t xml:space="preserve">104 броя са оценени в добро екологично състояние, което представлява приблизително 48% от всички естествени повърхностни водни тела. Тринадесет броя водни тела са оценени в добър екологичен потенциал, което представлява 32,5% от изкуствените и </w:t>
      </w:r>
      <w:proofErr w:type="spellStart"/>
      <w:r w:rsidRPr="00965374">
        <w:rPr>
          <w:rFonts w:ascii="Times New Roman" w:eastAsia="Calibri" w:hAnsi="Times New Roman" w:cs="Times New Roman"/>
          <w:sz w:val="24"/>
          <w:szCs w:val="24"/>
        </w:rPr>
        <w:t>силномодифицираните</w:t>
      </w:r>
      <w:proofErr w:type="spellEnd"/>
      <w:r w:rsidRPr="00965374">
        <w:rPr>
          <w:rFonts w:ascii="Times New Roman" w:eastAsia="Calibri" w:hAnsi="Times New Roman" w:cs="Times New Roman"/>
          <w:sz w:val="24"/>
          <w:szCs w:val="24"/>
        </w:rPr>
        <w:t xml:space="preserve"> водни тела.</w:t>
      </w:r>
    </w:p>
    <w:p w14:paraId="40F31DEC"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В умерено състояние са оценени 91 броя естествени водни тела (42 %), в лошо състояние са оценени 13 броя ВТ и в много лошо 4 броя ВТ (общо в лошо и много лошо състояние - 7,8 %). Двадесет и седем броя изкуствени и </w:t>
      </w:r>
      <w:proofErr w:type="spellStart"/>
      <w:r w:rsidRPr="00965374">
        <w:rPr>
          <w:rFonts w:ascii="Times New Roman" w:eastAsia="Calibri" w:hAnsi="Times New Roman" w:cs="Times New Roman"/>
          <w:sz w:val="24"/>
          <w:szCs w:val="24"/>
        </w:rPr>
        <w:t>силномодифицирани</w:t>
      </w:r>
      <w:proofErr w:type="spellEnd"/>
      <w:r w:rsidRPr="00965374">
        <w:rPr>
          <w:rFonts w:ascii="Times New Roman" w:eastAsia="Calibri" w:hAnsi="Times New Roman" w:cs="Times New Roman"/>
          <w:sz w:val="24"/>
          <w:szCs w:val="24"/>
        </w:rPr>
        <w:t xml:space="preserve"> водни тела са оценени в по-лош от добър екологичен потенциал (67,5%). </w:t>
      </w:r>
    </w:p>
    <w:p w14:paraId="49CFAB38"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Оценката на химичното състояние показва, че лошото състояние се дължи основно на отклонения от СКОС на повсеместно разпространените замърсители. Броят на телата в неизвестно състояние е еднакъв и при двете представяния на оценките.</w:t>
      </w:r>
    </w:p>
    <w:p w14:paraId="3EE85DEF" w14:textId="77777777" w:rsidR="008A13F8" w:rsidRPr="00965374" w:rsidRDefault="008A13F8" w:rsidP="008A13F8">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При сравнението между оценките на химичното състояние на повърхностите водни тела в ДРБУ в ПУРБ 2016 - 2021 г. и ПУРБ 2022 - 2027 г. се наблюдава повишаване на броя водни тела оценени в </w:t>
      </w:r>
      <w:proofErr w:type="spellStart"/>
      <w:r w:rsidRPr="00965374">
        <w:rPr>
          <w:rFonts w:ascii="Times New Roman" w:eastAsia="Calibri" w:hAnsi="Times New Roman" w:cs="Times New Roman"/>
          <w:sz w:val="24"/>
          <w:szCs w:val="24"/>
        </w:rPr>
        <w:t>непостигащо</w:t>
      </w:r>
      <w:proofErr w:type="spellEnd"/>
      <w:r w:rsidRPr="00965374">
        <w:rPr>
          <w:rFonts w:ascii="Times New Roman" w:eastAsia="Calibri" w:hAnsi="Times New Roman" w:cs="Times New Roman"/>
          <w:sz w:val="24"/>
          <w:szCs w:val="24"/>
        </w:rPr>
        <w:t xml:space="preserve"> добро състояние от 6 на 45 броя. В същото време броят на водните тела оценени в неизвестно състояние е намалял от 85 на 25 броя. Броят на водните тела в добро химично състояние се е увеличил от 165 на 186 броя.</w:t>
      </w:r>
    </w:p>
    <w:p w14:paraId="73686473" w14:textId="77777777" w:rsidR="00CA05DA" w:rsidRPr="00965374" w:rsidRDefault="00CA05DA" w:rsidP="00CA05DA">
      <w:pPr>
        <w:spacing w:after="0" w:line="276" w:lineRule="auto"/>
        <w:ind w:firstLine="709"/>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При сравнението между оценките на химичното състояние на повърхностите водни тела в ДРБУ в ПУРБ 2016 - 2021 г. и ПУРБ 2022 - 2027 г. се наблюдава повишаване на броя водни тела оценени в </w:t>
      </w:r>
      <w:proofErr w:type="spellStart"/>
      <w:r w:rsidRPr="00965374">
        <w:rPr>
          <w:rFonts w:ascii="Times New Roman" w:eastAsia="Calibri" w:hAnsi="Times New Roman" w:cs="Times New Roman"/>
          <w:sz w:val="24"/>
          <w:szCs w:val="24"/>
        </w:rPr>
        <w:t>непостигащо</w:t>
      </w:r>
      <w:proofErr w:type="spellEnd"/>
      <w:r w:rsidRPr="00965374">
        <w:rPr>
          <w:rFonts w:ascii="Times New Roman" w:eastAsia="Calibri" w:hAnsi="Times New Roman" w:cs="Times New Roman"/>
          <w:sz w:val="24"/>
          <w:szCs w:val="24"/>
        </w:rPr>
        <w:t xml:space="preserve"> добро състояние от 6 на 45 броя. В същото време броят на водните тела оценени в неизвестно състояние е намалял от 85 на 25 броя. Броят на водните тела в добро химично състояние се е увеличил от 165 на 186 броя.</w:t>
      </w:r>
    </w:p>
    <w:p w14:paraId="06E28CB0" w14:textId="77777777" w:rsidR="008A13F8" w:rsidRPr="00E5099D" w:rsidRDefault="008A13F8" w:rsidP="008A13F8">
      <w:pPr>
        <w:spacing w:after="0" w:line="276" w:lineRule="auto"/>
        <w:ind w:firstLine="709"/>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Основните видове натиск върху повърхностните води в Дунавския район за басейново управление включват:</w:t>
      </w:r>
    </w:p>
    <w:p w14:paraId="3C3BE79F" w14:textId="77777777" w:rsidR="008A13F8" w:rsidRPr="00E5099D" w:rsidRDefault="008A13F8" w:rsidP="00B74EBE">
      <w:pPr>
        <w:pStyle w:val="ListParagraph"/>
        <w:numPr>
          <w:ilvl w:val="0"/>
          <w:numId w:val="143"/>
        </w:numPr>
        <w:spacing w:after="0" w:line="276" w:lineRule="auto"/>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Точкови източници на замърсяване – заустване на отпадъчни води от населени места, промишлени предприятия и пречиствателни станции.</w:t>
      </w:r>
    </w:p>
    <w:p w14:paraId="613194A1" w14:textId="77777777" w:rsidR="008A13F8" w:rsidRPr="00E5099D" w:rsidRDefault="008A13F8" w:rsidP="00B74EBE">
      <w:pPr>
        <w:pStyle w:val="ListParagraph"/>
        <w:numPr>
          <w:ilvl w:val="0"/>
          <w:numId w:val="143"/>
        </w:numPr>
        <w:spacing w:after="0" w:line="276" w:lineRule="auto"/>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Дифузно замърсяване – най-често от селското стопанство (нитрати, фосфати, пестициди), което се оттича в реките чрез повърхностен отток.</w:t>
      </w:r>
    </w:p>
    <w:p w14:paraId="461FC479" w14:textId="77777777" w:rsidR="008A13F8" w:rsidRPr="00E5099D" w:rsidRDefault="008A13F8" w:rsidP="00B74EBE">
      <w:pPr>
        <w:pStyle w:val="ListParagraph"/>
        <w:numPr>
          <w:ilvl w:val="0"/>
          <w:numId w:val="143"/>
        </w:numPr>
        <w:spacing w:after="0" w:line="276" w:lineRule="auto"/>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Хидроморфологичен натиск – корекции на речните корита, изграждане на язовири, прагове и ВЕЦ, които променят естествения режим на водите.</w:t>
      </w:r>
    </w:p>
    <w:p w14:paraId="4BC12395" w14:textId="77777777" w:rsidR="008A13F8" w:rsidRPr="00E5099D" w:rsidRDefault="008A13F8" w:rsidP="00B74EBE">
      <w:pPr>
        <w:pStyle w:val="ListParagraph"/>
        <w:numPr>
          <w:ilvl w:val="0"/>
          <w:numId w:val="143"/>
        </w:numPr>
        <w:spacing w:after="0" w:line="276" w:lineRule="auto"/>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Водочерпене и регулиране на оттока – използване на води за напояване, промишленост и питейни нужди, което влияе върху количеството и режима на повърхностните води.</w:t>
      </w:r>
    </w:p>
    <w:p w14:paraId="4B7EEBDC" w14:textId="77777777" w:rsidR="008A13F8" w:rsidRPr="00E5099D" w:rsidRDefault="008A13F8" w:rsidP="00B74EBE">
      <w:pPr>
        <w:pStyle w:val="ListParagraph"/>
        <w:numPr>
          <w:ilvl w:val="0"/>
          <w:numId w:val="143"/>
        </w:numPr>
        <w:spacing w:after="0" w:line="276" w:lineRule="auto"/>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Замърсяване от твърди отпадъци и наноси – нерегламентирани сметища и ерозионни процеси в поречията.</w:t>
      </w:r>
    </w:p>
    <w:p w14:paraId="5F2B43DE" w14:textId="77777777" w:rsidR="008A13F8" w:rsidRDefault="008A13F8" w:rsidP="008A13F8">
      <w:pPr>
        <w:spacing w:after="0" w:line="276" w:lineRule="auto"/>
        <w:ind w:firstLine="709"/>
        <w:jc w:val="both"/>
        <w:rPr>
          <w:rFonts w:ascii="Times New Roman" w:eastAsia="Calibri" w:hAnsi="Times New Roman" w:cs="Times New Roman"/>
          <w:bCs/>
          <w:iCs/>
          <w:sz w:val="24"/>
          <w:szCs w:val="24"/>
        </w:rPr>
      </w:pPr>
      <w:r w:rsidRPr="00E5099D">
        <w:rPr>
          <w:rFonts w:ascii="Times New Roman" w:eastAsia="Calibri" w:hAnsi="Times New Roman" w:cs="Times New Roman"/>
          <w:bCs/>
          <w:iCs/>
          <w:sz w:val="24"/>
          <w:szCs w:val="24"/>
        </w:rPr>
        <w:t xml:space="preserve">Тези </w:t>
      </w:r>
      <w:r>
        <w:rPr>
          <w:rFonts w:ascii="Times New Roman" w:eastAsia="Calibri" w:hAnsi="Times New Roman" w:cs="Times New Roman"/>
          <w:bCs/>
          <w:iCs/>
          <w:sz w:val="24"/>
          <w:szCs w:val="24"/>
        </w:rPr>
        <w:t xml:space="preserve">видове </w:t>
      </w:r>
      <w:r w:rsidRPr="00E5099D">
        <w:rPr>
          <w:rFonts w:ascii="Times New Roman" w:eastAsia="Calibri" w:hAnsi="Times New Roman" w:cs="Times New Roman"/>
          <w:bCs/>
          <w:iCs/>
          <w:sz w:val="24"/>
          <w:szCs w:val="24"/>
        </w:rPr>
        <w:t>натиск оказват влияние върху екологичното състояние и качеството на повърхностните води в района.</w:t>
      </w:r>
    </w:p>
    <w:p w14:paraId="19D77989" w14:textId="77777777" w:rsidR="008A13F8" w:rsidRDefault="008A13F8" w:rsidP="008A13F8">
      <w:pPr>
        <w:spacing w:after="0" w:line="276" w:lineRule="auto"/>
        <w:jc w:val="both"/>
        <w:rPr>
          <w:rFonts w:ascii="Times New Roman" w:eastAsia="Calibri" w:hAnsi="Times New Roman" w:cs="Times New Roman"/>
          <w:bCs/>
          <w:iCs/>
          <w:sz w:val="24"/>
          <w:szCs w:val="24"/>
        </w:rPr>
      </w:pPr>
    </w:p>
    <w:p w14:paraId="7A5E4718" w14:textId="77777777" w:rsidR="00CA05DA" w:rsidRPr="003F61FC" w:rsidRDefault="00CA05DA" w:rsidP="00CA05DA">
      <w:pPr>
        <w:spacing w:after="0" w:line="276" w:lineRule="auto"/>
        <w:ind w:firstLine="720"/>
        <w:jc w:val="both"/>
        <w:rPr>
          <w:rFonts w:ascii="Times New Roman" w:eastAsia="Calibri" w:hAnsi="Times New Roman" w:cs="Times New Roman"/>
          <w:b/>
          <w:i/>
          <w:iCs/>
          <w:sz w:val="24"/>
          <w:szCs w:val="24"/>
        </w:rPr>
      </w:pPr>
      <w:r w:rsidRPr="003F61FC">
        <w:rPr>
          <w:rFonts w:ascii="Times New Roman" w:eastAsia="Calibri" w:hAnsi="Times New Roman" w:cs="Times New Roman"/>
          <w:b/>
          <w:i/>
          <w:iCs/>
          <w:sz w:val="24"/>
          <w:szCs w:val="24"/>
        </w:rPr>
        <w:t>Риск от наводнения</w:t>
      </w:r>
    </w:p>
    <w:p w14:paraId="0DDA6B1E" w14:textId="77777777" w:rsidR="00CA05DA" w:rsidRPr="00733DE3" w:rsidRDefault="00CA05DA" w:rsidP="00CA05DA">
      <w:pPr>
        <w:spacing w:after="0" w:line="276" w:lineRule="auto"/>
        <w:ind w:firstLine="709"/>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t>Действащият към момента ПУРН в Дунавски район за басейново управление обхваща периода 2022 - 2027 г. Той представлява актуализация на първия ПУРН, който се отнася за периода 2016 - 2021 г.</w:t>
      </w:r>
    </w:p>
    <w:p w14:paraId="0F4C1A12" w14:textId="77777777" w:rsidR="00CA05DA" w:rsidRPr="00733DE3" w:rsidRDefault="00CA05DA" w:rsidP="00CA05DA">
      <w:pPr>
        <w:spacing w:after="0" w:line="276" w:lineRule="auto"/>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lastRenderedPageBreak/>
        <w:t>Основните източници на наводнения, които са идентифицирани в Дунавски РБУ са:</w:t>
      </w:r>
    </w:p>
    <w:p w14:paraId="7590D28B" w14:textId="77777777" w:rsidR="00CA05DA" w:rsidRPr="00733DE3" w:rsidRDefault="00CA05DA" w:rsidP="00CA05DA">
      <w:pPr>
        <w:pStyle w:val="ListParagraph"/>
        <w:numPr>
          <w:ilvl w:val="0"/>
          <w:numId w:val="174"/>
        </w:numPr>
        <w:spacing w:after="0" w:line="276" w:lineRule="auto"/>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t>Речни наводнения - наводнения на земен участък с вода, в резултат на естествената дренажна система, включително естествени или изкуствени отводнителни канали. Този източник може да включва наводнение от реки, потоци, отводнителни канали, планински потоци, временни речни течения, езера и наводнение в следствие на снеготопене.</w:t>
      </w:r>
    </w:p>
    <w:p w14:paraId="4FEA0C91" w14:textId="77777777" w:rsidR="00CA05DA" w:rsidRPr="00733DE3" w:rsidRDefault="00CA05DA" w:rsidP="00CA05DA">
      <w:pPr>
        <w:pStyle w:val="ListParagraph"/>
        <w:numPr>
          <w:ilvl w:val="0"/>
          <w:numId w:val="174"/>
        </w:numPr>
        <w:spacing w:after="0" w:line="276" w:lineRule="auto"/>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t>Дъждовни наводнения (в градските райони) - причиняват се от директно паднали валежи или повърхностен валежен отток. Към дъждовните наводнения в градските райони често се отнасят наводненията от повърхностни води, които възникват в резултат от претоварване на градските отводнителни системи.</w:t>
      </w:r>
    </w:p>
    <w:p w14:paraId="60F0EA12" w14:textId="77777777" w:rsidR="00CA05DA" w:rsidRPr="00733DE3" w:rsidRDefault="00CA05DA" w:rsidP="00CA05DA">
      <w:pPr>
        <w:pStyle w:val="ListParagraph"/>
        <w:numPr>
          <w:ilvl w:val="0"/>
          <w:numId w:val="174"/>
        </w:numPr>
        <w:spacing w:after="0" w:line="276" w:lineRule="auto"/>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t>Дъждовни поройни наводнения- Те обикновено се получават от реки и потоци в райони, където теренът е планински и/или наклонът на водното течение е стръмен.  Причиняват се от интензивни директно паднали валежи или повърхностен валежен отток. Внезапните (поройни) наводнения обикновено се случват бързо, в повечето случаи в рамките на шест часа след началото на валежа.</w:t>
      </w:r>
    </w:p>
    <w:p w14:paraId="155094C0" w14:textId="77777777" w:rsidR="00CA05DA" w:rsidRPr="00733DE3" w:rsidRDefault="00CA05DA" w:rsidP="00CA05DA">
      <w:pPr>
        <w:pStyle w:val="ListParagraph"/>
        <w:numPr>
          <w:ilvl w:val="0"/>
          <w:numId w:val="174"/>
        </w:numPr>
        <w:spacing w:after="0" w:line="276" w:lineRule="auto"/>
        <w:jc w:val="both"/>
        <w:rPr>
          <w:rFonts w:ascii="Times New Roman" w:eastAsia="Calibri" w:hAnsi="Times New Roman" w:cs="Times New Roman"/>
          <w:bCs/>
          <w:iCs/>
          <w:sz w:val="24"/>
          <w:szCs w:val="24"/>
        </w:rPr>
      </w:pPr>
      <w:r w:rsidRPr="00733DE3">
        <w:rPr>
          <w:rFonts w:ascii="Times New Roman" w:eastAsia="Calibri" w:hAnsi="Times New Roman" w:cs="Times New Roman"/>
          <w:bCs/>
          <w:iCs/>
          <w:sz w:val="24"/>
          <w:szCs w:val="24"/>
        </w:rPr>
        <w:t>Инфраструктурни наводнения - Наводнения на земен участък от изкуствени водохранилища или повреда на такива изкуствени съоръжения. Този източник може да включва наводнения от канализационните системи (при интензивни валежи; запушване на канализационна система), водоснабдителни системи и системи за пречистване на отпадъчни води, изкуствени корабоплавателни канали и водохранилища (напр., язовири и водоеми).</w:t>
      </w:r>
    </w:p>
    <w:p w14:paraId="4F6745EB" w14:textId="77777777" w:rsidR="00CA05DA" w:rsidRDefault="00CA05DA" w:rsidP="008A13F8">
      <w:pPr>
        <w:spacing w:after="0" w:line="276" w:lineRule="auto"/>
        <w:jc w:val="both"/>
        <w:rPr>
          <w:rFonts w:ascii="Times New Roman" w:eastAsia="Calibri" w:hAnsi="Times New Roman" w:cs="Times New Roman"/>
          <w:bCs/>
          <w:iCs/>
          <w:sz w:val="24"/>
          <w:szCs w:val="24"/>
        </w:rPr>
      </w:pPr>
    </w:p>
    <w:p w14:paraId="47F21CBD" w14:textId="77777777" w:rsidR="008A13F8" w:rsidRPr="00965374" w:rsidRDefault="008A13F8" w:rsidP="008A13F8">
      <w:pPr>
        <w:spacing w:after="0" w:line="276" w:lineRule="auto"/>
        <w:ind w:firstLine="709"/>
        <w:contextualSpacing/>
        <w:jc w:val="both"/>
        <w:rPr>
          <w:rFonts w:ascii="Times New Roman" w:hAnsi="Times New Roman" w:cs="Times New Roman"/>
          <w:b/>
          <w:bCs/>
          <w:i/>
          <w:iCs/>
          <w:sz w:val="24"/>
          <w:szCs w:val="24"/>
        </w:rPr>
      </w:pPr>
      <w:proofErr w:type="spellStart"/>
      <w:r w:rsidRPr="00965374">
        <w:rPr>
          <w:rFonts w:ascii="Times New Roman" w:hAnsi="Times New Roman" w:cs="Times New Roman"/>
          <w:b/>
          <w:bCs/>
          <w:i/>
          <w:iCs/>
          <w:sz w:val="24"/>
          <w:szCs w:val="24"/>
        </w:rPr>
        <w:t>Западнобеломорски</w:t>
      </w:r>
      <w:proofErr w:type="spellEnd"/>
      <w:r w:rsidRPr="00965374">
        <w:rPr>
          <w:rFonts w:ascii="Times New Roman" w:hAnsi="Times New Roman" w:cs="Times New Roman"/>
          <w:b/>
          <w:bCs/>
          <w:i/>
          <w:iCs/>
          <w:sz w:val="24"/>
          <w:szCs w:val="24"/>
        </w:rPr>
        <w:t xml:space="preserve"> район</w:t>
      </w:r>
    </w:p>
    <w:p w14:paraId="2E456CBB" w14:textId="77777777" w:rsidR="006934A3" w:rsidRDefault="008A13F8" w:rsidP="008A13F8">
      <w:pPr>
        <w:spacing w:after="0" w:line="276" w:lineRule="auto"/>
        <w:ind w:firstLine="709"/>
        <w:jc w:val="both"/>
        <w:rPr>
          <w:rFonts w:ascii="Times New Roman" w:eastAsia="Calibri" w:hAnsi="Times New Roman" w:cs="Times New Roman"/>
          <w:bCs/>
          <w:sz w:val="24"/>
          <w:szCs w:val="24"/>
        </w:rPr>
      </w:pPr>
      <w:proofErr w:type="spellStart"/>
      <w:r w:rsidRPr="00D06406">
        <w:rPr>
          <w:rFonts w:ascii="Times New Roman" w:eastAsia="Calibri" w:hAnsi="Times New Roman" w:cs="Times New Roman"/>
          <w:bCs/>
          <w:sz w:val="24"/>
          <w:szCs w:val="24"/>
        </w:rPr>
        <w:t>Западнобеломорски</w:t>
      </w:r>
      <w:proofErr w:type="spellEnd"/>
      <w:r w:rsidRPr="00D06406">
        <w:rPr>
          <w:rFonts w:ascii="Times New Roman" w:eastAsia="Calibri" w:hAnsi="Times New Roman" w:cs="Times New Roman"/>
          <w:bCs/>
          <w:sz w:val="24"/>
          <w:szCs w:val="24"/>
        </w:rPr>
        <w:t xml:space="preserve"> район (ЗБР) с център гр. Благоевград е един от четирите района за басейново управление на водите, определени на основание чл.152 от Закона за водите. </w:t>
      </w:r>
    </w:p>
    <w:p w14:paraId="38691541" w14:textId="77777777" w:rsidR="008A13F8" w:rsidRPr="00D06406" w:rsidRDefault="008A13F8" w:rsidP="008A13F8">
      <w:pPr>
        <w:spacing w:after="0" w:line="276" w:lineRule="auto"/>
        <w:ind w:firstLine="709"/>
        <w:jc w:val="both"/>
        <w:rPr>
          <w:rFonts w:ascii="Times New Roman" w:eastAsia="Calibri" w:hAnsi="Times New Roman" w:cs="Times New Roman"/>
          <w:bCs/>
          <w:sz w:val="24"/>
          <w:szCs w:val="24"/>
        </w:rPr>
      </w:pPr>
      <w:r w:rsidRPr="00D06406">
        <w:rPr>
          <w:rFonts w:ascii="Times New Roman" w:eastAsia="Calibri" w:hAnsi="Times New Roman" w:cs="Times New Roman"/>
          <w:bCs/>
          <w:sz w:val="24"/>
          <w:szCs w:val="24"/>
        </w:rPr>
        <w:t>На изток ЗБР граничи с Източнобеломорски район, на север – с Дунавски район, на юг и запад границите съвпадат съответно с държавните граници на Република България с Република Гърция, Република Сърбия и Република Македония.</w:t>
      </w:r>
    </w:p>
    <w:p w14:paraId="326137DB" w14:textId="77777777" w:rsidR="008A13F8" w:rsidRDefault="008A13F8" w:rsidP="008A13F8">
      <w:pPr>
        <w:spacing w:after="0" w:line="276" w:lineRule="auto"/>
        <w:ind w:firstLine="709"/>
        <w:jc w:val="both"/>
        <w:rPr>
          <w:rFonts w:ascii="Times New Roman" w:eastAsia="Calibri" w:hAnsi="Times New Roman" w:cs="Times New Roman"/>
          <w:bCs/>
          <w:sz w:val="24"/>
          <w:szCs w:val="24"/>
        </w:rPr>
      </w:pPr>
      <w:proofErr w:type="spellStart"/>
      <w:r w:rsidRPr="00D06406">
        <w:rPr>
          <w:rFonts w:ascii="Times New Roman" w:eastAsia="Calibri" w:hAnsi="Times New Roman" w:cs="Times New Roman"/>
          <w:bCs/>
          <w:sz w:val="24"/>
          <w:szCs w:val="24"/>
        </w:rPr>
        <w:t>Западнобеломорски</w:t>
      </w:r>
      <w:proofErr w:type="spellEnd"/>
      <w:r w:rsidRPr="00D06406">
        <w:rPr>
          <w:rFonts w:ascii="Times New Roman" w:eastAsia="Calibri" w:hAnsi="Times New Roman" w:cs="Times New Roman"/>
          <w:bCs/>
          <w:sz w:val="24"/>
          <w:szCs w:val="24"/>
        </w:rPr>
        <w:t xml:space="preserve"> район обхваща водосборните области на реките Струма, Места и Доспат, които са трансгранични.</w:t>
      </w:r>
      <w:r>
        <w:rPr>
          <w:rFonts w:ascii="Times New Roman" w:eastAsia="Calibri" w:hAnsi="Times New Roman" w:cs="Times New Roman"/>
          <w:bCs/>
          <w:sz w:val="24"/>
          <w:szCs w:val="24"/>
        </w:rPr>
        <w:t xml:space="preserve"> </w:t>
      </w:r>
      <w:r w:rsidRPr="00615356">
        <w:rPr>
          <w:rFonts w:ascii="Times New Roman" w:eastAsia="Calibri" w:hAnsi="Times New Roman" w:cs="Times New Roman"/>
          <w:bCs/>
          <w:sz w:val="24"/>
          <w:szCs w:val="24"/>
        </w:rPr>
        <w:t xml:space="preserve">Релефът на </w:t>
      </w:r>
      <w:proofErr w:type="spellStart"/>
      <w:r w:rsidRPr="00615356">
        <w:rPr>
          <w:rFonts w:ascii="Times New Roman" w:eastAsia="Calibri" w:hAnsi="Times New Roman" w:cs="Times New Roman"/>
          <w:bCs/>
          <w:sz w:val="24"/>
          <w:szCs w:val="24"/>
        </w:rPr>
        <w:t>водосборите</w:t>
      </w:r>
      <w:proofErr w:type="spellEnd"/>
      <w:r w:rsidRPr="00615356">
        <w:rPr>
          <w:rFonts w:ascii="Times New Roman" w:eastAsia="Calibri" w:hAnsi="Times New Roman" w:cs="Times New Roman"/>
          <w:bCs/>
          <w:sz w:val="24"/>
          <w:szCs w:val="24"/>
        </w:rPr>
        <w:t xml:space="preserve"> на основните</w:t>
      </w:r>
      <w:r>
        <w:rPr>
          <w:rFonts w:ascii="Times New Roman" w:eastAsia="Calibri" w:hAnsi="Times New Roman" w:cs="Times New Roman"/>
          <w:bCs/>
          <w:sz w:val="24"/>
          <w:szCs w:val="24"/>
        </w:rPr>
        <w:t xml:space="preserve"> реки Струма и Места е предимно </w:t>
      </w:r>
      <w:r w:rsidRPr="00615356">
        <w:rPr>
          <w:rFonts w:ascii="Times New Roman" w:eastAsia="Calibri" w:hAnsi="Times New Roman" w:cs="Times New Roman"/>
          <w:bCs/>
          <w:sz w:val="24"/>
          <w:szCs w:val="24"/>
        </w:rPr>
        <w:t xml:space="preserve">високопланински и котловинен, силно разломен, дълбоко разчленен и </w:t>
      </w:r>
      <w:proofErr w:type="spellStart"/>
      <w:r w:rsidRPr="00615356">
        <w:rPr>
          <w:rFonts w:ascii="Times New Roman" w:eastAsia="Calibri" w:hAnsi="Times New Roman" w:cs="Times New Roman"/>
          <w:bCs/>
          <w:sz w:val="24"/>
          <w:szCs w:val="24"/>
        </w:rPr>
        <w:t>скулптуриран</w:t>
      </w:r>
      <w:proofErr w:type="spellEnd"/>
      <w:r w:rsidRPr="00615356">
        <w:rPr>
          <w:rFonts w:ascii="Times New Roman" w:eastAsia="Calibri" w:hAnsi="Times New Roman" w:cs="Times New Roman"/>
          <w:bCs/>
          <w:sz w:val="24"/>
          <w:szCs w:val="24"/>
        </w:rPr>
        <w:t xml:space="preserve"> от</w:t>
      </w:r>
      <w:r>
        <w:rPr>
          <w:rFonts w:ascii="Times New Roman" w:eastAsia="Calibri" w:hAnsi="Times New Roman" w:cs="Times New Roman"/>
          <w:bCs/>
          <w:sz w:val="24"/>
          <w:szCs w:val="24"/>
        </w:rPr>
        <w:t xml:space="preserve"> </w:t>
      </w:r>
      <w:r w:rsidRPr="00615356">
        <w:rPr>
          <w:rFonts w:ascii="Times New Roman" w:eastAsia="Calibri" w:hAnsi="Times New Roman" w:cs="Times New Roman"/>
          <w:bCs/>
          <w:sz w:val="24"/>
          <w:szCs w:val="24"/>
        </w:rPr>
        <w:t xml:space="preserve">хидрографската мрежа и ледниковата </w:t>
      </w:r>
      <w:proofErr w:type="spellStart"/>
      <w:r w:rsidRPr="00615356">
        <w:rPr>
          <w:rFonts w:ascii="Times New Roman" w:eastAsia="Calibri" w:hAnsi="Times New Roman" w:cs="Times New Roman"/>
          <w:bCs/>
          <w:sz w:val="24"/>
          <w:szCs w:val="24"/>
        </w:rPr>
        <w:t>денудация</w:t>
      </w:r>
      <w:proofErr w:type="spellEnd"/>
      <w:r w:rsidRPr="00615356">
        <w:rPr>
          <w:rFonts w:ascii="Times New Roman" w:eastAsia="Calibri" w:hAnsi="Times New Roman" w:cs="Times New Roman"/>
          <w:bCs/>
          <w:sz w:val="24"/>
          <w:szCs w:val="24"/>
        </w:rPr>
        <w:t>. Релефът на водосбора на река Доспат</w:t>
      </w:r>
      <w:r>
        <w:rPr>
          <w:rFonts w:ascii="Times New Roman" w:eastAsia="Calibri" w:hAnsi="Times New Roman" w:cs="Times New Roman"/>
          <w:bCs/>
          <w:sz w:val="24"/>
          <w:szCs w:val="24"/>
        </w:rPr>
        <w:t xml:space="preserve"> </w:t>
      </w:r>
      <w:r w:rsidRPr="00615356">
        <w:rPr>
          <w:rFonts w:ascii="Times New Roman" w:eastAsia="Calibri" w:hAnsi="Times New Roman" w:cs="Times New Roman"/>
          <w:bCs/>
          <w:sz w:val="24"/>
          <w:szCs w:val="24"/>
        </w:rPr>
        <w:t xml:space="preserve">е </w:t>
      </w:r>
      <w:proofErr w:type="spellStart"/>
      <w:r w:rsidRPr="00615356">
        <w:rPr>
          <w:rFonts w:ascii="Times New Roman" w:eastAsia="Calibri" w:hAnsi="Times New Roman" w:cs="Times New Roman"/>
          <w:bCs/>
          <w:sz w:val="24"/>
          <w:szCs w:val="24"/>
        </w:rPr>
        <w:t>средeн</w:t>
      </w:r>
      <w:proofErr w:type="spellEnd"/>
      <w:r w:rsidRPr="00615356">
        <w:rPr>
          <w:rFonts w:ascii="Times New Roman" w:eastAsia="Calibri" w:hAnsi="Times New Roman" w:cs="Times New Roman"/>
          <w:bCs/>
          <w:sz w:val="24"/>
          <w:szCs w:val="24"/>
        </w:rPr>
        <w:t xml:space="preserve"> до високопланински.</w:t>
      </w:r>
    </w:p>
    <w:p w14:paraId="56A88CD9" w14:textId="77777777" w:rsidR="008A13F8" w:rsidRDefault="008A13F8" w:rsidP="008A13F8">
      <w:pPr>
        <w:spacing w:after="0" w:line="276" w:lineRule="auto"/>
        <w:ind w:firstLine="709"/>
        <w:jc w:val="both"/>
        <w:rPr>
          <w:rFonts w:ascii="Times New Roman" w:eastAsia="Calibri" w:hAnsi="Times New Roman" w:cs="Times New Roman"/>
          <w:bCs/>
          <w:sz w:val="24"/>
          <w:szCs w:val="24"/>
        </w:rPr>
      </w:pPr>
      <w:proofErr w:type="spellStart"/>
      <w:r w:rsidRPr="006C34B2">
        <w:rPr>
          <w:rFonts w:ascii="Times New Roman" w:eastAsia="Calibri" w:hAnsi="Times New Roman" w:cs="Times New Roman"/>
          <w:bCs/>
          <w:sz w:val="24"/>
          <w:szCs w:val="24"/>
        </w:rPr>
        <w:t>Западнобеломорски</w:t>
      </w:r>
      <w:proofErr w:type="spellEnd"/>
      <w:r w:rsidRPr="006C34B2">
        <w:rPr>
          <w:rFonts w:ascii="Times New Roman" w:eastAsia="Calibri" w:hAnsi="Times New Roman" w:cs="Times New Roman"/>
          <w:bCs/>
          <w:sz w:val="24"/>
          <w:szCs w:val="24"/>
        </w:rPr>
        <w:t xml:space="preserve"> район (ЗБР) се намира в Югозападна България и обхваща 11 965 km</w:t>
      </w:r>
      <w:r w:rsidRPr="00B04FDA">
        <w:rPr>
          <w:rFonts w:ascii="Times New Roman" w:eastAsia="Calibri" w:hAnsi="Times New Roman" w:cs="Times New Roman"/>
          <w:bCs/>
          <w:sz w:val="24"/>
          <w:szCs w:val="24"/>
          <w:vertAlign w:val="superscript"/>
        </w:rPr>
        <w:t>2</w:t>
      </w:r>
      <w:r w:rsidRPr="006C34B2">
        <w:rPr>
          <w:rFonts w:ascii="Times New Roman" w:eastAsia="Calibri" w:hAnsi="Times New Roman" w:cs="Times New Roman"/>
          <w:bCs/>
          <w:sz w:val="24"/>
          <w:szCs w:val="24"/>
        </w:rPr>
        <w:t xml:space="preserve"> или около 11 % от територията на страната. Административен център на района е град Благоевград.</w:t>
      </w:r>
    </w:p>
    <w:p w14:paraId="1B3034D4" w14:textId="77777777" w:rsidR="00CA05DA" w:rsidRPr="00426F22" w:rsidRDefault="00CA05DA" w:rsidP="00CA05DA">
      <w:pPr>
        <w:spacing w:after="0" w:line="276" w:lineRule="auto"/>
        <w:ind w:firstLine="709"/>
        <w:jc w:val="both"/>
        <w:rPr>
          <w:rFonts w:ascii="Times New Roman" w:eastAsia="Calibri" w:hAnsi="Times New Roman" w:cs="Times New Roman"/>
          <w:bCs/>
          <w:sz w:val="24"/>
          <w:szCs w:val="24"/>
        </w:rPr>
      </w:pPr>
      <w:r w:rsidRPr="00426F22">
        <w:rPr>
          <w:rFonts w:ascii="Times New Roman" w:eastAsia="Calibri" w:hAnsi="Times New Roman" w:cs="Times New Roman"/>
          <w:bCs/>
          <w:sz w:val="24"/>
          <w:szCs w:val="24"/>
        </w:rPr>
        <w:t xml:space="preserve">Високите планински масиви Рила и Пирин са разположени в горната и средна част на района и разделят поречията на реките Струма, Места и Доспат. Реките протичащи по </w:t>
      </w:r>
      <w:r w:rsidRPr="00426F22">
        <w:rPr>
          <w:rFonts w:ascii="Times New Roman" w:eastAsia="Calibri" w:hAnsi="Times New Roman" w:cs="Times New Roman"/>
          <w:bCs/>
          <w:sz w:val="24"/>
          <w:szCs w:val="24"/>
        </w:rPr>
        <w:lastRenderedPageBreak/>
        <w:t>склоновете на тези планини са най-многоводни, като отточният модул достига и превишава 35-40 l/s/km</w:t>
      </w:r>
      <w:r w:rsidRPr="00B04FDA">
        <w:rPr>
          <w:rFonts w:ascii="Times New Roman" w:eastAsia="Calibri" w:hAnsi="Times New Roman" w:cs="Times New Roman"/>
          <w:bCs/>
          <w:sz w:val="24"/>
          <w:szCs w:val="24"/>
          <w:vertAlign w:val="superscript"/>
        </w:rPr>
        <w:t>2</w:t>
      </w:r>
      <w:r w:rsidRPr="00426F22">
        <w:rPr>
          <w:rFonts w:ascii="Times New Roman" w:eastAsia="Calibri" w:hAnsi="Times New Roman" w:cs="Times New Roman"/>
          <w:bCs/>
          <w:sz w:val="24"/>
          <w:szCs w:val="24"/>
        </w:rPr>
        <w:t>, поради високите валежи − над 1200 mm годишно. За тях е характерна и голямата гъстота на речната мрежа −</w:t>
      </w:r>
      <w:r>
        <w:rPr>
          <w:rFonts w:ascii="Times New Roman" w:eastAsia="Calibri" w:hAnsi="Times New Roman" w:cs="Times New Roman"/>
          <w:bCs/>
          <w:sz w:val="24"/>
          <w:szCs w:val="24"/>
        </w:rPr>
        <w:t xml:space="preserve"> над 2-2,5 км/км</w:t>
      </w:r>
      <w:r w:rsidRPr="00426F22">
        <w:rPr>
          <w:rFonts w:ascii="Times New Roman" w:eastAsia="Calibri" w:hAnsi="Times New Roman" w:cs="Times New Roman"/>
          <w:bCs/>
          <w:sz w:val="24"/>
          <w:szCs w:val="24"/>
          <w:vertAlign w:val="superscript"/>
        </w:rPr>
        <w:t>2</w:t>
      </w:r>
      <w:r w:rsidRPr="00426F22">
        <w:rPr>
          <w:rFonts w:ascii="Times New Roman" w:eastAsia="Calibri" w:hAnsi="Times New Roman" w:cs="Times New Roman"/>
          <w:bCs/>
          <w:sz w:val="24"/>
          <w:szCs w:val="24"/>
        </w:rPr>
        <w:t>.</w:t>
      </w:r>
    </w:p>
    <w:p w14:paraId="2367743F" w14:textId="77777777" w:rsidR="00CA05DA" w:rsidRDefault="00CA05DA" w:rsidP="00CA05DA">
      <w:pPr>
        <w:spacing w:after="0" w:line="276" w:lineRule="auto"/>
        <w:ind w:firstLine="709"/>
        <w:jc w:val="both"/>
        <w:rPr>
          <w:rFonts w:ascii="Times New Roman" w:eastAsia="Calibri" w:hAnsi="Times New Roman" w:cs="Times New Roman"/>
          <w:bCs/>
          <w:sz w:val="24"/>
          <w:szCs w:val="24"/>
        </w:rPr>
      </w:pPr>
      <w:r>
        <w:rPr>
          <w:rFonts w:ascii="Times New Roman" w:eastAsia="Calibri" w:hAnsi="Times New Roman" w:cs="Times New Roman"/>
          <w:bCs/>
          <w:sz w:val="24"/>
          <w:szCs w:val="24"/>
        </w:rPr>
        <w:t>В резултат от и</w:t>
      </w:r>
      <w:r w:rsidRPr="00DB6A43">
        <w:rPr>
          <w:rFonts w:ascii="Times New Roman" w:eastAsia="Calibri" w:hAnsi="Times New Roman" w:cs="Times New Roman"/>
          <w:bCs/>
          <w:sz w:val="24"/>
          <w:szCs w:val="24"/>
        </w:rPr>
        <w:t>звършеното актуализиране (допълване) на първоначално определените типово-специфични референтни условия за целите на настоящия ПУРБ за всички елементи за качество (в това число хидроморфологичните елементи за качество)</w:t>
      </w:r>
      <w:r>
        <w:rPr>
          <w:rFonts w:ascii="Times New Roman" w:eastAsia="Calibri" w:hAnsi="Times New Roman" w:cs="Times New Roman"/>
          <w:bCs/>
          <w:sz w:val="24"/>
          <w:szCs w:val="24"/>
        </w:rPr>
        <w:t xml:space="preserve"> на територията на ЗБР са определени 19 мониторингови пункта от категория „реки“ и 4 от категория „езеро“ за които са констатирани запазени референтни условия.</w:t>
      </w:r>
    </w:p>
    <w:p w14:paraId="52E35673" w14:textId="77777777" w:rsidR="00CA05DA" w:rsidRPr="00EB2C2E" w:rsidRDefault="00CA05DA" w:rsidP="00CA05DA">
      <w:pPr>
        <w:spacing w:after="0" w:line="276" w:lineRule="auto"/>
        <w:ind w:firstLine="709"/>
        <w:jc w:val="both"/>
        <w:rPr>
          <w:rFonts w:ascii="Times New Roman" w:eastAsia="Calibri" w:hAnsi="Times New Roman" w:cs="Times New Roman"/>
          <w:bCs/>
          <w:sz w:val="24"/>
          <w:szCs w:val="24"/>
          <w:lang w:val="en-US"/>
        </w:rPr>
      </w:pPr>
      <w:r w:rsidRPr="00EB2C2E">
        <w:rPr>
          <w:rFonts w:ascii="Times New Roman" w:eastAsia="Calibri" w:hAnsi="Times New Roman" w:cs="Times New Roman"/>
          <w:bCs/>
          <w:sz w:val="24"/>
          <w:szCs w:val="24"/>
        </w:rPr>
        <w:t xml:space="preserve">Оценката на екологичното състояние и екологичния потенциал на повърхностните водни тела в </w:t>
      </w:r>
      <w:proofErr w:type="spellStart"/>
      <w:r w:rsidRPr="00EB2C2E">
        <w:rPr>
          <w:rFonts w:ascii="Times New Roman" w:eastAsia="Calibri" w:hAnsi="Times New Roman" w:cs="Times New Roman"/>
          <w:bCs/>
          <w:sz w:val="24"/>
          <w:szCs w:val="24"/>
        </w:rPr>
        <w:t>Западнобеломорски</w:t>
      </w:r>
      <w:proofErr w:type="spellEnd"/>
      <w:r w:rsidRPr="00EB2C2E">
        <w:rPr>
          <w:rFonts w:ascii="Times New Roman" w:eastAsia="Calibri" w:hAnsi="Times New Roman" w:cs="Times New Roman"/>
          <w:bCs/>
          <w:sz w:val="24"/>
          <w:szCs w:val="24"/>
        </w:rPr>
        <w:t xml:space="preserve"> район се извършва по типово специфични класификационни системи</w:t>
      </w:r>
      <w:r>
        <w:rPr>
          <w:rFonts w:ascii="Times New Roman" w:eastAsia="Calibri" w:hAnsi="Times New Roman" w:cs="Times New Roman"/>
          <w:bCs/>
          <w:sz w:val="24"/>
          <w:szCs w:val="24"/>
          <w:lang w:val="en-US"/>
        </w:rPr>
        <w:t xml:space="preserve"> </w:t>
      </w:r>
      <w:r w:rsidRPr="00EB2C2E">
        <w:rPr>
          <w:rFonts w:ascii="Times New Roman" w:eastAsia="Calibri" w:hAnsi="Times New Roman" w:cs="Times New Roman"/>
          <w:bCs/>
          <w:sz w:val="24"/>
          <w:szCs w:val="24"/>
        </w:rPr>
        <w:t>съгласно Глава 5 „Класифициране и представяне на състоянието на повърхностните води“ и Приложения 4, 5, 6, и 7 към чл. 12 и стандарти за качество за специфични замърсители, химични елементи и други вещества съгласно Приложение № 7 от Наредба Н-4/2013 г. за характеризиране на повърхностните води</w:t>
      </w:r>
      <w:r w:rsidRPr="00EB2C2E">
        <w:rPr>
          <w:rFonts w:ascii="Times New Roman" w:eastAsia="Calibri" w:hAnsi="Times New Roman" w:cs="Times New Roman"/>
          <w:bCs/>
          <w:sz w:val="24"/>
          <w:szCs w:val="24"/>
          <w:lang w:val="en-US"/>
        </w:rPr>
        <w:t>.</w:t>
      </w:r>
    </w:p>
    <w:p w14:paraId="76785124" w14:textId="77777777" w:rsidR="00CA05DA" w:rsidRDefault="00CA05DA" w:rsidP="00CA05DA">
      <w:pPr>
        <w:spacing w:after="0" w:line="276" w:lineRule="auto"/>
        <w:ind w:firstLine="709"/>
        <w:jc w:val="both"/>
        <w:rPr>
          <w:rFonts w:ascii="Times New Roman" w:eastAsia="Calibri" w:hAnsi="Times New Roman" w:cs="Times New Roman"/>
          <w:bCs/>
          <w:sz w:val="24"/>
          <w:szCs w:val="24"/>
        </w:rPr>
      </w:pPr>
      <w:r w:rsidRPr="00FE3162">
        <w:rPr>
          <w:rFonts w:ascii="Times New Roman" w:eastAsia="Calibri" w:hAnsi="Times New Roman" w:cs="Times New Roman"/>
          <w:bCs/>
          <w:sz w:val="24"/>
          <w:szCs w:val="24"/>
        </w:rPr>
        <w:t xml:space="preserve">От всички 183 повърхностни водни тела в </w:t>
      </w:r>
      <w:proofErr w:type="spellStart"/>
      <w:r w:rsidRPr="00FE3162">
        <w:rPr>
          <w:rFonts w:ascii="Times New Roman" w:eastAsia="Calibri" w:hAnsi="Times New Roman" w:cs="Times New Roman"/>
          <w:bCs/>
          <w:sz w:val="24"/>
          <w:szCs w:val="24"/>
        </w:rPr>
        <w:t>Западнобеломорски</w:t>
      </w:r>
      <w:proofErr w:type="spellEnd"/>
      <w:r w:rsidRPr="00FE3162">
        <w:rPr>
          <w:rFonts w:ascii="Times New Roman" w:eastAsia="Calibri" w:hAnsi="Times New Roman" w:cs="Times New Roman"/>
          <w:bCs/>
          <w:sz w:val="24"/>
          <w:szCs w:val="24"/>
        </w:rPr>
        <w:t xml:space="preserve"> район, оценка на екологичното състояние в настоящия ПУРБ е направена за 182 водни тела, а само 1 повърхностно водно тяло – 0,5 % от общия брой не е оценено поради липса на данни от мониторинг и същото е определено в неизвестно екологично състояние.</w:t>
      </w:r>
    </w:p>
    <w:p w14:paraId="00CDCA58" w14:textId="77777777" w:rsidR="00CA05DA" w:rsidRPr="00965374" w:rsidRDefault="00CA05DA" w:rsidP="00CA05DA">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Сравнителната оценка на екологичното състояние между ПУРБ 2 (за периода 2016-2021 г.) и ПУРБ 3 (за периода 2022 – 2027 г.) показва следното:</w:t>
      </w:r>
    </w:p>
    <w:p w14:paraId="71D8339C" w14:textId="77777777" w:rsidR="00CA05DA" w:rsidRPr="00A70BE4" w:rsidRDefault="00CA05DA" w:rsidP="00CA05DA">
      <w:pPr>
        <w:pStyle w:val="ListParagraph"/>
        <w:numPr>
          <w:ilvl w:val="0"/>
          <w:numId w:val="147"/>
        </w:numPr>
        <w:spacing w:after="0" w:line="276" w:lineRule="auto"/>
        <w:jc w:val="both"/>
        <w:rPr>
          <w:rFonts w:ascii="Times New Roman" w:eastAsia="Calibri" w:hAnsi="Times New Roman" w:cs="Times New Roman"/>
          <w:bCs/>
          <w:sz w:val="24"/>
          <w:szCs w:val="24"/>
        </w:rPr>
      </w:pPr>
      <w:r w:rsidRPr="00A70BE4">
        <w:rPr>
          <w:rFonts w:ascii="Times New Roman" w:eastAsia="Calibri" w:hAnsi="Times New Roman" w:cs="Times New Roman"/>
          <w:bCs/>
          <w:sz w:val="24"/>
          <w:szCs w:val="24"/>
        </w:rPr>
        <w:t>Наблюдава се подобрение в 8 броя водни тела (4,3% от всички повърхностни водни тела), от които 4 броя водни тела оценени в умерено състояние в предишния ПУРБ сега са оценени в добро състояние, а за останалите 4 броя са показали подобрение при отделни елементи за качество, но все още състоянието се оценява като по-малко от добро;</w:t>
      </w:r>
    </w:p>
    <w:p w14:paraId="0E40D6DF" w14:textId="77777777" w:rsidR="00CA05DA" w:rsidRPr="00A70BE4" w:rsidRDefault="00CA05DA" w:rsidP="00CA05DA">
      <w:pPr>
        <w:pStyle w:val="ListParagraph"/>
        <w:numPr>
          <w:ilvl w:val="0"/>
          <w:numId w:val="147"/>
        </w:numPr>
        <w:spacing w:after="0" w:line="276" w:lineRule="auto"/>
        <w:jc w:val="both"/>
        <w:rPr>
          <w:rFonts w:ascii="Times New Roman" w:eastAsia="Calibri" w:hAnsi="Times New Roman" w:cs="Times New Roman"/>
          <w:bCs/>
          <w:sz w:val="24"/>
          <w:szCs w:val="24"/>
        </w:rPr>
      </w:pPr>
      <w:r w:rsidRPr="00A70BE4">
        <w:rPr>
          <w:rFonts w:ascii="Times New Roman" w:eastAsia="Calibri" w:hAnsi="Times New Roman" w:cs="Times New Roman"/>
          <w:bCs/>
          <w:sz w:val="24"/>
          <w:szCs w:val="24"/>
        </w:rPr>
        <w:t>Общият брой на водните тела, оценени в по-лошо от добро състояние/потенциал в предходния ПУРБ 2016-2021 г. е 63 водни тела – 34 % водни тела, докато в настоящия ПУРБ 2022 – 2027 г. този брой се е увеличил на 96 водни тела – 52 %.;</w:t>
      </w:r>
    </w:p>
    <w:p w14:paraId="687FD6F1" w14:textId="77777777" w:rsidR="00CA05DA" w:rsidRPr="00A70BE4" w:rsidRDefault="00CA05DA" w:rsidP="00CA05DA">
      <w:pPr>
        <w:pStyle w:val="ListParagraph"/>
        <w:numPr>
          <w:ilvl w:val="0"/>
          <w:numId w:val="147"/>
        </w:numPr>
        <w:spacing w:after="0" w:line="276" w:lineRule="auto"/>
        <w:jc w:val="both"/>
        <w:rPr>
          <w:rFonts w:ascii="Times New Roman" w:eastAsia="Calibri" w:hAnsi="Times New Roman" w:cs="Times New Roman"/>
          <w:bCs/>
          <w:sz w:val="24"/>
          <w:szCs w:val="24"/>
        </w:rPr>
      </w:pPr>
      <w:r w:rsidRPr="00A70BE4">
        <w:rPr>
          <w:rFonts w:ascii="Times New Roman" w:eastAsia="Calibri" w:hAnsi="Times New Roman" w:cs="Times New Roman"/>
          <w:bCs/>
          <w:sz w:val="24"/>
          <w:szCs w:val="24"/>
        </w:rPr>
        <w:t>Подобрени са оценките на екологичното състояние на водните тела в неизвестно състояние. Към момента в неизвестно състояние са 0,5% или само едно водно тяло. По–големият процент водни тела с по-ниско от добро екологично състоянието на водните тела до голяма степен е резултат от подобрения и увеличен мониторинг;</w:t>
      </w:r>
    </w:p>
    <w:p w14:paraId="0B65C2A8" w14:textId="77777777" w:rsidR="00CA05DA" w:rsidRPr="00A70BE4" w:rsidRDefault="00CA05DA" w:rsidP="00CA05DA">
      <w:pPr>
        <w:pStyle w:val="ListParagraph"/>
        <w:numPr>
          <w:ilvl w:val="0"/>
          <w:numId w:val="147"/>
        </w:numPr>
        <w:spacing w:after="0" w:line="276" w:lineRule="auto"/>
        <w:jc w:val="both"/>
        <w:rPr>
          <w:rFonts w:ascii="Times New Roman" w:eastAsia="Calibri" w:hAnsi="Times New Roman" w:cs="Times New Roman"/>
          <w:bCs/>
          <w:sz w:val="24"/>
          <w:szCs w:val="24"/>
        </w:rPr>
      </w:pPr>
      <w:r w:rsidRPr="00A70BE4">
        <w:rPr>
          <w:rFonts w:ascii="Times New Roman" w:eastAsia="Calibri" w:hAnsi="Times New Roman" w:cs="Times New Roman"/>
          <w:bCs/>
          <w:sz w:val="24"/>
          <w:szCs w:val="24"/>
        </w:rPr>
        <w:t>Едно водно тяло е останало в неизвестно състояние, тъй като е труднодостъпно за извършване на мониторинг, разположено в алпийската част на Рила планина;</w:t>
      </w:r>
    </w:p>
    <w:p w14:paraId="59E9581C" w14:textId="77777777" w:rsidR="00CA05DA" w:rsidRPr="00A70BE4" w:rsidRDefault="00CA05DA" w:rsidP="00CA05DA">
      <w:pPr>
        <w:pStyle w:val="ListParagraph"/>
        <w:numPr>
          <w:ilvl w:val="0"/>
          <w:numId w:val="147"/>
        </w:numPr>
        <w:spacing w:after="0" w:line="276" w:lineRule="auto"/>
        <w:jc w:val="both"/>
        <w:rPr>
          <w:rFonts w:ascii="Times New Roman" w:eastAsia="Calibri" w:hAnsi="Times New Roman" w:cs="Times New Roman"/>
          <w:bCs/>
          <w:sz w:val="24"/>
          <w:szCs w:val="24"/>
        </w:rPr>
      </w:pPr>
      <w:r w:rsidRPr="00A70BE4">
        <w:rPr>
          <w:rFonts w:ascii="Times New Roman" w:eastAsia="Calibri" w:hAnsi="Times New Roman" w:cs="Times New Roman"/>
          <w:bCs/>
          <w:sz w:val="24"/>
          <w:szCs w:val="24"/>
        </w:rPr>
        <w:t xml:space="preserve">Без промяна в екологичното състояние са общо 110 повърхностни водни тела - 60 %, от тях без промяна „със запазване“ на доброто екологично състояние са общо 77 водни тела – 42 % от всички водни тела. За останалите 33 водни тела – 18 % от всички водни тела, за които не е констатирана промяна в </w:t>
      </w:r>
      <w:r w:rsidRPr="00A70BE4">
        <w:rPr>
          <w:rFonts w:ascii="Times New Roman" w:eastAsia="Calibri" w:hAnsi="Times New Roman" w:cs="Times New Roman"/>
          <w:bCs/>
          <w:sz w:val="24"/>
          <w:szCs w:val="24"/>
        </w:rPr>
        <w:lastRenderedPageBreak/>
        <w:t>екологичното състояние между двата плана и същите все още не са постигнали екологичните цели за добро състояние/потенциал може да се предположи, че планираните и приложени за тях мерки все още не са дали необходимия резултат.</w:t>
      </w:r>
    </w:p>
    <w:p w14:paraId="67E60309" w14:textId="77777777" w:rsidR="00CA05DA" w:rsidRPr="00A70BE4" w:rsidRDefault="00CA05DA" w:rsidP="00CA05DA">
      <w:pPr>
        <w:spacing w:after="0" w:line="276" w:lineRule="auto"/>
        <w:ind w:firstLine="709"/>
        <w:jc w:val="both"/>
        <w:rPr>
          <w:rFonts w:ascii="Times New Roman" w:eastAsia="Calibri" w:hAnsi="Times New Roman" w:cs="Times New Roman"/>
          <w:bCs/>
          <w:iCs/>
          <w:sz w:val="24"/>
          <w:szCs w:val="24"/>
        </w:rPr>
      </w:pPr>
      <w:r w:rsidRPr="00A70BE4">
        <w:rPr>
          <w:rFonts w:ascii="Times New Roman" w:eastAsia="Calibri" w:hAnsi="Times New Roman" w:cs="Times New Roman"/>
          <w:bCs/>
          <w:iCs/>
          <w:sz w:val="24"/>
          <w:szCs w:val="24"/>
        </w:rPr>
        <w:t>Най-честите причини за влошено екологично състояние на повърхностн</w:t>
      </w:r>
      <w:r>
        <w:rPr>
          <w:rFonts w:ascii="Times New Roman" w:eastAsia="Calibri" w:hAnsi="Times New Roman" w:cs="Times New Roman"/>
          <w:bCs/>
          <w:iCs/>
          <w:sz w:val="24"/>
          <w:szCs w:val="24"/>
        </w:rPr>
        <w:t>ите водни тела в ЗБР са</w:t>
      </w:r>
      <w:r w:rsidRPr="00A70BE4">
        <w:rPr>
          <w:rFonts w:ascii="Times New Roman" w:eastAsia="Calibri" w:hAnsi="Times New Roman" w:cs="Times New Roman"/>
          <w:bCs/>
          <w:iCs/>
          <w:sz w:val="24"/>
          <w:szCs w:val="24"/>
        </w:rPr>
        <w:t>:</w:t>
      </w:r>
    </w:p>
    <w:p w14:paraId="7E0F5A71" w14:textId="77777777" w:rsidR="00CA05DA" w:rsidRPr="00A70BE4" w:rsidRDefault="00CA05DA" w:rsidP="00CA05DA">
      <w:pPr>
        <w:pStyle w:val="ListParagraph"/>
        <w:numPr>
          <w:ilvl w:val="0"/>
          <w:numId w:val="148"/>
        </w:numPr>
        <w:spacing w:after="0" w:line="276" w:lineRule="auto"/>
        <w:jc w:val="both"/>
        <w:rPr>
          <w:rFonts w:ascii="Times New Roman" w:eastAsia="Calibri" w:hAnsi="Times New Roman" w:cs="Times New Roman"/>
          <w:bCs/>
          <w:iCs/>
          <w:sz w:val="24"/>
          <w:szCs w:val="24"/>
        </w:rPr>
      </w:pPr>
      <w:r w:rsidRPr="00A70BE4">
        <w:rPr>
          <w:rFonts w:ascii="Times New Roman" w:eastAsia="Calibri" w:hAnsi="Times New Roman" w:cs="Times New Roman"/>
          <w:bCs/>
          <w:iCs/>
          <w:sz w:val="24"/>
          <w:szCs w:val="24"/>
        </w:rPr>
        <w:t>превишенията на нормите за добро екологично състояние по показателите, свързани с кислороден режим – разтворен кислород, наситеност с кислород, БПК</w:t>
      </w:r>
      <w:r w:rsidRPr="00A70BE4">
        <w:rPr>
          <w:rFonts w:ascii="Times New Roman" w:eastAsia="Calibri" w:hAnsi="Times New Roman" w:cs="Times New Roman"/>
          <w:bCs/>
          <w:iCs/>
          <w:sz w:val="24"/>
          <w:szCs w:val="24"/>
          <w:vertAlign w:val="subscript"/>
        </w:rPr>
        <w:t>5</w:t>
      </w:r>
      <w:r w:rsidRPr="00A70BE4">
        <w:rPr>
          <w:rFonts w:ascii="Times New Roman" w:eastAsia="Calibri" w:hAnsi="Times New Roman" w:cs="Times New Roman"/>
          <w:bCs/>
          <w:iCs/>
          <w:sz w:val="24"/>
          <w:szCs w:val="24"/>
        </w:rPr>
        <w:t xml:space="preserve"> – свързани с органично замърсяване от непречистени битови и промишлени отпадъчни води;</w:t>
      </w:r>
    </w:p>
    <w:p w14:paraId="2E0D89A7" w14:textId="77777777" w:rsidR="00CA05DA" w:rsidRPr="00A70BE4" w:rsidRDefault="00CA05DA" w:rsidP="00CA05DA">
      <w:pPr>
        <w:pStyle w:val="ListParagraph"/>
        <w:numPr>
          <w:ilvl w:val="0"/>
          <w:numId w:val="148"/>
        </w:numPr>
        <w:spacing w:after="0" w:line="276" w:lineRule="auto"/>
        <w:jc w:val="both"/>
        <w:rPr>
          <w:rFonts w:ascii="Times New Roman" w:eastAsia="Calibri" w:hAnsi="Times New Roman" w:cs="Times New Roman"/>
          <w:bCs/>
          <w:iCs/>
          <w:sz w:val="24"/>
          <w:szCs w:val="24"/>
        </w:rPr>
      </w:pPr>
      <w:r w:rsidRPr="00A70BE4">
        <w:rPr>
          <w:rFonts w:ascii="Times New Roman" w:eastAsia="Calibri" w:hAnsi="Times New Roman" w:cs="Times New Roman"/>
          <w:bCs/>
          <w:iCs/>
          <w:sz w:val="24"/>
          <w:szCs w:val="24"/>
        </w:rPr>
        <w:t xml:space="preserve">превишения на нормите за добро екологично състояние по отношение на биогенни вещества – амониев азот, нитратен азот, </w:t>
      </w:r>
      <w:proofErr w:type="spellStart"/>
      <w:r w:rsidRPr="00A70BE4">
        <w:rPr>
          <w:rFonts w:ascii="Times New Roman" w:eastAsia="Calibri" w:hAnsi="Times New Roman" w:cs="Times New Roman"/>
          <w:bCs/>
          <w:iCs/>
          <w:sz w:val="24"/>
          <w:szCs w:val="24"/>
        </w:rPr>
        <w:t>нитритен</w:t>
      </w:r>
      <w:proofErr w:type="spellEnd"/>
      <w:r w:rsidRPr="00A70BE4">
        <w:rPr>
          <w:rFonts w:ascii="Times New Roman" w:eastAsia="Calibri" w:hAnsi="Times New Roman" w:cs="Times New Roman"/>
          <w:bCs/>
          <w:iCs/>
          <w:sz w:val="24"/>
          <w:szCs w:val="24"/>
        </w:rPr>
        <w:t xml:space="preserve"> азот, общ азот </w:t>
      </w:r>
      <w:proofErr w:type="spellStart"/>
      <w:r w:rsidRPr="00A70BE4">
        <w:rPr>
          <w:rFonts w:ascii="Times New Roman" w:eastAsia="Calibri" w:hAnsi="Times New Roman" w:cs="Times New Roman"/>
          <w:bCs/>
          <w:iCs/>
          <w:sz w:val="24"/>
          <w:szCs w:val="24"/>
        </w:rPr>
        <w:t>ортофосфати</w:t>
      </w:r>
      <w:proofErr w:type="spellEnd"/>
      <w:r w:rsidRPr="00A70BE4">
        <w:rPr>
          <w:rFonts w:ascii="Times New Roman" w:eastAsia="Calibri" w:hAnsi="Times New Roman" w:cs="Times New Roman"/>
          <w:bCs/>
          <w:iCs/>
          <w:sz w:val="24"/>
          <w:szCs w:val="24"/>
        </w:rPr>
        <w:t xml:space="preserve"> и общ фосфор - свързани с биогенно замърсяване от непречистени битови отпадъчни води и дифузно замърсяване от селскостопански дейности – земеделие и животновъдство;</w:t>
      </w:r>
    </w:p>
    <w:p w14:paraId="58669506" w14:textId="77777777" w:rsidR="00CA05DA" w:rsidRPr="00A70BE4" w:rsidRDefault="00CA05DA" w:rsidP="00CA05DA">
      <w:pPr>
        <w:pStyle w:val="ListParagraph"/>
        <w:numPr>
          <w:ilvl w:val="0"/>
          <w:numId w:val="148"/>
        </w:numPr>
        <w:spacing w:after="0" w:line="276" w:lineRule="auto"/>
        <w:jc w:val="both"/>
        <w:rPr>
          <w:rFonts w:ascii="Times New Roman" w:eastAsia="Calibri" w:hAnsi="Times New Roman" w:cs="Times New Roman"/>
          <w:bCs/>
          <w:iCs/>
          <w:sz w:val="24"/>
          <w:szCs w:val="24"/>
        </w:rPr>
      </w:pPr>
      <w:r w:rsidRPr="00A70BE4">
        <w:rPr>
          <w:rFonts w:ascii="Times New Roman" w:eastAsia="Calibri" w:hAnsi="Times New Roman" w:cs="Times New Roman"/>
          <w:bCs/>
          <w:iCs/>
          <w:sz w:val="24"/>
          <w:szCs w:val="24"/>
        </w:rPr>
        <w:t>установени превишения на СКОС за следните специфични замърсители – мед, цинк, желязо и манган – свързани с нерегламентирани зауствания на непречистени промишлени отпадъчни води и отпадъчни води от минната индустрия;</w:t>
      </w:r>
    </w:p>
    <w:p w14:paraId="726FDA59" w14:textId="77777777" w:rsidR="00CA05DA" w:rsidRPr="003E5829" w:rsidRDefault="00CA05DA" w:rsidP="00CA05DA">
      <w:pPr>
        <w:pStyle w:val="ListParagraph"/>
        <w:numPr>
          <w:ilvl w:val="0"/>
          <w:numId w:val="148"/>
        </w:numPr>
        <w:spacing w:after="0" w:line="276" w:lineRule="auto"/>
        <w:jc w:val="both"/>
        <w:rPr>
          <w:rFonts w:ascii="Times New Roman" w:eastAsia="Calibri" w:hAnsi="Times New Roman" w:cs="Times New Roman"/>
          <w:bCs/>
          <w:iCs/>
          <w:sz w:val="24"/>
          <w:szCs w:val="24"/>
        </w:rPr>
      </w:pPr>
      <w:r w:rsidRPr="00A70BE4">
        <w:rPr>
          <w:rFonts w:ascii="Times New Roman" w:eastAsia="Calibri" w:hAnsi="Times New Roman" w:cs="Times New Roman"/>
          <w:bCs/>
          <w:iCs/>
          <w:sz w:val="24"/>
          <w:szCs w:val="24"/>
        </w:rPr>
        <w:t>влошени стойности на индикативни БЕК за съответния антропогенен натиск.</w:t>
      </w:r>
    </w:p>
    <w:p w14:paraId="48187A00" w14:textId="77777777" w:rsidR="00CA05DA" w:rsidRDefault="00CA05DA" w:rsidP="008A13F8">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 xml:space="preserve">От общо 183 повърхностни водни тела в териториалния обхват на </w:t>
      </w:r>
      <w:proofErr w:type="spellStart"/>
      <w:r w:rsidRPr="00965374">
        <w:rPr>
          <w:rFonts w:ascii="Times New Roman" w:eastAsia="Calibri" w:hAnsi="Times New Roman" w:cs="Times New Roman"/>
          <w:bCs/>
          <w:sz w:val="24"/>
          <w:szCs w:val="24"/>
        </w:rPr>
        <w:t>Западнобеломорски</w:t>
      </w:r>
      <w:proofErr w:type="spellEnd"/>
      <w:r w:rsidRPr="00965374">
        <w:rPr>
          <w:rFonts w:ascii="Times New Roman" w:eastAsia="Calibri" w:hAnsi="Times New Roman" w:cs="Times New Roman"/>
          <w:bCs/>
          <w:sz w:val="24"/>
          <w:szCs w:val="24"/>
        </w:rPr>
        <w:t xml:space="preserve"> район, 168 водни тела (92 %) са в добро химично състояние, 15 водни тела (8 %) са оценени в недостигащи добро (лошо) химично състояние. Няма нито едно </w:t>
      </w:r>
      <w:r w:rsidRPr="009A0D4F">
        <w:rPr>
          <w:rFonts w:ascii="Times New Roman" w:eastAsia="Calibri" w:hAnsi="Times New Roman" w:cs="Times New Roman"/>
          <w:bCs/>
          <w:sz w:val="24"/>
          <w:szCs w:val="24"/>
        </w:rPr>
        <w:t>водно тяло, което е в „неизвестно“ химично състояние</w:t>
      </w:r>
      <w:r>
        <w:rPr>
          <w:rFonts w:ascii="Times New Roman" w:eastAsia="Calibri" w:hAnsi="Times New Roman" w:cs="Times New Roman"/>
          <w:bCs/>
          <w:sz w:val="24"/>
          <w:szCs w:val="24"/>
        </w:rPr>
        <w:t>.</w:t>
      </w:r>
    </w:p>
    <w:p w14:paraId="6E0D1A9A" w14:textId="77777777" w:rsidR="00CA05DA" w:rsidRPr="009A0D4F" w:rsidRDefault="00CA05DA" w:rsidP="00CA05DA">
      <w:pPr>
        <w:spacing w:after="0" w:line="276" w:lineRule="auto"/>
        <w:ind w:firstLine="709"/>
        <w:rPr>
          <w:rFonts w:ascii="Times New Roman" w:eastAsia="Calibri" w:hAnsi="Times New Roman" w:cs="Times New Roman"/>
          <w:bCs/>
          <w:iCs/>
          <w:sz w:val="24"/>
          <w:szCs w:val="24"/>
        </w:rPr>
      </w:pPr>
      <w:r w:rsidRPr="009A0D4F">
        <w:rPr>
          <w:rFonts w:ascii="Times New Roman" w:eastAsia="Calibri" w:hAnsi="Times New Roman" w:cs="Times New Roman"/>
          <w:bCs/>
          <w:iCs/>
          <w:sz w:val="24"/>
          <w:szCs w:val="24"/>
        </w:rPr>
        <w:t xml:space="preserve">Превишения на СКОС за приоритетни вещества в матрица вода, които са довели до оценяване на съответните водни тела в </w:t>
      </w:r>
      <w:r>
        <w:rPr>
          <w:rFonts w:ascii="Times New Roman" w:eastAsia="Calibri" w:hAnsi="Times New Roman" w:cs="Times New Roman"/>
          <w:bCs/>
          <w:iCs/>
          <w:sz w:val="24"/>
          <w:szCs w:val="24"/>
        </w:rPr>
        <w:t>„</w:t>
      </w:r>
      <w:proofErr w:type="spellStart"/>
      <w:r>
        <w:rPr>
          <w:rFonts w:ascii="Times New Roman" w:eastAsia="Calibri" w:hAnsi="Times New Roman" w:cs="Times New Roman"/>
          <w:bCs/>
          <w:iCs/>
          <w:sz w:val="24"/>
          <w:szCs w:val="24"/>
        </w:rPr>
        <w:t>Непостигащо</w:t>
      </w:r>
      <w:proofErr w:type="spellEnd"/>
      <w:r>
        <w:rPr>
          <w:rFonts w:ascii="Times New Roman" w:eastAsia="Calibri" w:hAnsi="Times New Roman" w:cs="Times New Roman"/>
          <w:bCs/>
          <w:iCs/>
          <w:sz w:val="24"/>
          <w:szCs w:val="24"/>
        </w:rPr>
        <w:t xml:space="preserve"> добро</w:t>
      </w:r>
      <w:r w:rsidRPr="009A0D4F">
        <w:rPr>
          <w:rFonts w:ascii="Times New Roman" w:eastAsia="Calibri" w:hAnsi="Times New Roman" w:cs="Times New Roman"/>
          <w:bCs/>
          <w:iCs/>
          <w:sz w:val="24"/>
          <w:szCs w:val="24"/>
        </w:rPr>
        <w:t xml:space="preserve"> състояние</w:t>
      </w:r>
      <w:r>
        <w:rPr>
          <w:rFonts w:ascii="Times New Roman" w:eastAsia="Calibri" w:hAnsi="Times New Roman" w:cs="Times New Roman"/>
          <w:bCs/>
          <w:iCs/>
          <w:sz w:val="24"/>
          <w:szCs w:val="24"/>
        </w:rPr>
        <w:t>“</w:t>
      </w:r>
      <w:r w:rsidRPr="009A0D4F">
        <w:rPr>
          <w:rFonts w:ascii="Times New Roman" w:eastAsia="Calibri" w:hAnsi="Times New Roman" w:cs="Times New Roman"/>
          <w:bCs/>
          <w:iCs/>
          <w:sz w:val="24"/>
          <w:szCs w:val="24"/>
        </w:rPr>
        <w:t xml:space="preserve"> са установени за 7 бр. водни тела, а приоритетните веществ</w:t>
      </w:r>
      <w:r>
        <w:rPr>
          <w:rFonts w:ascii="Times New Roman" w:eastAsia="Calibri" w:hAnsi="Times New Roman" w:cs="Times New Roman"/>
          <w:bCs/>
          <w:iCs/>
          <w:sz w:val="24"/>
          <w:szCs w:val="24"/>
        </w:rPr>
        <w:t xml:space="preserve">а са </w:t>
      </w:r>
      <w:proofErr w:type="spellStart"/>
      <w:r>
        <w:rPr>
          <w:rFonts w:ascii="Times New Roman" w:eastAsia="Calibri" w:hAnsi="Times New Roman" w:cs="Times New Roman"/>
          <w:bCs/>
          <w:iCs/>
          <w:sz w:val="24"/>
          <w:szCs w:val="24"/>
        </w:rPr>
        <w:t>флуорантен</w:t>
      </w:r>
      <w:proofErr w:type="spellEnd"/>
      <w:r>
        <w:rPr>
          <w:rFonts w:ascii="Times New Roman" w:eastAsia="Calibri" w:hAnsi="Times New Roman" w:cs="Times New Roman"/>
          <w:bCs/>
          <w:iCs/>
          <w:sz w:val="24"/>
          <w:szCs w:val="24"/>
        </w:rPr>
        <w:t>, кадмий и никел.</w:t>
      </w:r>
    </w:p>
    <w:p w14:paraId="07C28687" w14:textId="77777777" w:rsidR="00CA05DA" w:rsidRDefault="00CA05DA" w:rsidP="008A13F8">
      <w:pPr>
        <w:spacing w:after="0" w:line="276" w:lineRule="auto"/>
        <w:ind w:firstLine="709"/>
        <w:jc w:val="both"/>
        <w:rPr>
          <w:rFonts w:ascii="Times New Roman" w:eastAsia="Calibri" w:hAnsi="Times New Roman" w:cs="Times New Roman"/>
          <w:bCs/>
          <w:sz w:val="24"/>
          <w:szCs w:val="24"/>
        </w:rPr>
      </w:pPr>
    </w:p>
    <w:p w14:paraId="4CAF90D4" w14:textId="77777777" w:rsidR="00CA05DA" w:rsidRPr="003F61FC" w:rsidRDefault="00CA05DA" w:rsidP="00CA05DA">
      <w:pPr>
        <w:spacing w:after="0" w:line="276" w:lineRule="auto"/>
        <w:ind w:firstLine="720"/>
        <w:jc w:val="both"/>
        <w:rPr>
          <w:rFonts w:ascii="Times New Roman" w:eastAsia="Calibri" w:hAnsi="Times New Roman" w:cs="Times New Roman"/>
          <w:b/>
          <w:i/>
          <w:iCs/>
          <w:sz w:val="24"/>
          <w:szCs w:val="24"/>
        </w:rPr>
      </w:pPr>
      <w:r w:rsidRPr="003F61FC">
        <w:rPr>
          <w:rFonts w:ascii="Times New Roman" w:eastAsia="Calibri" w:hAnsi="Times New Roman" w:cs="Times New Roman"/>
          <w:b/>
          <w:i/>
          <w:iCs/>
          <w:sz w:val="24"/>
          <w:szCs w:val="24"/>
        </w:rPr>
        <w:t>Риск от наводнения</w:t>
      </w:r>
    </w:p>
    <w:p w14:paraId="0654002B" w14:textId="77777777" w:rsidR="00CA05DA" w:rsidRPr="001579E2" w:rsidRDefault="00CA05DA" w:rsidP="00CA05DA">
      <w:pPr>
        <w:spacing w:after="0" w:line="276" w:lineRule="auto"/>
        <w:ind w:firstLine="709"/>
        <w:jc w:val="both"/>
        <w:rPr>
          <w:rFonts w:ascii="Times New Roman" w:eastAsia="Calibri" w:hAnsi="Times New Roman" w:cs="Times New Roman"/>
          <w:bCs/>
          <w:iCs/>
          <w:sz w:val="24"/>
          <w:szCs w:val="24"/>
        </w:rPr>
      </w:pPr>
      <w:r w:rsidRPr="001579E2">
        <w:rPr>
          <w:rFonts w:ascii="Times New Roman" w:eastAsia="Calibri" w:hAnsi="Times New Roman" w:cs="Times New Roman"/>
          <w:bCs/>
          <w:iCs/>
          <w:sz w:val="24"/>
          <w:szCs w:val="24"/>
        </w:rPr>
        <w:t xml:space="preserve">Действащият ПУРН в </w:t>
      </w:r>
      <w:proofErr w:type="spellStart"/>
      <w:r w:rsidRPr="001579E2">
        <w:rPr>
          <w:rFonts w:ascii="Times New Roman" w:eastAsia="Calibri" w:hAnsi="Times New Roman" w:cs="Times New Roman"/>
          <w:bCs/>
          <w:iCs/>
          <w:sz w:val="24"/>
          <w:szCs w:val="24"/>
        </w:rPr>
        <w:t>Западнобеломорски</w:t>
      </w:r>
      <w:proofErr w:type="spellEnd"/>
      <w:r w:rsidRPr="001579E2">
        <w:rPr>
          <w:rFonts w:ascii="Times New Roman" w:eastAsia="Calibri" w:hAnsi="Times New Roman" w:cs="Times New Roman"/>
          <w:bCs/>
          <w:iCs/>
          <w:sz w:val="24"/>
          <w:szCs w:val="24"/>
        </w:rPr>
        <w:t xml:space="preserve"> район за басейново управление обхваща периода 2022 - 2027 г. Той представлява актуализация на първия ПУРН, който се отнася за периода 2016 - 2021 г.</w:t>
      </w:r>
    </w:p>
    <w:p w14:paraId="5F971B5B" w14:textId="77777777" w:rsidR="00CA05DA" w:rsidRPr="001579E2" w:rsidRDefault="00CA05DA" w:rsidP="00CA05DA">
      <w:pPr>
        <w:spacing w:after="0" w:line="276" w:lineRule="auto"/>
        <w:ind w:firstLine="709"/>
        <w:jc w:val="both"/>
        <w:rPr>
          <w:rFonts w:ascii="Times New Roman" w:eastAsia="Calibri" w:hAnsi="Times New Roman" w:cs="Times New Roman"/>
          <w:bCs/>
          <w:iCs/>
          <w:sz w:val="24"/>
          <w:szCs w:val="24"/>
        </w:rPr>
      </w:pPr>
      <w:r w:rsidRPr="001579E2">
        <w:rPr>
          <w:rFonts w:ascii="Times New Roman" w:eastAsia="Calibri" w:hAnsi="Times New Roman" w:cs="Times New Roman"/>
          <w:bCs/>
          <w:iCs/>
          <w:sz w:val="24"/>
          <w:szCs w:val="24"/>
        </w:rPr>
        <w:t xml:space="preserve">Конфигурацията на речната мрежа в </w:t>
      </w:r>
      <w:proofErr w:type="spellStart"/>
      <w:r w:rsidRPr="001579E2">
        <w:rPr>
          <w:rFonts w:ascii="Times New Roman" w:eastAsia="Calibri" w:hAnsi="Times New Roman" w:cs="Times New Roman"/>
          <w:bCs/>
          <w:iCs/>
          <w:sz w:val="24"/>
          <w:szCs w:val="24"/>
        </w:rPr>
        <w:t>Западнобеломорски</w:t>
      </w:r>
      <w:proofErr w:type="spellEnd"/>
      <w:r w:rsidRPr="001579E2">
        <w:rPr>
          <w:rFonts w:ascii="Times New Roman" w:eastAsia="Calibri" w:hAnsi="Times New Roman" w:cs="Times New Roman"/>
          <w:bCs/>
          <w:iCs/>
          <w:sz w:val="24"/>
          <w:szCs w:val="24"/>
        </w:rPr>
        <w:t xml:space="preserve"> РБУ включва от запад на изток успоредно разположени основни поречия. Посоката им на разположение е север-юг. В района са включени 3 основни поречия – Струма, Места и Доспат. Долните части на </w:t>
      </w:r>
      <w:proofErr w:type="spellStart"/>
      <w:r w:rsidRPr="001579E2">
        <w:rPr>
          <w:rFonts w:ascii="Times New Roman" w:eastAsia="Calibri" w:hAnsi="Times New Roman" w:cs="Times New Roman"/>
          <w:bCs/>
          <w:iCs/>
          <w:sz w:val="24"/>
          <w:szCs w:val="24"/>
        </w:rPr>
        <w:t>водосборите</w:t>
      </w:r>
      <w:proofErr w:type="spellEnd"/>
      <w:r w:rsidRPr="001579E2">
        <w:rPr>
          <w:rFonts w:ascii="Times New Roman" w:eastAsia="Calibri" w:hAnsi="Times New Roman" w:cs="Times New Roman"/>
          <w:bCs/>
          <w:iCs/>
          <w:sz w:val="24"/>
          <w:szCs w:val="24"/>
        </w:rPr>
        <w:t xml:space="preserve"> на трите реки са извън териториалните граници на Р България.</w:t>
      </w:r>
    </w:p>
    <w:p w14:paraId="43015291" w14:textId="77777777" w:rsidR="00CA05DA" w:rsidRDefault="00CA05DA" w:rsidP="008A13F8">
      <w:pPr>
        <w:spacing w:after="0" w:line="276" w:lineRule="auto"/>
        <w:ind w:firstLine="709"/>
        <w:jc w:val="both"/>
        <w:rPr>
          <w:rFonts w:ascii="Times New Roman" w:eastAsia="Calibri" w:hAnsi="Times New Roman" w:cs="Times New Roman"/>
          <w:bCs/>
          <w:sz w:val="24"/>
          <w:szCs w:val="24"/>
        </w:rPr>
      </w:pPr>
      <w:r w:rsidRPr="001579E2">
        <w:rPr>
          <w:rFonts w:ascii="Times New Roman" w:eastAsia="Times New Roman" w:hAnsi="Times New Roman" w:cs="Times New Roman"/>
          <w:snapToGrid w:val="0"/>
          <w:color w:val="000000"/>
          <w:sz w:val="24"/>
          <w:szCs w:val="24"/>
          <w:lang w:eastAsia="bg-BG" w:bidi="he-IL"/>
        </w:rPr>
        <w:t xml:space="preserve">На територията на </w:t>
      </w:r>
      <w:proofErr w:type="spellStart"/>
      <w:r w:rsidRPr="001579E2">
        <w:rPr>
          <w:rFonts w:ascii="Times New Roman" w:eastAsia="Times New Roman" w:hAnsi="Times New Roman" w:cs="Times New Roman"/>
          <w:snapToGrid w:val="0"/>
          <w:color w:val="000000"/>
          <w:sz w:val="24"/>
          <w:szCs w:val="24"/>
          <w:lang w:eastAsia="bg-BG" w:bidi="he-IL"/>
        </w:rPr>
        <w:t>Западнобеломорски</w:t>
      </w:r>
      <w:proofErr w:type="spellEnd"/>
      <w:r w:rsidRPr="001579E2">
        <w:rPr>
          <w:rFonts w:ascii="Times New Roman" w:eastAsia="Times New Roman" w:hAnsi="Times New Roman" w:cs="Times New Roman"/>
          <w:snapToGrid w:val="0"/>
          <w:color w:val="000000"/>
          <w:sz w:val="24"/>
          <w:szCs w:val="24"/>
          <w:lang w:eastAsia="bg-BG" w:bidi="he-IL"/>
        </w:rPr>
        <w:t xml:space="preserve"> РБУ за периода между 2011 – 2019 г., са регистрирани над 90 случая на наводнения, описани по населени места. Разпределението на случаите по години показва тенденция, която силно се различава от тази, която се наблюдава в останалите БД. В </w:t>
      </w:r>
      <w:proofErr w:type="spellStart"/>
      <w:r w:rsidRPr="001579E2">
        <w:rPr>
          <w:rFonts w:ascii="Times New Roman" w:eastAsia="Times New Roman" w:hAnsi="Times New Roman" w:cs="Times New Roman"/>
          <w:snapToGrid w:val="0"/>
          <w:color w:val="000000"/>
          <w:sz w:val="24"/>
          <w:szCs w:val="24"/>
          <w:lang w:eastAsia="bg-BG" w:bidi="he-IL"/>
        </w:rPr>
        <w:t>Западнобеломорския</w:t>
      </w:r>
      <w:proofErr w:type="spellEnd"/>
      <w:r w:rsidRPr="001579E2">
        <w:rPr>
          <w:rFonts w:ascii="Times New Roman" w:eastAsia="Times New Roman" w:hAnsi="Times New Roman" w:cs="Times New Roman"/>
          <w:snapToGrid w:val="0"/>
          <w:color w:val="000000"/>
          <w:sz w:val="24"/>
          <w:szCs w:val="24"/>
          <w:lang w:eastAsia="bg-BG" w:bidi="he-IL"/>
        </w:rPr>
        <w:t xml:space="preserve"> РБУ постепенно се увеличават случаите на наводнения, но темповете са по-бързи и през една или две години има такава с </w:t>
      </w:r>
      <w:r w:rsidRPr="001579E2">
        <w:rPr>
          <w:rFonts w:ascii="Times New Roman" w:eastAsia="Times New Roman" w:hAnsi="Times New Roman" w:cs="Times New Roman"/>
          <w:snapToGrid w:val="0"/>
          <w:color w:val="000000"/>
          <w:sz w:val="24"/>
          <w:szCs w:val="24"/>
          <w:lang w:eastAsia="bg-BG" w:bidi="he-IL"/>
        </w:rPr>
        <w:lastRenderedPageBreak/>
        <w:t xml:space="preserve">по-малък брой. По-голям брой регистрирани наводнения по места се наблюдава в периода 2013-2017 г., а пика е през 2015 г. Той не е толкова отчетлив спрямо броя на наводненията през 2013 и 2017 г. За разлика от </w:t>
      </w:r>
      <w:proofErr w:type="spellStart"/>
      <w:r w:rsidRPr="001579E2">
        <w:rPr>
          <w:rFonts w:ascii="Times New Roman" w:eastAsia="Times New Roman" w:hAnsi="Times New Roman" w:cs="Times New Roman"/>
          <w:snapToGrid w:val="0"/>
          <w:color w:val="000000"/>
          <w:sz w:val="24"/>
          <w:szCs w:val="24"/>
          <w:lang w:eastAsia="bg-BG" w:bidi="he-IL"/>
        </w:rPr>
        <w:t>Западнобеломорски</w:t>
      </w:r>
      <w:proofErr w:type="spellEnd"/>
      <w:r w:rsidRPr="001579E2">
        <w:rPr>
          <w:rFonts w:ascii="Times New Roman" w:eastAsia="Times New Roman" w:hAnsi="Times New Roman" w:cs="Times New Roman"/>
          <w:snapToGrid w:val="0"/>
          <w:color w:val="000000"/>
          <w:sz w:val="24"/>
          <w:szCs w:val="24"/>
          <w:lang w:eastAsia="bg-BG" w:bidi="he-IL"/>
        </w:rPr>
        <w:t xml:space="preserve"> РБУ, във всички останали РБУ се наблюдава ясно изразен пик през 2014 г., значително надвишаващ стойностите за останалите години в периода. Най-ниски стойности на регистрирани наводнения по населени места се наблюдават през 2011, 2012 и 2019 г.</w:t>
      </w:r>
    </w:p>
    <w:p w14:paraId="24C95CB8" w14:textId="77777777" w:rsidR="00CA05DA" w:rsidRDefault="000D415B" w:rsidP="008A13F8">
      <w:pPr>
        <w:spacing w:after="0" w:line="276" w:lineRule="auto"/>
        <w:ind w:firstLine="709"/>
        <w:jc w:val="both"/>
        <w:rPr>
          <w:rFonts w:ascii="Times New Roman" w:eastAsia="Calibri" w:hAnsi="Times New Roman" w:cs="Times New Roman"/>
          <w:bCs/>
          <w:sz w:val="24"/>
          <w:szCs w:val="24"/>
        </w:rPr>
      </w:pPr>
      <w:r w:rsidRPr="001579E2">
        <w:rPr>
          <w:rFonts w:ascii="Times New Roman" w:eastAsia="Times New Roman" w:hAnsi="Times New Roman" w:cs="Times New Roman"/>
          <w:snapToGrid w:val="0"/>
          <w:color w:val="000000"/>
          <w:sz w:val="24"/>
          <w:szCs w:val="24"/>
          <w:lang w:eastAsia="bg-BG" w:bidi="he-IL"/>
        </w:rPr>
        <w:t xml:space="preserve">В резултат на преразглеждането и актуализацията на ПОРН за </w:t>
      </w:r>
      <w:proofErr w:type="spellStart"/>
      <w:r w:rsidRPr="001579E2">
        <w:rPr>
          <w:rFonts w:ascii="Times New Roman" w:eastAsia="Times New Roman" w:hAnsi="Times New Roman" w:cs="Times New Roman"/>
          <w:snapToGrid w:val="0"/>
          <w:color w:val="000000"/>
          <w:sz w:val="24"/>
          <w:szCs w:val="24"/>
          <w:lang w:eastAsia="bg-BG" w:bidi="he-IL"/>
        </w:rPr>
        <w:t>Западнобеломорски</w:t>
      </w:r>
      <w:proofErr w:type="spellEnd"/>
      <w:r w:rsidRPr="001579E2">
        <w:rPr>
          <w:rFonts w:ascii="Times New Roman" w:eastAsia="Times New Roman" w:hAnsi="Times New Roman" w:cs="Times New Roman"/>
          <w:snapToGrid w:val="0"/>
          <w:color w:val="000000"/>
          <w:sz w:val="24"/>
          <w:szCs w:val="24"/>
          <w:lang w:eastAsia="bg-BG" w:bidi="he-IL"/>
        </w:rPr>
        <w:t xml:space="preserve"> РБУ са определени 17 РЗПРН, от които 3 нови. Те са разположени в трите основни поречия – на р. Струма (10 бр.), на р. Места (6 бр.) и на р. Доспат</w:t>
      </w:r>
    </w:p>
    <w:p w14:paraId="5BF6C2BA" w14:textId="77777777" w:rsidR="008A13F8" w:rsidRDefault="008A13F8" w:rsidP="008A13F8">
      <w:pPr>
        <w:spacing w:after="0" w:line="276" w:lineRule="auto"/>
        <w:ind w:firstLine="709"/>
        <w:rPr>
          <w:rFonts w:ascii="Times New Roman" w:eastAsia="Calibri" w:hAnsi="Times New Roman" w:cs="Times New Roman"/>
          <w:bCs/>
          <w:iCs/>
          <w:sz w:val="24"/>
          <w:szCs w:val="24"/>
          <w:lang w:val="en-US"/>
        </w:rPr>
      </w:pPr>
    </w:p>
    <w:p w14:paraId="24994924" w14:textId="77777777" w:rsidR="00B04FDA" w:rsidRDefault="00B04FDA" w:rsidP="008A13F8">
      <w:pPr>
        <w:spacing w:after="0" w:line="276" w:lineRule="auto"/>
        <w:ind w:firstLine="709"/>
        <w:rPr>
          <w:rFonts w:ascii="Times New Roman" w:eastAsia="Calibri" w:hAnsi="Times New Roman" w:cs="Times New Roman"/>
          <w:bCs/>
          <w:iCs/>
          <w:sz w:val="24"/>
          <w:szCs w:val="24"/>
          <w:lang w:val="en-US"/>
        </w:rPr>
      </w:pPr>
    </w:p>
    <w:p w14:paraId="2797AF50" w14:textId="77777777" w:rsidR="00B04FDA" w:rsidRDefault="00B04FDA" w:rsidP="008A13F8">
      <w:pPr>
        <w:spacing w:after="0" w:line="276" w:lineRule="auto"/>
        <w:ind w:firstLine="709"/>
        <w:rPr>
          <w:rFonts w:ascii="Times New Roman" w:eastAsia="Calibri" w:hAnsi="Times New Roman" w:cs="Times New Roman"/>
          <w:bCs/>
          <w:iCs/>
          <w:sz w:val="24"/>
          <w:szCs w:val="24"/>
          <w:lang w:val="en-US"/>
        </w:rPr>
      </w:pPr>
    </w:p>
    <w:p w14:paraId="012D639D" w14:textId="77777777" w:rsidR="00B04FDA" w:rsidRPr="00B04FDA" w:rsidRDefault="00B04FDA" w:rsidP="008A13F8">
      <w:pPr>
        <w:spacing w:after="0" w:line="276" w:lineRule="auto"/>
        <w:ind w:firstLine="709"/>
        <w:rPr>
          <w:rFonts w:ascii="Times New Roman" w:eastAsia="Calibri" w:hAnsi="Times New Roman" w:cs="Times New Roman"/>
          <w:bCs/>
          <w:iCs/>
          <w:sz w:val="24"/>
          <w:szCs w:val="24"/>
          <w:lang w:val="en-US"/>
        </w:rPr>
      </w:pPr>
    </w:p>
    <w:p w14:paraId="45531F74" w14:textId="77777777" w:rsidR="008A13F8" w:rsidRPr="00965374" w:rsidRDefault="008A13F8" w:rsidP="008A13F8">
      <w:pPr>
        <w:spacing w:after="0" w:line="276" w:lineRule="auto"/>
        <w:ind w:firstLine="709"/>
        <w:jc w:val="both"/>
        <w:rPr>
          <w:rFonts w:ascii="Times New Roman" w:eastAsia="Calibri" w:hAnsi="Times New Roman" w:cs="Times New Roman"/>
          <w:b/>
          <w:i/>
          <w:iCs/>
          <w:sz w:val="24"/>
          <w:szCs w:val="24"/>
        </w:rPr>
      </w:pPr>
      <w:r w:rsidRPr="00965374">
        <w:rPr>
          <w:rFonts w:ascii="Times New Roman" w:eastAsia="Calibri" w:hAnsi="Times New Roman" w:cs="Times New Roman"/>
          <w:b/>
          <w:i/>
          <w:iCs/>
          <w:sz w:val="24"/>
          <w:szCs w:val="24"/>
        </w:rPr>
        <w:t>Източнобеломорски район</w:t>
      </w:r>
    </w:p>
    <w:p w14:paraId="20EA7F6F" w14:textId="77777777" w:rsidR="008A13F8" w:rsidRDefault="008A13F8" w:rsidP="008A13F8">
      <w:pPr>
        <w:spacing w:after="0" w:line="276" w:lineRule="auto"/>
        <w:ind w:firstLine="709"/>
        <w:jc w:val="both"/>
        <w:rPr>
          <w:rFonts w:ascii="Times New Roman" w:eastAsia="Calibri" w:hAnsi="Times New Roman" w:cs="Times New Roman"/>
          <w:bCs/>
          <w:sz w:val="24"/>
          <w:szCs w:val="24"/>
        </w:rPr>
      </w:pPr>
      <w:r w:rsidRPr="00350EFE">
        <w:rPr>
          <w:rFonts w:ascii="Times New Roman" w:eastAsia="Calibri" w:hAnsi="Times New Roman" w:cs="Times New Roman"/>
          <w:bCs/>
          <w:sz w:val="24"/>
          <w:szCs w:val="24"/>
        </w:rPr>
        <w:t xml:space="preserve">Източнобеломорски район (ИБР) заема централните части на Южна България и обхваща </w:t>
      </w:r>
      <w:proofErr w:type="spellStart"/>
      <w:r w:rsidRPr="00350EFE">
        <w:rPr>
          <w:rFonts w:ascii="Times New Roman" w:eastAsia="Calibri" w:hAnsi="Times New Roman" w:cs="Times New Roman"/>
          <w:bCs/>
          <w:sz w:val="24"/>
          <w:szCs w:val="24"/>
        </w:rPr>
        <w:t>водосборите</w:t>
      </w:r>
      <w:proofErr w:type="spellEnd"/>
      <w:r w:rsidRPr="00350EFE">
        <w:rPr>
          <w:rFonts w:ascii="Times New Roman" w:eastAsia="Calibri" w:hAnsi="Times New Roman" w:cs="Times New Roman"/>
          <w:bCs/>
          <w:sz w:val="24"/>
          <w:szCs w:val="24"/>
        </w:rPr>
        <w:t xml:space="preserve"> на реките Марица, Тунджа, Арда и Бяла река. Те формират началото си на българска територия, след което напускат самостоятелно границите на страната и преминават на територията на Република Гърция и Република Турция. Всички основни реки в ИБР са част от международния речен басейн на р. Марица, която се влива в Егейско море. Източнобеломорски район е с площ 35 227 км2, която представлява около 32% от територията на страната. На запад граничи със </w:t>
      </w:r>
      <w:proofErr w:type="spellStart"/>
      <w:r w:rsidRPr="00350EFE">
        <w:rPr>
          <w:rFonts w:ascii="Times New Roman" w:eastAsia="Calibri" w:hAnsi="Times New Roman" w:cs="Times New Roman"/>
          <w:bCs/>
          <w:sz w:val="24"/>
          <w:szCs w:val="24"/>
        </w:rPr>
        <w:t>Западнобеломорски</w:t>
      </w:r>
      <w:proofErr w:type="spellEnd"/>
      <w:r w:rsidRPr="00350EFE">
        <w:rPr>
          <w:rFonts w:ascii="Times New Roman" w:eastAsia="Calibri" w:hAnsi="Times New Roman" w:cs="Times New Roman"/>
          <w:bCs/>
          <w:sz w:val="24"/>
          <w:szCs w:val="24"/>
        </w:rPr>
        <w:t xml:space="preserve"> район за басейново управление, на север – с Дунавски район за басейново управление, на изток – с Черноморски район за басейново управление, а на юг – с Република Гърция и Република Турция</w:t>
      </w:r>
      <w:r>
        <w:rPr>
          <w:rFonts w:ascii="Times New Roman" w:eastAsia="Calibri" w:hAnsi="Times New Roman" w:cs="Times New Roman"/>
          <w:bCs/>
          <w:sz w:val="24"/>
          <w:szCs w:val="24"/>
        </w:rPr>
        <w:t>.</w:t>
      </w:r>
    </w:p>
    <w:p w14:paraId="5F277F8B" w14:textId="77777777" w:rsidR="00B233FB" w:rsidRPr="00440E2F" w:rsidRDefault="00B233FB" w:rsidP="00B233FB">
      <w:pPr>
        <w:spacing w:after="0" w:line="276" w:lineRule="auto"/>
        <w:ind w:firstLine="709"/>
        <w:jc w:val="both"/>
        <w:rPr>
          <w:rFonts w:ascii="Times New Roman" w:eastAsia="Calibri" w:hAnsi="Times New Roman" w:cs="Times New Roman"/>
          <w:bCs/>
          <w:sz w:val="24"/>
          <w:szCs w:val="24"/>
        </w:rPr>
      </w:pPr>
      <w:r w:rsidRPr="00440E2F">
        <w:rPr>
          <w:rFonts w:ascii="Times New Roman" w:eastAsia="Calibri" w:hAnsi="Times New Roman" w:cs="Times New Roman"/>
          <w:bCs/>
          <w:sz w:val="24"/>
          <w:szCs w:val="24"/>
        </w:rPr>
        <w:t>Като административно-териториален обхват Източнобеломорски район покрива изцяло или частично 10 области в страната, 90 общини (81 общини изцяло и 9 частично) и 1 769 населени места (81 града и 1688 села). В обхвата на района попадат изцяло 4 области - Пловдив, Стара Загора, Хасково и Кърджали и частично, областите – Пазарджик (с изключение на поречието на р. Доспат); София област (с изключение на поречието на р. Искър); Смолян (с изключение на поречието на р. Доспат); Сливен (с изключение на горното течение на р. Лефеджа, десен</w:t>
      </w:r>
      <w:r>
        <w:rPr>
          <w:rFonts w:ascii="Times New Roman" w:eastAsia="Calibri" w:hAnsi="Times New Roman" w:cs="Times New Roman"/>
          <w:bCs/>
          <w:sz w:val="24"/>
          <w:szCs w:val="24"/>
        </w:rPr>
        <w:t xml:space="preserve"> </w:t>
      </w:r>
      <w:r w:rsidRPr="00440E2F">
        <w:rPr>
          <w:rFonts w:ascii="Times New Roman" w:eastAsia="Calibri" w:hAnsi="Times New Roman" w:cs="Times New Roman"/>
          <w:bCs/>
          <w:sz w:val="24"/>
          <w:szCs w:val="24"/>
        </w:rPr>
        <w:t>приток на р. Янтра); Ямбол (с изключение на горната част на водосбора на р. Средецка) и Бургас (включва горното течение на р. Мочурица в района на гр. Сунгурларе и гр. Карнобат).</w:t>
      </w:r>
    </w:p>
    <w:p w14:paraId="0954D682" w14:textId="77777777" w:rsidR="00B233FB" w:rsidRDefault="00B233FB" w:rsidP="008A13F8">
      <w:pPr>
        <w:spacing w:after="0" w:line="276" w:lineRule="auto"/>
        <w:ind w:firstLine="709"/>
        <w:jc w:val="both"/>
        <w:rPr>
          <w:rFonts w:ascii="Times New Roman" w:eastAsia="Calibri" w:hAnsi="Times New Roman" w:cs="Times New Roman"/>
          <w:bCs/>
          <w:sz w:val="24"/>
          <w:szCs w:val="24"/>
        </w:rPr>
      </w:pPr>
      <w:r w:rsidRPr="00AF37AC">
        <w:rPr>
          <w:rFonts w:ascii="Times New Roman" w:eastAsia="Calibri" w:hAnsi="Times New Roman" w:cs="Times New Roman"/>
          <w:bCs/>
          <w:sz w:val="24"/>
          <w:szCs w:val="24"/>
        </w:rPr>
        <w:t>В Източнобеломорски район са идентифицирани 5 типа повърхностни води от категория „река” и 7 типа от категория „езеро</w:t>
      </w:r>
      <w:r w:rsidRPr="00E85600">
        <w:rPr>
          <w:rFonts w:ascii="Times New Roman" w:eastAsia="Calibri" w:hAnsi="Times New Roman" w:cs="Times New Roman"/>
          <w:bCs/>
          <w:sz w:val="24"/>
          <w:szCs w:val="24"/>
        </w:rPr>
        <w:t>”. За</w:t>
      </w:r>
      <w:r w:rsidRPr="00AF37AC">
        <w:rPr>
          <w:rFonts w:ascii="Times New Roman" w:eastAsia="Calibri" w:hAnsi="Times New Roman" w:cs="Times New Roman"/>
          <w:bCs/>
          <w:sz w:val="24"/>
          <w:szCs w:val="24"/>
        </w:rPr>
        <w:t xml:space="preserve"> два от типовете езера – L1 Алпийски </w:t>
      </w:r>
      <w:proofErr w:type="spellStart"/>
      <w:r w:rsidRPr="00AF37AC">
        <w:rPr>
          <w:rFonts w:ascii="Times New Roman" w:eastAsia="Calibri" w:hAnsi="Times New Roman" w:cs="Times New Roman"/>
          <w:bCs/>
          <w:sz w:val="24"/>
          <w:szCs w:val="24"/>
        </w:rPr>
        <w:t>глациални</w:t>
      </w:r>
      <w:proofErr w:type="spellEnd"/>
      <w:r w:rsidRPr="00AF37AC">
        <w:rPr>
          <w:rFonts w:ascii="Times New Roman" w:eastAsia="Calibri" w:hAnsi="Times New Roman" w:cs="Times New Roman"/>
          <w:bCs/>
          <w:sz w:val="24"/>
          <w:szCs w:val="24"/>
        </w:rPr>
        <w:t xml:space="preserve"> езера и L6 Крайречни влажни зони в ЕР 7, не са определени водни тела, поради малкия размер на речните </w:t>
      </w:r>
      <w:proofErr w:type="spellStart"/>
      <w:r w:rsidRPr="00AF37AC">
        <w:rPr>
          <w:rFonts w:ascii="Times New Roman" w:eastAsia="Calibri" w:hAnsi="Times New Roman" w:cs="Times New Roman"/>
          <w:bCs/>
          <w:sz w:val="24"/>
          <w:szCs w:val="24"/>
        </w:rPr>
        <w:t>водосбори</w:t>
      </w:r>
      <w:proofErr w:type="spellEnd"/>
      <w:r w:rsidRPr="00AF37AC">
        <w:rPr>
          <w:rFonts w:ascii="Times New Roman" w:eastAsia="Calibri" w:hAnsi="Times New Roman" w:cs="Times New Roman"/>
          <w:bCs/>
          <w:sz w:val="24"/>
          <w:szCs w:val="24"/>
        </w:rPr>
        <w:t xml:space="preserve"> или водната площ, тъй като са под минимума, определен в РДВ - &lt; 10</w:t>
      </w:r>
      <w:r>
        <w:rPr>
          <w:rFonts w:ascii="Times New Roman" w:eastAsia="Calibri" w:hAnsi="Times New Roman" w:cs="Times New Roman"/>
          <w:bCs/>
          <w:sz w:val="24"/>
          <w:szCs w:val="24"/>
        </w:rPr>
        <w:t xml:space="preserve"> км2 за реки и &lt;0,5 ха за езера.</w:t>
      </w:r>
    </w:p>
    <w:p w14:paraId="16B5F8FE" w14:textId="77777777" w:rsidR="00B233FB" w:rsidRDefault="00B233FB" w:rsidP="00B233FB">
      <w:pPr>
        <w:spacing w:after="0" w:line="276" w:lineRule="auto"/>
        <w:ind w:firstLine="709"/>
        <w:jc w:val="both"/>
        <w:rPr>
          <w:rFonts w:ascii="Times New Roman" w:eastAsia="Calibri" w:hAnsi="Times New Roman" w:cs="Times New Roman"/>
          <w:bCs/>
          <w:sz w:val="24"/>
          <w:szCs w:val="24"/>
        </w:rPr>
      </w:pPr>
      <w:r w:rsidRPr="00A00B94">
        <w:rPr>
          <w:rFonts w:ascii="Times New Roman" w:eastAsia="Calibri" w:hAnsi="Times New Roman" w:cs="Times New Roman"/>
          <w:bCs/>
          <w:sz w:val="24"/>
          <w:szCs w:val="24"/>
        </w:rPr>
        <w:t xml:space="preserve">Определени </w:t>
      </w:r>
      <w:r>
        <w:rPr>
          <w:rFonts w:ascii="Times New Roman" w:eastAsia="Calibri" w:hAnsi="Times New Roman" w:cs="Times New Roman"/>
          <w:bCs/>
          <w:sz w:val="24"/>
          <w:szCs w:val="24"/>
        </w:rPr>
        <w:t xml:space="preserve">18 водни тела от категория „реки“ и 18 от категория „езеро“ с </w:t>
      </w:r>
      <w:r w:rsidRPr="00A00B94">
        <w:rPr>
          <w:rFonts w:ascii="Times New Roman" w:eastAsia="Calibri" w:hAnsi="Times New Roman" w:cs="Times New Roman"/>
          <w:bCs/>
          <w:sz w:val="24"/>
          <w:szCs w:val="24"/>
        </w:rPr>
        <w:t xml:space="preserve">референтни </w:t>
      </w:r>
      <w:r>
        <w:rPr>
          <w:rFonts w:ascii="Times New Roman" w:eastAsia="Calibri" w:hAnsi="Times New Roman" w:cs="Times New Roman"/>
          <w:bCs/>
          <w:sz w:val="24"/>
          <w:szCs w:val="24"/>
        </w:rPr>
        <w:t xml:space="preserve">или условно референтни </w:t>
      </w:r>
      <w:r w:rsidRPr="00A00B94">
        <w:rPr>
          <w:rFonts w:ascii="Times New Roman" w:eastAsia="Calibri" w:hAnsi="Times New Roman" w:cs="Times New Roman"/>
          <w:bCs/>
          <w:sz w:val="24"/>
          <w:szCs w:val="24"/>
        </w:rPr>
        <w:t xml:space="preserve">условия, описващи очакваните естествени </w:t>
      </w:r>
      <w:r>
        <w:rPr>
          <w:rFonts w:ascii="Times New Roman" w:eastAsia="Calibri" w:hAnsi="Times New Roman" w:cs="Times New Roman"/>
          <w:bCs/>
          <w:sz w:val="24"/>
          <w:szCs w:val="24"/>
        </w:rPr>
        <w:t xml:space="preserve">или близки до естествените </w:t>
      </w:r>
      <w:r w:rsidRPr="00A00B94">
        <w:rPr>
          <w:rFonts w:ascii="Times New Roman" w:eastAsia="Calibri" w:hAnsi="Times New Roman" w:cs="Times New Roman"/>
          <w:bCs/>
          <w:sz w:val="24"/>
          <w:szCs w:val="24"/>
        </w:rPr>
        <w:t>хидроморфологични условия в съответствие с изисквания</w:t>
      </w:r>
      <w:r>
        <w:rPr>
          <w:rFonts w:ascii="Times New Roman" w:eastAsia="Calibri" w:hAnsi="Times New Roman" w:cs="Times New Roman"/>
          <w:bCs/>
          <w:sz w:val="24"/>
          <w:szCs w:val="24"/>
        </w:rPr>
        <w:t xml:space="preserve">та на РДВ. </w:t>
      </w:r>
    </w:p>
    <w:p w14:paraId="5E1DF1DA" w14:textId="77777777" w:rsidR="00B233FB" w:rsidRDefault="00B233FB" w:rsidP="00B233FB">
      <w:pPr>
        <w:spacing w:after="0" w:line="276" w:lineRule="auto"/>
        <w:ind w:firstLine="709"/>
        <w:jc w:val="both"/>
        <w:rPr>
          <w:rFonts w:ascii="Times New Roman" w:eastAsia="Calibri" w:hAnsi="Times New Roman" w:cs="Times New Roman"/>
          <w:bCs/>
          <w:sz w:val="24"/>
          <w:szCs w:val="24"/>
        </w:rPr>
      </w:pPr>
      <w:r w:rsidRPr="006A56D6">
        <w:rPr>
          <w:rFonts w:ascii="Times New Roman" w:eastAsia="Calibri" w:hAnsi="Times New Roman" w:cs="Times New Roman"/>
          <w:bCs/>
          <w:sz w:val="24"/>
          <w:szCs w:val="24"/>
        </w:rPr>
        <w:lastRenderedPageBreak/>
        <w:t>В резултат от актуализирания преглед на повърхностните водни тела в ИБР</w:t>
      </w:r>
      <w:r>
        <w:rPr>
          <w:rFonts w:ascii="Times New Roman" w:eastAsia="Calibri" w:hAnsi="Times New Roman" w:cs="Times New Roman"/>
          <w:bCs/>
          <w:sz w:val="24"/>
          <w:szCs w:val="24"/>
        </w:rPr>
        <w:t xml:space="preserve"> са определени:</w:t>
      </w:r>
    </w:p>
    <w:p w14:paraId="3DD42045" w14:textId="77777777" w:rsidR="00B233FB" w:rsidRPr="006A56D6" w:rsidRDefault="00B233FB" w:rsidP="00B233FB">
      <w:pPr>
        <w:pStyle w:val="ListParagraph"/>
        <w:numPr>
          <w:ilvl w:val="0"/>
          <w:numId w:val="152"/>
        </w:numPr>
        <w:spacing w:after="0" w:line="276" w:lineRule="auto"/>
        <w:jc w:val="both"/>
        <w:rPr>
          <w:rFonts w:ascii="Times New Roman" w:eastAsia="Calibri" w:hAnsi="Times New Roman" w:cs="Times New Roman"/>
          <w:bCs/>
          <w:sz w:val="24"/>
          <w:szCs w:val="24"/>
        </w:rPr>
      </w:pPr>
      <w:r w:rsidRPr="006A56D6">
        <w:rPr>
          <w:rFonts w:ascii="Times New Roman" w:eastAsia="Calibri" w:hAnsi="Times New Roman" w:cs="Times New Roman"/>
          <w:bCs/>
          <w:sz w:val="24"/>
          <w:szCs w:val="24"/>
        </w:rPr>
        <w:t>231 естествени водни тела;</w:t>
      </w:r>
    </w:p>
    <w:p w14:paraId="0DE6DC5F" w14:textId="77777777" w:rsidR="00B233FB" w:rsidRPr="006A56D6" w:rsidRDefault="00B233FB" w:rsidP="00B233FB">
      <w:pPr>
        <w:pStyle w:val="ListParagraph"/>
        <w:numPr>
          <w:ilvl w:val="0"/>
          <w:numId w:val="152"/>
        </w:numPr>
        <w:spacing w:after="0" w:line="276" w:lineRule="auto"/>
        <w:jc w:val="both"/>
        <w:rPr>
          <w:rFonts w:ascii="Times New Roman" w:eastAsia="Calibri" w:hAnsi="Times New Roman" w:cs="Times New Roman"/>
          <w:bCs/>
          <w:sz w:val="24"/>
          <w:szCs w:val="24"/>
        </w:rPr>
      </w:pPr>
      <w:r w:rsidRPr="006A56D6">
        <w:rPr>
          <w:rFonts w:ascii="Times New Roman" w:eastAsia="Calibri" w:hAnsi="Times New Roman" w:cs="Times New Roman"/>
          <w:bCs/>
          <w:sz w:val="24"/>
          <w:szCs w:val="24"/>
        </w:rPr>
        <w:t xml:space="preserve">71 </w:t>
      </w:r>
      <w:proofErr w:type="spellStart"/>
      <w:r w:rsidRPr="006A56D6">
        <w:rPr>
          <w:rFonts w:ascii="Times New Roman" w:eastAsia="Calibri" w:hAnsi="Times New Roman" w:cs="Times New Roman"/>
          <w:bCs/>
          <w:sz w:val="24"/>
          <w:szCs w:val="24"/>
        </w:rPr>
        <w:t>силномодифицирани</w:t>
      </w:r>
      <w:proofErr w:type="spellEnd"/>
      <w:r w:rsidRPr="006A56D6">
        <w:rPr>
          <w:rFonts w:ascii="Times New Roman" w:eastAsia="Calibri" w:hAnsi="Times New Roman" w:cs="Times New Roman"/>
          <w:bCs/>
          <w:sz w:val="24"/>
          <w:szCs w:val="24"/>
        </w:rPr>
        <w:t xml:space="preserve"> водни тела;</w:t>
      </w:r>
    </w:p>
    <w:p w14:paraId="6CA0F22A" w14:textId="77777777" w:rsidR="00B233FB" w:rsidRPr="006A56D6" w:rsidRDefault="00B233FB" w:rsidP="00B233FB">
      <w:pPr>
        <w:pStyle w:val="ListParagraph"/>
        <w:numPr>
          <w:ilvl w:val="0"/>
          <w:numId w:val="152"/>
        </w:numPr>
        <w:spacing w:after="0" w:line="276" w:lineRule="auto"/>
        <w:jc w:val="both"/>
        <w:rPr>
          <w:rFonts w:ascii="Times New Roman" w:eastAsia="Calibri" w:hAnsi="Times New Roman" w:cs="Times New Roman"/>
          <w:bCs/>
          <w:sz w:val="24"/>
          <w:szCs w:val="24"/>
        </w:rPr>
      </w:pPr>
      <w:r w:rsidRPr="006A56D6">
        <w:rPr>
          <w:rFonts w:ascii="Times New Roman" w:eastAsia="Calibri" w:hAnsi="Times New Roman" w:cs="Times New Roman"/>
          <w:bCs/>
          <w:sz w:val="24"/>
          <w:szCs w:val="24"/>
        </w:rPr>
        <w:t>9 изкуствени водни тела.</w:t>
      </w:r>
    </w:p>
    <w:p w14:paraId="7577244C" w14:textId="77777777" w:rsidR="00B233FB" w:rsidRDefault="00B233FB" w:rsidP="00B233FB">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 xml:space="preserve">В ПУРБ 2022-2027 г. </w:t>
      </w:r>
      <w:r>
        <w:rPr>
          <w:rFonts w:ascii="Times New Roman" w:eastAsia="Calibri" w:hAnsi="Times New Roman" w:cs="Times New Roman"/>
          <w:bCs/>
          <w:sz w:val="24"/>
          <w:szCs w:val="24"/>
        </w:rPr>
        <w:t xml:space="preserve">на ИБР </w:t>
      </w:r>
      <w:r w:rsidRPr="00965374">
        <w:rPr>
          <w:rFonts w:ascii="Times New Roman" w:eastAsia="Calibri" w:hAnsi="Times New Roman" w:cs="Times New Roman"/>
          <w:bCs/>
          <w:sz w:val="24"/>
          <w:szCs w:val="24"/>
        </w:rPr>
        <w:t>не са идентифицирани водни тела в отлично екологично състояние.</w:t>
      </w:r>
      <w:r w:rsidRPr="00965374">
        <w:t xml:space="preserve"> </w:t>
      </w:r>
      <w:r w:rsidRPr="00965374">
        <w:rPr>
          <w:rFonts w:ascii="Times New Roman" w:eastAsia="Calibri" w:hAnsi="Times New Roman" w:cs="Times New Roman"/>
          <w:bCs/>
          <w:sz w:val="24"/>
          <w:szCs w:val="24"/>
        </w:rPr>
        <w:t>Броят на водните тела в добро екологично състояние е намалял от 105 ВТ в предходния ПУРБ до 88 ВТ в сегашния.</w:t>
      </w:r>
      <w:r w:rsidRPr="00965374">
        <w:t xml:space="preserve"> </w:t>
      </w:r>
      <w:r w:rsidRPr="00965374">
        <w:rPr>
          <w:rFonts w:ascii="Times New Roman" w:eastAsia="Calibri" w:hAnsi="Times New Roman" w:cs="Times New Roman"/>
          <w:bCs/>
          <w:sz w:val="24"/>
          <w:szCs w:val="24"/>
        </w:rPr>
        <w:t>При 171 повърхностните водни тела (130 реки и 41 езера) не се наблюдава промяна в екологичното състояние/потенциал.</w:t>
      </w:r>
    </w:p>
    <w:p w14:paraId="76B87F4D" w14:textId="77777777" w:rsidR="00B233FB" w:rsidRDefault="00B233FB" w:rsidP="00B233FB">
      <w:pPr>
        <w:spacing w:after="0" w:line="276" w:lineRule="auto"/>
        <w:ind w:firstLine="709"/>
        <w:jc w:val="both"/>
        <w:rPr>
          <w:rFonts w:ascii="Times New Roman" w:eastAsia="Calibri" w:hAnsi="Times New Roman" w:cs="Times New Roman"/>
          <w:bCs/>
          <w:sz w:val="24"/>
          <w:szCs w:val="24"/>
        </w:rPr>
      </w:pPr>
      <w:r w:rsidRPr="00577A87">
        <w:rPr>
          <w:rFonts w:ascii="Times New Roman" w:eastAsia="Calibri" w:hAnsi="Times New Roman" w:cs="Times New Roman"/>
          <w:bCs/>
          <w:sz w:val="24"/>
          <w:szCs w:val="24"/>
        </w:rPr>
        <w:t xml:space="preserve">При актуализиране на ПУРБ е направена оценка на екологичното състояние/потенциал на всички 311 повърхностни водни </w:t>
      </w:r>
      <w:r w:rsidRPr="009F4677">
        <w:rPr>
          <w:rFonts w:ascii="Times New Roman" w:eastAsia="Calibri" w:hAnsi="Times New Roman" w:cs="Times New Roman"/>
          <w:bCs/>
          <w:sz w:val="24"/>
          <w:szCs w:val="24"/>
        </w:rPr>
        <w:t>тела. Анализът</w:t>
      </w:r>
      <w:r w:rsidRPr="00577A87">
        <w:rPr>
          <w:rFonts w:ascii="Times New Roman" w:eastAsia="Calibri" w:hAnsi="Times New Roman" w:cs="Times New Roman"/>
          <w:bCs/>
          <w:sz w:val="24"/>
          <w:szCs w:val="24"/>
        </w:rPr>
        <w:t xml:space="preserve"> на резултатите от оценката на еко</w:t>
      </w:r>
      <w:r>
        <w:rPr>
          <w:rFonts w:ascii="Times New Roman" w:eastAsia="Calibri" w:hAnsi="Times New Roman" w:cs="Times New Roman"/>
          <w:bCs/>
          <w:sz w:val="24"/>
          <w:szCs w:val="24"/>
        </w:rPr>
        <w:t>логичното състояние показва, че:</w:t>
      </w:r>
    </w:p>
    <w:p w14:paraId="1EF8AB61" w14:textId="77777777" w:rsidR="00B233FB" w:rsidRPr="00577A87" w:rsidRDefault="00B233FB" w:rsidP="00B233FB">
      <w:pPr>
        <w:pStyle w:val="ListParagraph"/>
        <w:numPr>
          <w:ilvl w:val="0"/>
          <w:numId w:val="153"/>
        </w:numPr>
        <w:spacing w:after="0" w:line="276" w:lineRule="auto"/>
        <w:jc w:val="both"/>
        <w:rPr>
          <w:rFonts w:ascii="Times New Roman" w:eastAsia="Calibri" w:hAnsi="Times New Roman" w:cs="Times New Roman"/>
          <w:bCs/>
          <w:sz w:val="24"/>
          <w:szCs w:val="24"/>
        </w:rPr>
      </w:pPr>
      <w:r w:rsidRPr="00577A87">
        <w:rPr>
          <w:rFonts w:ascii="Times New Roman" w:eastAsia="Calibri" w:hAnsi="Times New Roman" w:cs="Times New Roman"/>
          <w:bCs/>
          <w:sz w:val="24"/>
          <w:szCs w:val="24"/>
        </w:rPr>
        <w:t>88 ВТ са в добро състояние/ потенциал, което представлява общо 28 %;</w:t>
      </w:r>
    </w:p>
    <w:p w14:paraId="44D36C33" w14:textId="77777777" w:rsidR="00B233FB" w:rsidRPr="00577A87" w:rsidRDefault="00B233FB" w:rsidP="00B233FB">
      <w:pPr>
        <w:pStyle w:val="ListParagraph"/>
        <w:numPr>
          <w:ilvl w:val="0"/>
          <w:numId w:val="153"/>
        </w:numPr>
        <w:spacing w:after="0" w:line="276" w:lineRule="auto"/>
        <w:jc w:val="both"/>
        <w:rPr>
          <w:rFonts w:ascii="Times New Roman" w:eastAsia="Calibri" w:hAnsi="Times New Roman" w:cs="Times New Roman"/>
          <w:bCs/>
          <w:sz w:val="24"/>
          <w:szCs w:val="24"/>
        </w:rPr>
      </w:pPr>
      <w:r w:rsidRPr="00577A87">
        <w:rPr>
          <w:rFonts w:ascii="Times New Roman" w:eastAsia="Calibri" w:hAnsi="Times New Roman" w:cs="Times New Roman"/>
          <w:bCs/>
          <w:sz w:val="24"/>
          <w:szCs w:val="24"/>
        </w:rPr>
        <w:t>153 ВТ са в умерено състояние/ потенциал (49%);</w:t>
      </w:r>
    </w:p>
    <w:p w14:paraId="7DEAB0B2" w14:textId="77777777" w:rsidR="00B233FB" w:rsidRPr="00577A87" w:rsidRDefault="00B233FB" w:rsidP="00B233FB">
      <w:pPr>
        <w:pStyle w:val="ListParagraph"/>
        <w:numPr>
          <w:ilvl w:val="0"/>
          <w:numId w:val="153"/>
        </w:numPr>
        <w:spacing w:after="0" w:line="276" w:lineRule="auto"/>
        <w:jc w:val="both"/>
        <w:rPr>
          <w:rFonts w:ascii="Times New Roman" w:eastAsia="Calibri" w:hAnsi="Times New Roman" w:cs="Times New Roman"/>
          <w:bCs/>
          <w:sz w:val="24"/>
          <w:szCs w:val="24"/>
        </w:rPr>
      </w:pPr>
      <w:r w:rsidRPr="00577A87">
        <w:rPr>
          <w:rFonts w:ascii="Times New Roman" w:eastAsia="Calibri" w:hAnsi="Times New Roman" w:cs="Times New Roman"/>
          <w:bCs/>
          <w:sz w:val="24"/>
          <w:szCs w:val="24"/>
        </w:rPr>
        <w:t>50 ВТ са в лошо  състояние/ потенциал (16%);</w:t>
      </w:r>
    </w:p>
    <w:p w14:paraId="2F89AA81" w14:textId="77777777" w:rsidR="00B233FB" w:rsidRPr="00577A87" w:rsidRDefault="00B233FB" w:rsidP="00B233FB">
      <w:pPr>
        <w:pStyle w:val="ListParagraph"/>
        <w:numPr>
          <w:ilvl w:val="0"/>
          <w:numId w:val="153"/>
        </w:numPr>
        <w:spacing w:after="0" w:line="276" w:lineRule="auto"/>
        <w:jc w:val="both"/>
        <w:rPr>
          <w:rFonts w:ascii="Times New Roman" w:eastAsia="Calibri" w:hAnsi="Times New Roman" w:cs="Times New Roman"/>
          <w:bCs/>
          <w:sz w:val="24"/>
          <w:szCs w:val="24"/>
        </w:rPr>
      </w:pPr>
      <w:r w:rsidRPr="00577A87">
        <w:rPr>
          <w:rFonts w:ascii="Times New Roman" w:eastAsia="Calibri" w:hAnsi="Times New Roman" w:cs="Times New Roman"/>
          <w:bCs/>
          <w:sz w:val="24"/>
          <w:szCs w:val="24"/>
        </w:rPr>
        <w:t>20 ВТ водни тела са в много лошо състояние/ потенциал (7%).</w:t>
      </w:r>
    </w:p>
    <w:p w14:paraId="4F5EEADB" w14:textId="77777777" w:rsidR="00B233FB" w:rsidRPr="00F85D43" w:rsidRDefault="00B233FB" w:rsidP="00B233FB">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 xml:space="preserve">При оценката на химичното състояние на повърхностните водни тела с включени повсеместно разпространени вещества 152 ВТ (49 %) са в добро химично състояние, 72 ВТ (23 %) в </w:t>
      </w:r>
      <w:proofErr w:type="spellStart"/>
      <w:r w:rsidRPr="00965374">
        <w:rPr>
          <w:rFonts w:ascii="Times New Roman" w:eastAsia="Calibri" w:hAnsi="Times New Roman" w:cs="Times New Roman"/>
          <w:bCs/>
          <w:sz w:val="24"/>
          <w:szCs w:val="24"/>
        </w:rPr>
        <w:t>непостигащо</w:t>
      </w:r>
      <w:proofErr w:type="spellEnd"/>
      <w:r w:rsidRPr="00965374">
        <w:rPr>
          <w:rFonts w:ascii="Times New Roman" w:eastAsia="Calibri" w:hAnsi="Times New Roman" w:cs="Times New Roman"/>
          <w:bCs/>
          <w:sz w:val="24"/>
          <w:szCs w:val="24"/>
        </w:rPr>
        <w:t xml:space="preserve"> добро състояние и 87 (28 %) водни тела в неизвестно химично състояние.</w:t>
      </w:r>
    </w:p>
    <w:p w14:paraId="0764C527" w14:textId="77777777" w:rsidR="00B233FB" w:rsidRPr="00965374" w:rsidRDefault="00B233FB" w:rsidP="00B233FB">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При оценката на химичното състояние на повърхностните водни тела с изключени</w:t>
      </w:r>
      <w:r>
        <w:rPr>
          <w:rFonts w:ascii="Times New Roman" w:eastAsia="Calibri" w:hAnsi="Times New Roman" w:cs="Times New Roman"/>
          <w:bCs/>
          <w:sz w:val="24"/>
          <w:szCs w:val="24"/>
        </w:rPr>
        <w:t xml:space="preserve"> </w:t>
      </w:r>
      <w:r w:rsidRPr="00965374">
        <w:rPr>
          <w:rFonts w:ascii="Times New Roman" w:eastAsia="Calibri" w:hAnsi="Times New Roman" w:cs="Times New Roman"/>
          <w:bCs/>
          <w:sz w:val="24"/>
          <w:szCs w:val="24"/>
        </w:rPr>
        <w:t xml:space="preserve">повсеместно разпространени вещества 198 ВТ (64 %) са в добро химично състояние,  51 ВТ (16 %) в </w:t>
      </w:r>
      <w:proofErr w:type="spellStart"/>
      <w:r w:rsidRPr="00965374">
        <w:rPr>
          <w:rFonts w:ascii="Times New Roman" w:eastAsia="Calibri" w:hAnsi="Times New Roman" w:cs="Times New Roman"/>
          <w:bCs/>
          <w:sz w:val="24"/>
          <w:szCs w:val="24"/>
        </w:rPr>
        <w:t>непостигащо</w:t>
      </w:r>
      <w:proofErr w:type="spellEnd"/>
      <w:r w:rsidRPr="00965374">
        <w:rPr>
          <w:rFonts w:ascii="Times New Roman" w:eastAsia="Calibri" w:hAnsi="Times New Roman" w:cs="Times New Roman"/>
          <w:bCs/>
          <w:sz w:val="24"/>
          <w:szCs w:val="24"/>
        </w:rPr>
        <w:t xml:space="preserve"> добро състояние и 62 (20 %) водни тела в неизвестно химично състояние.</w:t>
      </w:r>
    </w:p>
    <w:p w14:paraId="3FEC2ABB" w14:textId="77777777" w:rsidR="00B233FB" w:rsidRDefault="00B233FB" w:rsidP="00B233FB">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При 21 водни тела в лошо химично състояние, оценката лошо химично състояние се дължи основно на отклонения от СКОС на повсеместно разпространените вещества.</w:t>
      </w:r>
    </w:p>
    <w:p w14:paraId="62301F4C" w14:textId="77777777" w:rsidR="00B233FB" w:rsidRPr="0088658D" w:rsidRDefault="00B233FB" w:rsidP="00B233FB">
      <w:pPr>
        <w:spacing w:after="0" w:line="276" w:lineRule="auto"/>
        <w:ind w:firstLine="709"/>
        <w:jc w:val="both"/>
        <w:rPr>
          <w:rFonts w:ascii="Times New Roman" w:eastAsia="Calibri" w:hAnsi="Times New Roman" w:cs="Times New Roman"/>
          <w:bCs/>
          <w:sz w:val="24"/>
          <w:szCs w:val="24"/>
        </w:rPr>
      </w:pPr>
      <w:r w:rsidRPr="0088658D">
        <w:rPr>
          <w:rFonts w:ascii="Times New Roman" w:eastAsia="Calibri" w:hAnsi="Times New Roman" w:cs="Times New Roman"/>
          <w:bCs/>
          <w:sz w:val="24"/>
          <w:szCs w:val="24"/>
        </w:rPr>
        <w:t xml:space="preserve">Мониторингът на приоритетни вещества в седименти в ИБР започва през 2017 г., когато са взети и анализирани проби от 7 пункта. През следващите години пунктовете са увеличени, като през 2021 г. в програмата влизат 33 пункта на реки и 5 пункта на езера. </w:t>
      </w:r>
      <w:proofErr w:type="spellStart"/>
      <w:r w:rsidRPr="0088658D">
        <w:rPr>
          <w:rFonts w:ascii="Times New Roman" w:eastAsia="Calibri" w:hAnsi="Times New Roman" w:cs="Times New Roman"/>
          <w:bCs/>
          <w:sz w:val="24"/>
          <w:szCs w:val="24"/>
        </w:rPr>
        <w:t>Мониторирани</w:t>
      </w:r>
      <w:proofErr w:type="spellEnd"/>
      <w:r w:rsidRPr="0088658D">
        <w:rPr>
          <w:rFonts w:ascii="Times New Roman" w:eastAsia="Calibri" w:hAnsi="Times New Roman" w:cs="Times New Roman"/>
          <w:bCs/>
          <w:sz w:val="24"/>
          <w:szCs w:val="24"/>
        </w:rPr>
        <w:t xml:space="preserve"> са всички вещества изброени в приложение I, част А, които са склонни към натрупване в седимент и/или </w:t>
      </w:r>
      <w:proofErr w:type="spellStart"/>
      <w:r w:rsidRPr="0088658D">
        <w:rPr>
          <w:rFonts w:ascii="Times New Roman" w:eastAsia="Calibri" w:hAnsi="Times New Roman" w:cs="Times New Roman"/>
          <w:bCs/>
          <w:sz w:val="24"/>
          <w:szCs w:val="24"/>
        </w:rPr>
        <w:t>биота</w:t>
      </w:r>
      <w:proofErr w:type="spellEnd"/>
      <w:r w:rsidRPr="0088658D">
        <w:rPr>
          <w:rFonts w:ascii="Times New Roman" w:eastAsia="Calibri" w:hAnsi="Times New Roman" w:cs="Times New Roman"/>
          <w:bCs/>
          <w:sz w:val="24"/>
          <w:szCs w:val="24"/>
        </w:rPr>
        <w:t xml:space="preserve"> с номера 2, 5, 6, 7, 12, 15, 16, 17, 18, 20, 21, 26, 28, 30, 34, 35, 36, 37, 43 и 44.</w:t>
      </w:r>
    </w:p>
    <w:p w14:paraId="6B2D9EDE" w14:textId="77777777" w:rsidR="00B233FB" w:rsidRDefault="00B233FB" w:rsidP="008A13F8">
      <w:pPr>
        <w:spacing w:after="0" w:line="276" w:lineRule="auto"/>
        <w:ind w:firstLine="709"/>
        <w:jc w:val="both"/>
        <w:rPr>
          <w:rFonts w:ascii="Times New Roman" w:eastAsia="Calibri" w:hAnsi="Times New Roman" w:cs="Times New Roman"/>
          <w:bCs/>
          <w:sz w:val="24"/>
          <w:szCs w:val="24"/>
        </w:rPr>
      </w:pPr>
      <w:r w:rsidRPr="006F1889">
        <w:rPr>
          <w:rFonts w:ascii="Times New Roman" w:eastAsia="Calibri" w:hAnsi="Times New Roman" w:cs="Times New Roman"/>
          <w:bCs/>
          <w:sz w:val="24"/>
          <w:szCs w:val="24"/>
        </w:rPr>
        <w:t>Оценката на всички повърхностни води, предназначени за питейно-битово водоснабдяване на територията на ИБР в периода 2016-2021 г. показва, че те могат да се отнесат към категория А1 и А2, което определя и доброто състояние на питейните водни тела</w:t>
      </w:r>
      <w:r>
        <w:rPr>
          <w:rFonts w:ascii="Times New Roman" w:eastAsia="Calibri" w:hAnsi="Times New Roman" w:cs="Times New Roman"/>
          <w:bCs/>
          <w:sz w:val="24"/>
          <w:szCs w:val="24"/>
        </w:rPr>
        <w:t>.</w:t>
      </w:r>
    </w:p>
    <w:p w14:paraId="503498F1" w14:textId="77777777" w:rsidR="00B233FB" w:rsidRDefault="00B233FB" w:rsidP="008A13F8">
      <w:pPr>
        <w:spacing w:after="0" w:line="276" w:lineRule="auto"/>
        <w:ind w:firstLine="709"/>
        <w:jc w:val="both"/>
        <w:rPr>
          <w:rFonts w:ascii="Times New Roman" w:eastAsia="Calibri" w:hAnsi="Times New Roman" w:cs="Times New Roman"/>
          <w:bCs/>
          <w:sz w:val="24"/>
          <w:szCs w:val="24"/>
        </w:rPr>
      </w:pPr>
    </w:p>
    <w:p w14:paraId="0CDC3DC8" w14:textId="77777777" w:rsidR="00B233FB" w:rsidRPr="003F61FC" w:rsidRDefault="00B233FB" w:rsidP="00B233FB">
      <w:pPr>
        <w:spacing w:after="0" w:line="276" w:lineRule="auto"/>
        <w:ind w:firstLine="720"/>
        <w:jc w:val="both"/>
        <w:rPr>
          <w:rFonts w:ascii="Times New Roman" w:eastAsia="Calibri" w:hAnsi="Times New Roman" w:cs="Times New Roman"/>
          <w:b/>
          <w:i/>
          <w:iCs/>
          <w:sz w:val="24"/>
          <w:szCs w:val="24"/>
        </w:rPr>
      </w:pPr>
      <w:r w:rsidRPr="003F61FC">
        <w:rPr>
          <w:rFonts w:ascii="Times New Roman" w:eastAsia="Calibri" w:hAnsi="Times New Roman" w:cs="Times New Roman"/>
          <w:b/>
          <w:i/>
          <w:iCs/>
          <w:sz w:val="24"/>
          <w:szCs w:val="24"/>
        </w:rPr>
        <w:t>Риск от наводнения</w:t>
      </w:r>
    </w:p>
    <w:p w14:paraId="783AC82B" w14:textId="77777777" w:rsidR="00B233FB" w:rsidRPr="00332FCD" w:rsidRDefault="00B233FB" w:rsidP="00B233FB">
      <w:pPr>
        <w:spacing w:after="0" w:line="276" w:lineRule="auto"/>
        <w:ind w:firstLine="720"/>
        <w:jc w:val="both"/>
        <w:rPr>
          <w:rFonts w:ascii="Times New Roman" w:eastAsia="Calibri" w:hAnsi="Times New Roman" w:cs="Times New Roman"/>
          <w:bCs/>
          <w:sz w:val="24"/>
          <w:szCs w:val="24"/>
        </w:rPr>
      </w:pPr>
      <w:r>
        <w:rPr>
          <w:rFonts w:ascii="Times New Roman" w:eastAsia="Calibri" w:hAnsi="Times New Roman" w:cs="Times New Roman"/>
          <w:bCs/>
          <w:sz w:val="24"/>
          <w:szCs w:val="24"/>
        </w:rPr>
        <w:t>Действащият към момента</w:t>
      </w:r>
      <w:r w:rsidRPr="00332FCD">
        <w:rPr>
          <w:rFonts w:ascii="Times New Roman" w:eastAsia="Calibri" w:hAnsi="Times New Roman" w:cs="Times New Roman"/>
          <w:bCs/>
          <w:sz w:val="24"/>
          <w:szCs w:val="24"/>
        </w:rPr>
        <w:t xml:space="preserve"> ПУРН в Източнобеломорски район за басейново управление обхваща периода 2022-2027 г. Той представлява актуализация на първия ПУРН, който се отнася за периода 2016-2021 г.</w:t>
      </w:r>
    </w:p>
    <w:p w14:paraId="021E0167" w14:textId="77777777" w:rsidR="00B233FB" w:rsidRPr="00332FCD" w:rsidRDefault="00B233FB" w:rsidP="00B233FB">
      <w:pPr>
        <w:spacing w:after="0" w:line="276" w:lineRule="auto"/>
        <w:ind w:firstLine="720"/>
        <w:jc w:val="both"/>
        <w:rPr>
          <w:rFonts w:ascii="Times New Roman" w:eastAsia="Calibri" w:hAnsi="Times New Roman" w:cs="Times New Roman"/>
          <w:bCs/>
          <w:sz w:val="24"/>
          <w:szCs w:val="24"/>
        </w:rPr>
      </w:pPr>
      <w:r w:rsidRPr="00332FCD">
        <w:rPr>
          <w:rFonts w:ascii="Times New Roman" w:eastAsia="Calibri" w:hAnsi="Times New Roman" w:cs="Times New Roman"/>
          <w:bCs/>
          <w:sz w:val="24"/>
          <w:szCs w:val="24"/>
        </w:rPr>
        <w:lastRenderedPageBreak/>
        <w:t>Наводнения могат да възникнат през всички месеци, но се наблюдават следните разлики в зависимост от района:</w:t>
      </w:r>
    </w:p>
    <w:p w14:paraId="54286F8F" w14:textId="77777777" w:rsidR="00B233FB" w:rsidRPr="00332FCD" w:rsidRDefault="00B233FB" w:rsidP="00B233FB">
      <w:pPr>
        <w:pStyle w:val="ListParagraph"/>
        <w:numPr>
          <w:ilvl w:val="0"/>
          <w:numId w:val="175"/>
        </w:numPr>
        <w:spacing w:after="0" w:line="276" w:lineRule="auto"/>
        <w:jc w:val="both"/>
        <w:rPr>
          <w:rFonts w:ascii="Times New Roman" w:eastAsia="Calibri" w:hAnsi="Times New Roman" w:cs="Times New Roman"/>
          <w:bCs/>
          <w:sz w:val="24"/>
          <w:szCs w:val="24"/>
        </w:rPr>
      </w:pPr>
      <w:r w:rsidRPr="00332FCD">
        <w:rPr>
          <w:rFonts w:ascii="Times New Roman" w:eastAsia="Calibri" w:hAnsi="Times New Roman" w:cs="Times New Roman"/>
          <w:bCs/>
          <w:sz w:val="24"/>
          <w:szCs w:val="24"/>
        </w:rPr>
        <w:t>В горната и средна част на долината на река Марица (с изключение на високите планински райони) повечето екстремни явления се регистрират от януари до юни, като в периода март и юни честотата им е относително по-висока.</w:t>
      </w:r>
    </w:p>
    <w:p w14:paraId="2E4CA20F" w14:textId="77777777" w:rsidR="00B233FB" w:rsidRPr="00332FCD" w:rsidRDefault="00B233FB" w:rsidP="00B233FB">
      <w:pPr>
        <w:pStyle w:val="ListParagraph"/>
        <w:numPr>
          <w:ilvl w:val="0"/>
          <w:numId w:val="175"/>
        </w:numPr>
        <w:spacing w:after="0" w:line="276" w:lineRule="auto"/>
        <w:jc w:val="both"/>
        <w:rPr>
          <w:rFonts w:ascii="Times New Roman" w:eastAsia="Calibri" w:hAnsi="Times New Roman" w:cs="Times New Roman"/>
          <w:bCs/>
          <w:sz w:val="24"/>
          <w:szCs w:val="24"/>
        </w:rPr>
      </w:pPr>
      <w:r w:rsidRPr="00332FCD">
        <w:rPr>
          <w:rFonts w:ascii="Times New Roman" w:eastAsia="Calibri" w:hAnsi="Times New Roman" w:cs="Times New Roman"/>
          <w:bCs/>
          <w:sz w:val="24"/>
          <w:szCs w:val="24"/>
        </w:rPr>
        <w:t>В долните части на реките Марица и Тунджа наводненията са най-чести през декември и януари.</w:t>
      </w:r>
    </w:p>
    <w:p w14:paraId="4CF1F383" w14:textId="77777777" w:rsidR="00B233FB" w:rsidRPr="00332FCD" w:rsidRDefault="00B233FB" w:rsidP="00B233FB">
      <w:pPr>
        <w:pStyle w:val="ListParagraph"/>
        <w:numPr>
          <w:ilvl w:val="0"/>
          <w:numId w:val="175"/>
        </w:numPr>
        <w:spacing w:after="0" w:line="276" w:lineRule="auto"/>
        <w:jc w:val="both"/>
        <w:rPr>
          <w:rFonts w:ascii="Times New Roman" w:eastAsia="Calibri" w:hAnsi="Times New Roman" w:cs="Times New Roman"/>
          <w:bCs/>
          <w:sz w:val="24"/>
          <w:szCs w:val="24"/>
        </w:rPr>
      </w:pPr>
      <w:r w:rsidRPr="00332FCD">
        <w:rPr>
          <w:rFonts w:ascii="Times New Roman" w:eastAsia="Calibri" w:hAnsi="Times New Roman" w:cs="Times New Roman"/>
          <w:bCs/>
          <w:sz w:val="24"/>
          <w:szCs w:val="24"/>
        </w:rPr>
        <w:t>Във високопланинския пояс, който обхваща части от Стара планина (с надморска височина над 1200 m), Рила (над 1500 m) се наблюдава стабилност в месечното и сезонното разпределение на годишния максималния отток, като 90% е през пролетта и 80% - през май и юни.</w:t>
      </w:r>
    </w:p>
    <w:p w14:paraId="7917CF2A" w14:textId="77777777" w:rsidR="00B233FB" w:rsidRPr="00332FCD" w:rsidRDefault="00B233FB" w:rsidP="00B233FB">
      <w:pPr>
        <w:spacing w:after="0" w:line="276" w:lineRule="auto"/>
        <w:ind w:firstLine="720"/>
        <w:jc w:val="both"/>
        <w:rPr>
          <w:rFonts w:ascii="Times New Roman" w:eastAsia="Calibri" w:hAnsi="Times New Roman" w:cs="Times New Roman"/>
          <w:bCs/>
          <w:sz w:val="24"/>
          <w:szCs w:val="24"/>
        </w:rPr>
      </w:pPr>
      <w:r w:rsidRPr="00332FCD">
        <w:rPr>
          <w:rFonts w:ascii="Times New Roman" w:eastAsia="Calibri" w:hAnsi="Times New Roman" w:cs="Times New Roman"/>
          <w:bCs/>
          <w:sz w:val="24"/>
          <w:szCs w:val="24"/>
        </w:rPr>
        <w:t>Речни наводнения с най-голяма честота на годишна база се наблюдават в долината на река Арда и нейните десни притоци - р. Върбица и р. Крумовица. В долините на реките Луда Яна и Пясъчник (леви притоци на река Марица) и река Поповска (ляв приток на река Тунджа) се случват между шест и осем речни наводнения годишно. За останалата част на водосбора на реките Марица и Тунджа броят на наводненията на година е между 3 и 6,5.</w:t>
      </w:r>
    </w:p>
    <w:p w14:paraId="217371A6" w14:textId="77777777" w:rsidR="00B233FB" w:rsidRPr="003F61FC" w:rsidRDefault="00B233FB" w:rsidP="00B233FB">
      <w:pPr>
        <w:spacing w:after="0" w:line="276" w:lineRule="auto"/>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Основните източници на наводнения, които са идентифицирани в Източнобеломорски РБУ, са:</w:t>
      </w:r>
    </w:p>
    <w:p w14:paraId="64DBBCA7" w14:textId="77777777" w:rsidR="00B233FB" w:rsidRPr="003F61FC" w:rsidRDefault="00B233FB" w:rsidP="00B233FB">
      <w:pPr>
        <w:pStyle w:val="ListParagraph"/>
        <w:numPr>
          <w:ilvl w:val="0"/>
          <w:numId w:val="176"/>
        </w:numPr>
        <w:spacing w:after="0" w:line="276" w:lineRule="auto"/>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Речни наводнения, които се причиняват от преливане на реки и потоци;</w:t>
      </w:r>
    </w:p>
    <w:p w14:paraId="5CE13A38" w14:textId="77777777" w:rsidR="00B233FB" w:rsidRPr="003F61FC" w:rsidRDefault="00B233FB" w:rsidP="00B233FB">
      <w:pPr>
        <w:pStyle w:val="ListParagraph"/>
        <w:numPr>
          <w:ilvl w:val="0"/>
          <w:numId w:val="176"/>
        </w:numPr>
        <w:spacing w:after="0" w:line="276" w:lineRule="auto"/>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Дъждовни градски наводнения, които се причиняват от директно паднали валежи или повърхностен валежен отток. Към дъждовните наводнения в урбанизирани територии се отнасят наводненията от повърхностни води, които възникват в резултат от претоварване на градските отводнителни системи;</w:t>
      </w:r>
    </w:p>
    <w:p w14:paraId="4783513B" w14:textId="77777777" w:rsidR="00B233FB" w:rsidRPr="003F61FC" w:rsidRDefault="00B233FB" w:rsidP="00B233FB">
      <w:pPr>
        <w:pStyle w:val="ListParagraph"/>
        <w:numPr>
          <w:ilvl w:val="0"/>
          <w:numId w:val="176"/>
        </w:numPr>
        <w:spacing w:after="0" w:line="276" w:lineRule="auto"/>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 xml:space="preserve">Дъждовни поройни (внезапни) наводнения, които се причиняват от интензивни директно паднали валежи или повърхностен валежен отток. Те се причиняват от интензивни валежи с голямо валежно количество, падащи в малки </w:t>
      </w:r>
      <w:proofErr w:type="spellStart"/>
      <w:r w:rsidRPr="003F61FC">
        <w:rPr>
          <w:rFonts w:ascii="Times New Roman" w:eastAsia="Calibri" w:hAnsi="Times New Roman" w:cs="Times New Roman"/>
          <w:bCs/>
          <w:sz w:val="24"/>
          <w:szCs w:val="24"/>
        </w:rPr>
        <w:t>водосбори</w:t>
      </w:r>
      <w:proofErr w:type="spellEnd"/>
      <w:r w:rsidRPr="003F61FC">
        <w:rPr>
          <w:rFonts w:ascii="Times New Roman" w:eastAsia="Calibri" w:hAnsi="Times New Roman" w:cs="Times New Roman"/>
          <w:bCs/>
          <w:sz w:val="24"/>
          <w:szCs w:val="24"/>
        </w:rPr>
        <w:t>, чийто терен е планински и/или наклонът на водното течение е стръмен. Внезапните (поройни) наводнения обикновено се случват бързо, в повечето случаи в рамките на шест часа след началото на валежа;</w:t>
      </w:r>
    </w:p>
    <w:p w14:paraId="13D02AF0" w14:textId="77777777" w:rsidR="00B233FB" w:rsidRPr="003F61FC" w:rsidRDefault="00B233FB" w:rsidP="00B233FB">
      <w:pPr>
        <w:pStyle w:val="ListParagraph"/>
        <w:numPr>
          <w:ilvl w:val="0"/>
          <w:numId w:val="176"/>
        </w:numPr>
        <w:spacing w:after="0" w:line="276" w:lineRule="auto"/>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Инфраструктурно наводнение – наводнение за земен участък от изкуствени водохранилища, причинено от повреда на такива изкуствени съоръжения или преливане на големи водни количества.</w:t>
      </w:r>
    </w:p>
    <w:p w14:paraId="340BFF3F" w14:textId="77777777" w:rsidR="00B233FB" w:rsidRDefault="00B233FB" w:rsidP="008A13F8">
      <w:pPr>
        <w:spacing w:after="0" w:line="276" w:lineRule="auto"/>
        <w:ind w:firstLine="709"/>
        <w:jc w:val="both"/>
        <w:rPr>
          <w:rFonts w:ascii="Times New Roman" w:eastAsia="Calibri" w:hAnsi="Times New Roman" w:cs="Times New Roman"/>
          <w:bCs/>
          <w:sz w:val="24"/>
          <w:szCs w:val="24"/>
        </w:rPr>
      </w:pPr>
      <w:r w:rsidRPr="003F61FC">
        <w:rPr>
          <w:rFonts w:ascii="Times New Roman" w:eastAsia="Calibri" w:hAnsi="Times New Roman" w:cs="Times New Roman"/>
          <w:bCs/>
          <w:sz w:val="24"/>
          <w:szCs w:val="24"/>
        </w:rPr>
        <w:t>В резултат на актуализацията на ПОРН в Източнобеломорски РБУ са определени 41 РЗПРН, от които 6 нови</w:t>
      </w:r>
      <w:r>
        <w:rPr>
          <w:rFonts w:ascii="Times New Roman" w:eastAsia="Calibri" w:hAnsi="Times New Roman" w:cs="Times New Roman"/>
          <w:bCs/>
          <w:sz w:val="24"/>
          <w:szCs w:val="24"/>
        </w:rPr>
        <w:t>.</w:t>
      </w:r>
    </w:p>
    <w:p w14:paraId="4B4BE75B" w14:textId="77777777" w:rsidR="00B233FB" w:rsidRDefault="00B233FB" w:rsidP="008A13F8">
      <w:pPr>
        <w:spacing w:after="0" w:line="276" w:lineRule="auto"/>
        <w:ind w:firstLine="709"/>
        <w:jc w:val="both"/>
        <w:rPr>
          <w:rFonts w:ascii="Times New Roman" w:eastAsia="Calibri" w:hAnsi="Times New Roman" w:cs="Times New Roman"/>
          <w:bCs/>
          <w:sz w:val="24"/>
          <w:szCs w:val="24"/>
        </w:rPr>
      </w:pPr>
    </w:p>
    <w:p w14:paraId="39F7753C" w14:textId="77777777" w:rsidR="008A13F8" w:rsidRPr="00965374" w:rsidRDefault="008A13F8" w:rsidP="008A13F8">
      <w:pPr>
        <w:spacing w:after="0" w:line="276" w:lineRule="auto"/>
        <w:ind w:firstLine="709"/>
        <w:jc w:val="both"/>
        <w:rPr>
          <w:rFonts w:ascii="Times New Roman" w:eastAsia="Calibri" w:hAnsi="Times New Roman" w:cs="Times New Roman"/>
          <w:b/>
          <w:i/>
          <w:iCs/>
          <w:sz w:val="24"/>
          <w:szCs w:val="24"/>
        </w:rPr>
      </w:pPr>
      <w:r w:rsidRPr="00965374">
        <w:rPr>
          <w:rFonts w:ascii="Times New Roman" w:eastAsia="Calibri" w:hAnsi="Times New Roman" w:cs="Times New Roman"/>
          <w:b/>
          <w:i/>
          <w:iCs/>
          <w:sz w:val="24"/>
          <w:szCs w:val="24"/>
        </w:rPr>
        <w:t>Черноморски район</w:t>
      </w:r>
    </w:p>
    <w:p w14:paraId="65595D34" w14:textId="77777777" w:rsidR="00AC4CA3" w:rsidRDefault="00AC4CA3" w:rsidP="008A13F8">
      <w:pPr>
        <w:spacing w:after="0" w:line="276" w:lineRule="auto"/>
        <w:ind w:firstLine="709"/>
        <w:jc w:val="both"/>
        <w:rPr>
          <w:rFonts w:ascii="Times New Roman" w:eastAsia="Calibri" w:hAnsi="Times New Roman" w:cs="Times New Roman"/>
          <w:bCs/>
          <w:sz w:val="24"/>
          <w:szCs w:val="24"/>
        </w:rPr>
      </w:pPr>
      <w:r w:rsidRPr="003442FD">
        <w:rPr>
          <w:rFonts w:ascii="Times New Roman" w:eastAsia="Calibri" w:hAnsi="Times New Roman" w:cs="Times New Roman"/>
          <w:bCs/>
          <w:sz w:val="24"/>
          <w:szCs w:val="24"/>
        </w:rPr>
        <w:t xml:space="preserve">Черноморският район за басейново управление (ЧРБУ) е един от четирите района за басейново управление на водите, определени на основание чл.152 от Закона за водите. ЧРБУ включва всички реки, формиращи своите течения главно на българска територия, </w:t>
      </w:r>
      <w:r w:rsidRPr="003442FD">
        <w:rPr>
          <w:rFonts w:ascii="Times New Roman" w:eastAsia="Calibri" w:hAnsi="Times New Roman" w:cs="Times New Roman"/>
          <w:bCs/>
          <w:sz w:val="24"/>
          <w:szCs w:val="24"/>
        </w:rPr>
        <w:lastRenderedPageBreak/>
        <w:t>които се вливат в Черно море пряко или посредством крайморски езера и заливи, включително крайбрежните морски води и териториалното море. На запад Черноморски район граничи с Дунавски район за басейново управление и с Източнобеломорски район за басейново управление, на север - с Република Румъния, а на юг – с Република Турция. На територията му се намират 9 основни речни басейна и 40 подземни водни тела от 7 во</w:t>
      </w:r>
      <w:r>
        <w:rPr>
          <w:rFonts w:ascii="Times New Roman" w:eastAsia="Calibri" w:hAnsi="Times New Roman" w:cs="Times New Roman"/>
          <w:bCs/>
          <w:sz w:val="24"/>
          <w:szCs w:val="24"/>
        </w:rPr>
        <w:t>доносни хоризонта</w:t>
      </w:r>
      <w:r w:rsidRPr="003442FD">
        <w:rPr>
          <w:rFonts w:ascii="Times New Roman" w:eastAsia="Calibri" w:hAnsi="Times New Roman" w:cs="Times New Roman"/>
          <w:bCs/>
          <w:sz w:val="24"/>
          <w:szCs w:val="24"/>
        </w:rPr>
        <w:t xml:space="preserve">. Два от речните басейни (р. Велека и р. Резовска) са трансгранични с Р Турция. Морските води са трансгранични - с </w:t>
      </w:r>
      <w:r w:rsidRPr="00EE0D2D">
        <w:rPr>
          <w:rFonts w:ascii="Times New Roman" w:eastAsia="Calibri" w:hAnsi="Times New Roman" w:cs="Times New Roman"/>
          <w:bCs/>
          <w:sz w:val="24"/>
          <w:szCs w:val="24"/>
        </w:rPr>
        <w:t>Румъния на север и с Турция на юг</w:t>
      </w:r>
      <w:r>
        <w:rPr>
          <w:rFonts w:ascii="Times New Roman" w:eastAsia="Calibri" w:hAnsi="Times New Roman" w:cs="Times New Roman"/>
          <w:bCs/>
          <w:sz w:val="24"/>
          <w:szCs w:val="24"/>
        </w:rPr>
        <w:t>.</w:t>
      </w:r>
    </w:p>
    <w:p w14:paraId="30598F00" w14:textId="77777777" w:rsidR="00AC4CA3" w:rsidRDefault="00AC4CA3" w:rsidP="00AC4CA3">
      <w:pPr>
        <w:spacing w:after="0" w:line="276" w:lineRule="auto"/>
        <w:ind w:firstLine="709"/>
        <w:jc w:val="both"/>
        <w:rPr>
          <w:rFonts w:ascii="Times New Roman" w:eastAsia="Calibri" w:hAnsi="Times New Roman" w:cs="Times New Roman"/>
          <w:bCs/>
          <w:sz w:val="24"/>
          <w:szCs w:val="24"/>
        </w:rPr>
      </w:pPr>
      <w:r w:rsidRPr="007651DD">
        <w:rPr>
          <w:rFonts w:ascii="Times New Roman" w:eastAsia="Calibri" w:hAnsi="Times New Roman" w:cs="Times New Roman"/>
          <w:bCs/>
          <w:sz w:val="24"/>
          <w:szCs w:val="24"/>
        </w:rPr>
        <w:t>Черноморският район за басейново управление на в</w:t>
      </w:r>
      <w:r>
        <w:rPr>
          <w:rFonts w:ascii="Times New Roman" w:eastAsia="Calibri" w:hAnsi="Times New Roman" w:cs="Times New Roman"/>
          <w:bCs/>
          <w:sz w:val="24"/>
          <w:szCs w:val="24"/>
        </w:rPr>
        <w:t>одите обхваща територията на:</w:t>
      </w:r>
    </w:p>
    <w:p w14:paraId="76CFB72F" w14:textId="77777777" w:rsidR="00AC4CA3" w:rsidRPr="007651DD" w:rsidRDefault="00AC4CA3" w:rsidP="00AC4CA3">
      <w:pPr>
        <w:pStyle w:val="ListParagraph"/>
        <w:numPr>
          <w:ilvl w:val="0"/>
          <w:numId w:val="155"/>
        </w:numPr>
        <w:spacing w:after="0" w:line="276" w:lineRule="auto"/>
        <w:jc w:val="both"/>
        <w:rPr>
          <w:rFonts w:ascii="Times New Roman" w:eastAsia="Calibri" w:hAnsi="Times New Roman" w:cs="Times New Roman"/>
          <w:bCs/>
          <w:sz w:val="24"/>
          <w:szCs w:val="24"/>
        </w:rPr>
      </w:pPr>
      <w:r w:rsidRPr="007651DD">
        <w:rPr>
          <w:rFonts w:ascii="Times New Roman" w:eastAsia="Calibri" w:hAnsi="Times New Roman" w:cs="Times New Roman"/>
          <w:bCs/>
          <w:sz w:val="24"/>
          <w:szCs w:val="24"/>
        </w:rPr>
        <w:t>водосборните области на реките, вливащи се в Черно море от северната до южната граница на България, което представлява приблизително 16 570 км</w:t>
      </w:r>
      <w:r w:rsidRPr="007651DD">
        <w:rPr>
          <w:rFonts w:ascii="Times New Roman" w:eastAsia="Calibri" w:hAnsi="Times New Roman" w:cs="Times New Roman"/>
          <w:bCs/>
          <w:sz w:val="24"/>
          <w:szCs w:val="24"/>
          <w:vertAlign w:val="superscript"/>
        </w:rPr>
        <w:t>2</w:t>
      </w:r>
      <w:r w:rsidRPr="007651DD">
        <w:rPr>
          <w:rFonts w:ascii="Times New Roman" w:eastAsia="Calibri" w:hAnsi="Times New Roman" w:cs="Times New Roman"/>
          <w:bCs/>
          <w:sz w:val="24"/>
          <w:szCs w:val="24"/>
        </w:rPr>
        <w:t xml:space="preserve"> или 14,7 % от територията на страната;</w:t>
      </w:r>
    </w:p>
    <w:p w14:paraId="19B36B28" w14:textId="77777777" w:rsidR="00AC4CA3" w:rsidRPr="007651DD" w:rsidRDefault="00AC4CA3" w:rsidP="00AC4CA3">
      <w:pPr>
        <w:pStyle w:val="ListParagraph"/>
        <w:numPr>
          <w:ilvl w:val="0"/>
          <w:numId w:val="155"/>
        </w:numPr>
        <w:spacing w:after="0" w:line="276" w:lineRule="auto"/>
        <w:jc w:val="both"/>
        <w:rPr>
          <w:rFonts w:ascii="Times New Roman" w:eastAsia="Calibri" w:hAnsi="Times New Roman" w:cs="Times New Roman"/>
          <w:bCs/>
          <w:sz w:val="24"/>
          <w:szCs w:val="24"/>
        </w:rPr>
      </w:pPr>
      <w:r w:rsidRPr="007651DD">
        <w:rPr>
          <w:rFonts w:ascii="Times New Roman" w:eastAsia="Calibri" w:hAnsi="Times New Roman" w:cs="Times New Roman"/>
          <w:bCs/>
          <w:sz w:val="24"/>
          <w:szCs w:val="24"/>
        </w:rPr>
        <w:t>крайбрежните морски води (</w:t>
      </w:r>
      <w:proofErr w:type="spellStart"/>
      <w:r w:rsidRPr="007651DD">
        <w:rPr>
          <w:rFonts w:ascii="Times New Roman" w:eastAsia="Calibri" w:hAnsi="Times New Roman" w:cs="Times New Roman"/>
          <w:bCs/>
          <w:sz w:val="24"/>
          <w:szCs w:val="24"/>
        </w:rPr>
        <w:t>eдномилна</w:t>
      </w:r>
      <w:proofErr w:type="spellEnd"/>
      <w:r w:rsidRPr="007651DD">
        <w:rPr>
          <w:rFonts w:ascii="Times New Roman" w:eastAsia="Calibri" w:hAnsi="Times New Roman" w:cs="Times New Roman"/>
          <w:bCs/>
          <w:sz w:val="24"/>
          <w:szCs w:val="24"/>
        </w:rPr>
        <w:t xml:space="preserve"> зона) и териториалното море (12-милната зона) на Р България по протежение на 378-километровата граница е с площ 6 360 км</w:t>
      </w:r>
      <w:r w:rsidRPr="007651DD">
        <w:rPr>
          <w:rFonts w:ascii="Times New Roman" w:eastAsia="Calibri" w:hAnsi="Times New Roman" w:cs="Times New Roman"/>
          <w:bCs/>
          <w:sz w:val="24"/>
          <w:szCs w:val="24"/>
          <w:vertAlign w:val="superscript"/>
        </w:rPr>
        <w:t>2</w:t>
      </w:r>
      <w:r w:rsidRPr="007651DD">
        <w:rPr>
          <w:rFonts w:ascii="Times New Roman" w:eastAsia="Calibri" w:hAnsi="Times New Roman" w:cs="Times New Roman"/>
          <w:bCs/>
          <w:sz w:val="24"/>
          <w:szCs w:val="24"/>
        </w:rPr>
        <w:t>.</w:t>
      </w:r>
    </w:p>
    <w:p w14:paraId="1322925C" w14:textId="77777777" w:rsidR="00AC4CA3" w:rsidRPr="00B04FDA" w:rsidRDefault="00AC4CA3" w:rsidP="00B04FDA">
      <w:pPr>
        <w:spacing w:after="0" w:line="276" w:lineRule="auto"/>
        <w:ind w:firstLine="709"/>
        <w:jc w:val="both"/>
        <w:rPr>
          <w:rFonts w:ascii="Times New Roman" w:eastAsia="Calibri" w:hAnsi="Times New Roman" w:cs="Times New Roman"/>
          <w:bCs/>
          <w:sz w:val="24"/>
          <w:szCs w:val="24"/>
          <w:lang w:val="en-US"/>
        </w:rPr>
      </w:pPr>
      <w:r w:rsidRPr="00385B6C">
        <w:rPr>
          <w:rFonts w:ascii="Times New Roman" w:eastAsia="Calibri" w:hAnsi="Times New Roman" w:cs="Times New Roman"/>
          <w:bCs/>
          <w:sz w:val="24"/>
          <w:szCs w:val="24"/>
        </w:rPr>
        <w:t>Водосборните области на реките, вливащи се в Черно море (от север на юг), в т.ч. и прилежащи езера, са обособени в следните реч</w:t>
      </w:r>
      <w:r w:rsidR="00B04FDA">
        <w:rPr>
          <w:rFonts w:ascii="Times New Roman" w:eastAsia="Calibri" w:hAnsi="Times New Roman" w:cs="Times New Roman"/>
          <w:bCs/>
          <w:sz w:val="24"/>
          <w:szCs w:val="24"/>
        </w:rPr>
        <w:t>ни басейни в Черноморския район</w:t>
      </w:r>
      <w:r w:rsidR="00B04FDA">
        <w:rPr>
          <w:rFonts w:ascii="Times New Roman" w:eastAsia="Calibri" w:hAnsi="Times New Roman" w:cs="Times New Roman"/>
          <w:bCs/>
          <w:sz w:val="24"/>
          <w:szCs w:val="24"/>
          <w:lang w:val="en-US"/>
        </w:rPr>
        <w:t xml:space="preserve"> - </w:t>
      </w:r>
      <w:r w:rsidRPr="00385B6C">
        <w:rPr>
          <w:rFonts w:ascii="Times New Roman" w:eastAsia="Calibri" w:hAnsi="Times New Roman" w:cs="Times New Roman"/>
          <w:bCs/>
          <w:sz w:val="24"/>
          <w:szCs w:val="24"/>
        </w:rPr>
        <w:t>Добруджански Черноморски реки;</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Река Провадийска;</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Дерета Приселци – Черноморец;</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Река Камчия;</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Севернобургаски реки;</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Мандренски реки;</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Южнобургаски реки;</w:t>
      </w:r>
      <w:r w:rsidR="00B04FDA">
        <w:rPr>
          <w:rFonts w:ascii="Times New Roman" w:eastAsia="Calibri" w:hAnsi="Times New Roman" w:cs="Times New Roman"/>
          <w:bCs/>
          <w:sz w:val="24"/>
          <w:szCs w:val="24"/>
          <w:lang w:val="en-US"/>
        </w:rPr>
        <w:t xml:space="preserve"> </w:t>
      </w:r>
      <w:r w:rsidRPr="00385B6C">
        <w:rPr>
          <w:rFonts w:ascii="Times New Roman" w:eastAsia="Calibri" w:hAnsi="Times New Roman" w:cs="Times New Roman"/>
          <w:bCs/>
          <w:sz w:val="24"/>
          <w:szCs w:val="24"/>
        </w:rPr>
        <w:t>Река Велека;</w:t>
      </w:r>
      <w:r w:rsidR="00B04FDA">
        <w:rPr>
          <w:rFonts w:ascii="Times New Roman" w:eastAsia="Calibri" w:hAnsi="Times New Roman" w:cs="Times New Roman"/>
          <w:bCs/>
          <w:sz w:val="24"/>
          <w:szCs w:val="24"/>
          <w:lang w:val="en-US"/>
        </w:rPr>
        <w:t xml:space="preserve"> </w:t>
      </w:r>
      <w:r w:rsidR="00B04FDA">
        <w:rPr>
          <w:rFonts w:ascii="Times New Roman" w:eastAsia="Calibri" w:hAnsi="Times New Roman" w:cs="Times New Roman"/>
          <w:bCs/>
          <w:sz w:val="24"/>
          <w:szCs w:val="24"/>
        </w:rPr>
        <w:t>Река Резовска</w:t>
      </w:r>
      <w:r w:rsidR="00B04FDA">
        <w:rPr>
          <w:rFonts w:ascii="Times New Roman" w:eastAsia="Calibri" w:hAnsi="Times New Roman" w:cs="Times New Roman"/>
          <w:bCs/>
          <w:sz w:val="24"/>
          <w:szCs w:val="24"/>
          <w:lang w:val="en-US"/>
        </w:rPr>
        <w:t>.</w:t>
      </w:r>
    </w:p>
    <w:p w14:paraId="30558912" w14:textId="77777777" w:rsidR="00AC4CA3" w:rsidRDefault="00AC4CA3" w:rsidP="00AC4CA3">
      <w:pPr>
        <w:spacing w:after="0" w:line="276" w:lineRule="auto"/>
        <w:ind w:firstLine="709"/>
        <w:jc w:val="both"/>
        <w:rPr>
          <w:rFonts w:ascii="Times New Roman" w:eastAsia="Calibri" w:hAnsi="Times New Roman" w:cs="Times New Roman"/>
          <w:bCs/>
          <w:sz w:val="24"/>
          <w:szCs w:val="24"/>
        </w:rPr>
      </w:pPr>
      <w:r w:rsidRPr="007651DD">
        <w:rPr>
          <w:rFonts w:ascii="Times New Roman" w:eastAsia="Calibri" w:hAnsi="Times New Roman" w:cs="Times New Roman"/>
          <w:bCs/>
          <w:sz w:val="24"/>
          <w:szCs w:val="24"/>
        </w:rPr>
        <w:t xml:space="preserve">На територията на ЧРБУ попадат 633 населени места, локализирани в 47 общини и 8 административни области (Варна, Добрич, Шумен, Търговище, Бургас, Ямбол, Разград и Сливен). </w:t>
      </w:r>
    </w:p>
    <w:p w14:paraId="5C78537A" w14:textId="77777777" w:rsidR="00AC4CA3" w:rsidRDefault="00AC4CA3" w:rsidP="00AC4CA3">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Съгласно текущия ПУРБ, 94 водни тела (74 речни, 5 езерни, 6 преходни и 9 крайбрежни водни тела) запазват екологично си състояние/потенциал, спрямо предходния; 46 водни тела подобряват състоянието си (22 речни, 6 езерни, 10 преходни и 8 крайбрежни водни тела) и 65 водни тела влошават състоянието си (47 речни, 6 езерни и 12 преходни водни тела). От крайбрежните водни тела, екологичното състояние само на едно (BG2BS000C005 „Варненски залив“) е оценено като лошо.</w:t>
      </w:r>
    </w:p>
    <w:p w14:paraId="0F27444B" w14:textId="77777777" w:rsidR="00AC4CA3" w:rsidRDefault="00AC4CA3" w:rsidP="00AC4CA3">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sz w:val="24"/>
          <w:szCs w:val="24"/>
        </w:rPr>
        <w:t>По отношение на ИВТ и СМВТ, се отчита, че 18 водни тела от тях запазват екологичното си състояние/екологичен потенциал, 20 водни тела го подобряват, а при 11 водни тела се наблюдава влошаване, спрямо оценката в предходния ПУРБ.</w:t>
      </w:r>
    </w:p>
    <w:p w14:paraId="7073A3F8" w14:textId="77777777" w:rsidR="00AC4CA3" w:rsidRDefault="00AC4CA3" w:rsidP="00AC4CA3">
      <w:pPr>
        <w:spacing w:after="0" w:line="276" w:lineRule="auto"/>
        <w:ind w:firstLine="709"/>
        <w:jc w:val="both"/>
        <w:rPr>
          <w:rFonts w:ascii="Times New Roman" w:eastAsia="Calibri" w:hAnsi="Times New Roman" w:cs="Times New Roman"/>
          <w:bCs/>
          <w:iCs/>
          <w:sz w:val="24"/>
          <w:szCs w:val="24"/>
        </w:rPr>
      </w:pPr>
      <w:r w:rsidRPr="00E40F8D">
        <w:rPr>
          <w:rFonts w:ascii="Times New Roman" w:eastAsia="Calibri" w:hAnsi="Times New Roman" w:cs="Times New Roman"/>
          <w:bCs/>
          <w:iCs/>
          <w:sz w:val="24"/>
          <w:szCs w:val="24"/>
        </w:rPr>
        <w:t>Анализът на резултатите от оценката на екологичното състояние сочи, че две водни тела са в отлично състояние (1%), а  51 са в добро (25% ). 70 водни тела (или 34%) са в умерено състояние, 21 водни тела (или 10%) са в лошо, а други 12 (или 6%) са в много лошо състояние. Установено е, че само 7 ИВТ/СМВТ са с добър екологичен потенциал (ДЕП), а останалите 42 са с по-нисък от добър ЕП, няма водни тела, оценени в по-висок от добър екологичен потенциал (МЕП).</w:t>
      </w:r>
    </w:p>
    <w:p w14:paraId="1F66602D" w14:textId="77777777" w:rsidR="00AC4CA3" w:rsidRDefault="00AC4CA3" w:rsidP="008A13F8">
      <w:pPr>
        <w:spacing w:after="0" w:line="276" w:lineRule="auto"/>
        <w:ind w:firstLine="709"/>
        <w:jc w:val="both"/>
        <w:rPr>
          <w:rFonts w:ascii="Times New Roman" w:eastAsia="Calibri" w:hAnsi="Times New Roman" w:cs="Times New Roman"/>
          <w:bCs/>
          <w:sz w:val="24"/>
          <w:szCs w:val="24"/>
        </w:rPr>
      </w:pPr>
      <w:r w:rsidRPr="00965374">
        <w:rPr>
          <w:rFonts w:ascii="Times New Roman" w:eastAsia="Calibri" w:hAnsi="Times New Roman" w:cs="Times New Roman"/>
          <w:bCs/>
          <w:iCs/>
          <w:sz w:val="24"/>
          <w:szCs w:val="24"/>
        </w:rPr>
        <w:t xml:space="preserve">Сравнението между оценките на химичното състояние с включени и изключени </w:t>
      </w:r>
      <w:proofErr w:type="spellStart"/>
      <w:r w:rsidRPr="00965374">
        <w:rPr>
          <w:rFonts w:ascii="Times New Roman" w:eastAsia="Calibri" w:hAnsi="Times New Roman" w:cs="Times New Roman"/>
          <w:bCs/>
          <w:iCs/>
          <w:sz w:val="24"/>
          <w:szCs w:val="24"/>
        </w:rPr>
        <w:t>uPBTs</w:t>
      </w:r>
      <w:proofErr w:type="spellEnd"/>
      <w:r w:rsidRPr="00965374">
        <w:rPr>
          <w:rFonts w:ascii="Times New Roman" w:eastAsia="Calibri" w:hAnsi="Times New Roman" w:cs="Times New Roman"/>
          <w:bCs/>
          <w:iCs/>
          <w:sz w:val="24"/>
          <w:szCs w:val="24"/>
        </w:rPr>
        <w:t xml:space="preserve"> показва незначителна разлика по отношение на броя на телата в неизвестно състояние и значителна такава в броя на телата в добро и </w:t>
      </w:r>
      <w:proofErr w:type="spellStart"/>
      <w:r w:rsidRPr="00965374">
        <w:rPr>
          <w:rFonts w:ascii="Times New Roman" w:eastAsia="Calibri" w:hAnsi="Times New Roman" w:cs="Times New Roman"/>
          <w:bCs/>
          <w:iCs/>
          <w:sz w:val="24"/>
          <w:szCs w:val="24"/>
        </w:rPr>
        <w:t>непостигащи</w:t>
      </w:r>
      <w:proofErr w:type="spellEnd"/>
      <w:r w:rsidRPr="00965374">
        <w:rPr>
          <w:rFonts w:ascii="Times New Roman" w:eastAsia="Calibri" w:hAnsi="Times New Roman" w:cs="Times New Roman"/>
          <w:bCs/>
          <w:iCs/>
          <w:sz w:val="24"/>
          <w:szCs w:val="24"/>
        </w:rPr>
        <w:t xml:space="preserve"> добро състояние.</w:t>
      </w:r>
    </w:p>
    <w:p w14:paraId="35845439" w14:textId="77777777" w:rsidR="00AC4CA3" w:rsidRPr="00965374" w:rsidRDefault="00AC4CA3" w:rsidP="00AC4CA3">
      <w:pPr>
        <w:spacing w:after="0" w:line="276" w:lineRule="auto"/>
        <w:ind w:firstLine="709"/>
        <w:jc w:val="both"/>
        <w:rPr>
          <w:rFonts w:ascii="Times New Roman" w:eastAsia="Calibri" w:hAnsi="Times New Roman" w:cs="Times New Roman"/>
          <w:bCs/>
          <w:iCs/>
          <w:sz w:val="24"/>
          <w:szCs w:val="24"/>
        </w:rPr>
      </w:pPr>
      <w:r w:rsidRPr="00965374">
        <w:rPr>
          <w:rFonts w:ascii="Times New Roman" w:eastAsia="Calibri" w:hAnsi="Times New Roman" w:cs="Times New Roman"/>
          <w:bCs/>
          <w:iCs/>
          <w:sz w:val="24"/>
          <w:szCs w:val="24"/>
        </w:rPr>
        <w:lastRenderedPageBreak/>
        <w:t xml:space="preserve">Към текущия момент се отчита положителна тенденция, свързана с намаляване броя на водните тела в неизвестно състояние и увеличаване броя на телата в добро състояние спрямо ПУРБ 2016-2021 г. Наблюдава се и увеличение на броя на водните тела в </w:t>
      </w:r>
      <w:proofErr w:type="spellStart"/>
      <w:r w:rsidRPr="00965374">
        <w:rPr>
          <w:rFonts w:ascii="Times New Roman" w:eastAsia="Calibri" w:hAnsi="Times New Roman" w:cs="Times New Roman"/>
          <w:bCs/>
          <w:iCs/>
          <w:sz w:val="24"/>
          <w:szCs w:val="24"/>
        </w:rPr>
        <w:t>непостигащи</w:t>
      </w:r>
      <w:proofErr w:type="spellEnd"/>
      <w:r w:rsidRPr="00965374">
        <w:rPr>
          <w:rFonts w:ascii="Times New Roman" w:eastAsia="Calibri" w:hAnsi="Times New Roman" w:cs="Times New Roman"/>
          <w:bCs/>
          <w:iCs/>
          <w:sz w:val="24"/>
          <w:szCs w:val="24"/>
        </w:rPr>
        <w:t xml:space="preserve"> добро състояние, което е в резултата на по-големия брой изследвани водни тела, а не толкова на реално влошаване на състоянието. Сравняването на данните за химичното състояние между предходния и настоящия ПУРБ показват:</w:t>
      </w:r>
    </w:p>
    <w:p w14:paraId="309FD930" w14:textId="77777777" w:rsidR="00AC4CA3" w:rsidRPr="004A094A" w:rsidRDefault="00AC4CA3" w:rsidP="00AC4CA3">
      <w:pPr>
        <w:pStyle w:val="ListParagraph"/>
        <w:numPr>
          <w:ilvl w:val="0"/>
          <w:numId w:val="158"/>
        </w:numPr>
        <w:spacing w:after="0" w:line="276" w:lineRule="auto"/>
        <w:jc w:val="both"/>
        <w:rPr>
          <w:rFonts w:ascii="Times New Roman" w:eastAsia="Calibri" w:hAnsi="Times New Roman" w:cs="Times New Roman"/>
          <w:bCs/>
          <w:iCs/>
          <w:sz w:val="24"/>
          <w:szCs w:val="24"/>
        </w:rPr>
      </w:pPr>
      <w:r w:rsidRPr="004A094A">
        <w:rPr>
          <w:rFonts w:ascii="Times New Roman" w:eastAsia="Calibri" w:hAnsi="Times New Roman" w:cs="Times New Roman"/>
          <w:bCs/>
          <w:iCs/>
          <w:sz w:val="24"/>
          <w:szCs w:val="24"/>
        </w:rPr>
        <w:t xml:space="preserve">38 водни тела (30 речни, 1 езерно, 2 преходни и 5 крайбрежни водни тела) запазват химичното състояние. От тях 31 запазват добро химично състояние (28 речни, 1 езерно и 2 крайбрежни водни тела), а 7 запазват установеното </w:t>
      </w:r>
      <w:proofErr w:type="spellStart"/>
      <w:r w:rsidRPr="004A094A">
        <w:rPr>
          <w:rFonts w:ascii="Times New Roman" w:eastAsia="Calibri" w:hAnsi="Times New Roman" w:cs="Times New Roman"/>
          <w:bCs/>
          <w:iCs/>
          <w:sz w:val="24"/>
          <w:szCs w:val="24"/>
        </w:rPr>
        <w:t>непостигащо</w:t>
      </w:r>
      <w:proofErr w:type="spellEnd"/>
      <w:r w:rsidRPr="004A094A">
        <w:rPr>
          <w:rFonts w:ascii="Times New Roman" w:eastAsia="Calibri" w:hAnsi="Times New Roman" w:cs="Times New Roman"/>
          <w:bCs/>
          <w:iCs/>
          <w:sz w:val="24"/>
          <w:szCs w:val="24"/>
        </w:rPr>
        <w:t xml:space="preserve"> добро състояние (2 речни, 2 преходни 3 крайбрежни водни тела);</w:t>
      </w:r>
    </w:p>
    <w:p w14:paraId="7F5BCF0A" w14:textId="77777777" w:rsidR="00AC4CA3" w:rsidRPr="004A094A" w:rsidRDefault="00AC4CA3" w:rsidP="00AC4CA3">
      <w:pPr>
        <w:pStyle w:val="ListParagraph"/>
        <w:numPr>
          <w:ilvl w:val="0"/>
          <w:numId w:val="158"/>
        </w:numPr>
        <w:spacing w:after="0" w:line="276" w:lineRule="auto"/>
        <w:jc w:val="both"/>
        <w:rPr>
          <w:rFonts w:ascii="Times New Roman" w:eastAsia="Calibri" w:hAnsi="Times New Roman" w:cs="Times New Roman"/>
          <w:bCs/>
          <w:iCs/>
          <w:sz w:val="24"/>
          <w:szCs w:val="24"/>
        </w:rPr>
      </w:pPr>
      <w:r w:rsidRPr="004A094A">
        <w:rPr>
          <w:rFonts w:ascii="Times New Roman" w:eastAsia="Calibri" w:hAnsi="Times New Roman" w:cs="Times New Roman"/>
          <w:bCs/>
          <w:iCs/>
          <w:sz w:val="24"/>
          <w:szCs w:val="24"/>
        </w:rPr>
        <w:t>2 водни тела от категория „реки“ подобряват състоянието си;</w:t>
      </w:r>
    </w:p>
    <w:p w14:paraId="0022B337" w14:textId="77777777" w:rsidR="00AC4CA3" w:rsidRPr="004A094A" w:rsidRDefault="00AC4CA3" w:rsidP="00AC4CA3">
      <w:pPr>
        <w:pStyle w:val="ListParagraph"/>
        <w:numPr>
          <w:ilvl w:val="0"/>
          <w:numId w:val="158"/>
        </w:numPr>
        <w:spacing w:after="0" w:line="276" w:lineRule="auto"/>
        <w:jc w:val="both"/>
        <w:rPr>
          <w:rFonts w:ascii="Times New Roman" w:eastAsia="Calibri" w:hAnsi="Times New Roman" w:cs="Times New Roman"/>
          <w:bCs/>
          <w:iCs/>
          <w:sz w:val="24"/>
          <w:szCs w:val="24"/>
        </w:rPr>
      </w:pPr>
      <w:r w:rsidRPr="004A094A">
        <w:rPr>
          <w:rFonts w:ascii="Times New Roman" w:eastAsia="Calibri" w:hAnsi="Times New Roman" w:cs="Times New Roman"/>
          <w:bCs/>
          <w:iCs/>
          <w:sz w:val="24"/>
          <w:szCs w:val="24"/>
        </w:rPr>
        <w:t>8 водни тела влошават състоянието си (7 речни и 1 крайбрежно водни тела);</w:t>
      </w:r>
    </w:p>
    <w:p w14:paraId="4E41ECC4" w14:textId="77777777" w:rsidR="00AC4CA3" w:rsidRPr="004A094A" w:rsidRDefault="00AC4CA3" w:rsidP="00AC4CA3">
      <w:pPr>
        <w:pStyle w:val="ListParagraph"/>
        <w:numPr>
          <w:ilvl w:val="0"/>
          <w:numId w:val="158"/>
        </w:numPr>
        <w:spacing w:after="0" w:line="276" w:lineRule="auto"/>
        <w:jc w:val="both"/>
        <w:rPr>
          <w:rFonts w:ascii="Times New Roman" w:eastAsia="Calibri" w:hAnsi="Times New Roman" w:cs="Times New Roman"/>
          <w:bCs/>
          <w:iCs/>
          <w:sz w:val="24"/>
          <w:szCs w:val="24"/>
        </w:rPr>
      </w:pPr>
      <w:r w:rsidRPr="004A094A">
        <w:rPr>
          <w:rFonts w:ascii="Times New Roman" w:eastAsia="Calibri" w:hAnsi="Times New Roman" w:cs="Times New Roman"/>
          <w:bCs/>
          <w:iCs/>
          <w:sz w:val="24"/>
          <w:szCs w:val="24"/>
        </w:rPr>
        <w:t xml:space="preserve">139 водни тела в неизвестно състояние вече са оценени, като 97 тела са в добро състояние, а 42 тела са в </w:t>
      </w:r>
      <w:proofErr w:type="spellStart"/>
      <w:r w:rsidRPr="004A094A">
        <w:rPr>
          <w:rFonts w:ascii="Times New Roman" w:eastAsia="Calibri" w:hAnsi="Times New Roman" w:cs="Times New Roman"/>
          <w:bCs/>
          <w:iCs/>
          <w:sz w:val="24"/>
          <w:szCs w:val="24"/>
        </w:rPr>
        <w:t>непостигащо</w:t>
      </w:r>
      <w:proofErr w:type="spellEnd"/>
      <w:r w:rsidRPr="004A094A">
        <w:rPr>
          <w:rFonts w:ascii="Times New Roman" w:eastAsia="Calibri" w:hAnsi="Times New Roman" w:cs="Times New Roman"/>
          <w:bCs/>
          <w:iCs/>
          <w:sz w:val="24"/>
          <w:szCs w:val="24"/>
        </w:rPr>
        <w:t xml:space="preserve"> добро състояние;</w:t>
      </w:r>
    </w:p>
    <w:p w14:paraId="5225065A" w14:textId="77777777" w:rsidR="00AC4CA3" w:rsidRPr="004A094A" w:rsidRDefault="00AC4CA3" w:rsidP="00AC4CA3">
      <w:pPr>
        <w:pStyle w:val="ListParagraph"/>
        <w:numPr>
          <w:ilvl w:val="0"/>
          <w:numId w:val="158"/>
        </w:numPr>
        <w:spacing w:after="0" w:line="276" w:lineRule="auto"/>
        <w:jc w:val="both"/>
        <w:rPr>
          <w:rFonts w:ascii="Times New Roman" w:eastAsia="Calibri" w:hAnsi="Times New Roman" w:cs="Times New Roman"/>
          <w:bCs/>
          <w:iCs/>
          <w:sz w:val="24"/>
          <w:szCs w:val="24"/>
        </w:rPr>
      </w:pPr>
      <w:r w:rsidRPr="004A094A">
        <w:rPr>
          <w:rFonts w:ascii="Times New Roman" w:eastAsia="Calibri" w:hAnsi="Times New Roman" w:cs="Times New Roman"/>
          <w:bCs/>
          <w:iCs/>
          <w:sz w:val="24"/>
          <w:szCs w:val="24"/>
        </w:rPr>
        <w:t>24 водни тела остават в неизвестно състояние.</w:t>
      </w:r>
    </w:p>
    <w:p w14:paraId="7171892D" w14:textId="77777777" w:rsidR="00AC4CA3" w:rsidRDefault="00AC4CA3" w:rsidP="008A13F8">
      <w:pPr>
        <w:spacing w:after="0" w:line="276" w:lineRule="auto"/>
        <w:ind w:firstLine="709"/>
        <w:jc w:val="both"/>
        <w:rPr>
          <w:rFonts w:ascii="Times New Roman" w:eastAsia="Calibri" w:hAnsi="Times New Roman" w:cs="Times New Roman"/>
          <w:bCs/>
          <w:sz w:val="24"/>
          <w:szCs w:val="24"/>
        </w:rPr>
      </w:pPr>
    </w:p>
    <w:p w14:paraId="2BA8856D" w14:textId="77777777" w:rsidR="00AC4CA3" w:rsidRPr="002A248A" w:rsidRDefault="00AC4CA3" w:rsidP="00AC4CA3">
      <w:pPr>
        <w:spacing w:after="0" w:line="276" w:lineRule="auto"/>
        <w:ind w:firstLine="709"/>
        <w:jc w:val="both"/>
        <w:rPr>
          <w:rFonts w:ascii="Times New Roman" w:hAnsi="Times New Roman" w:cs="Times New Roman"/>
          <w:b/>
          <w:bCs/>
          <w:i/>
          <w:iCs/>
          <w:sz w:val="24"/>
          <w:szCs w:val="24"/>
        </w:rPr>
      </w:pPr>
      <w:r w:rsidRPr="002A248A">
        <w:rPr>
          <w:rFonts w:ascii="Times New Roman" w:hAnsi="Times New Roman" w:cs="Times New Roman"/>
          <w:b/>
          <w:bCs/>
          <w:i/>
          <w:iCs/>
          <w:sz w:val="24"/>
          <w:szCs w:val="24"/>
        </w:rPr>
        <w:t>Риск от наводнения</w:t>
      </w:r>
    </w:p>
    <w:p w14:paraId="7B1366A8" w14:textId="77777777" w:rsidR="00AC4CA3" w:rsidRPr="00D06C6D" w:rsidRDefault="00AC4CA3" w:rsidP="00AC4CA3">
      <w:pPr>
        <w:spacing w:after="0" w:line="276" w:lineRule="auto"/>
        <w:ind w:firstLine="709"/>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ПУРН в Черноморски район за басейново управление обхваща периода 2022-2027 г. Той представлява актуализация на първия ПУРН, който се отнася за периода 2016-2021 г.</w:t>
      </w:r>
      <w:r w:rsidRPr="00D06C6D">
        <w:rPr>
          <w:rFonts w:ascii="Times New Roman" w:eastAsia="Calibri" w:hAnsi="Times New Roman" w:cs="Times New Roman"/>
          <w:bCs/>
          <w:sz w:val="24"/>
          <w:szCs w:val="24"/>
          <w:lang w:val="en-US"/>
        </w:rPr>
        <w:t xml:space="preserve"> </w:t>
      </w:r>
      <w:r w:rsidRPr="00D06C6D">
        <w:rPr>
          <w:rFonts w:ascii="Times New Roman" w:eastAsia="Calibri" w:hAnsi="Times New Roman" w:cs="Times New Roman"/>
          <w:bCs/>
          <w:sz w:val="24"/>
          <w:szCs w:val="24"/>
        </w:rPr>
        <w:t>ПУРН е разработен в съответствие с изискванията на Директива 2007/60/ЕО на Европейския парламент и на Съвета относно оценката и управлението на риска от наводнения (Директивата за наводненията) и съответните разпоредби на Закона за водите на Република България.</w:t>
      </w:r>
    </w:p>
    <w:p w14:paraId="325646D9" w14:textId="77777777" w:rsidR="00AC4CA3" w:rsidRPr="00D06C6D" w:rsidRDefault="00AC4CA3" w:rsidP="00B04FDA">
      <w:pPr>
        <w:spacing w:after="0" w:line="276" w:lineRule="auto"/>
        <w:ind w:firstLine="709"/>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 xml:space="preserve">Черноморски РБУ включва поречия от 9 основни речни басейна (Черноморски - Добруджански реки, Южнобургаски реки, река Камчия, Мандренски реки, река Провадийска, Резовска река, Севернобургаски реки, река Велека и реки-дерета Приселци-Черноморец). Две са трансграничните основни реки на територията на РБУ – р. Велека и р. Резовска, чиито </w:t>
      </w:r>
      <w:proofErr w:type="spellStart"/>
      <w:r w:rsidRPr="00D06C6D">
        <w:rPr>
          <w:rFonts w:ascii="Times New Roman" w:eastAsia="Calibri" w:hAnsi="Times New Roman" w:cs="Times New Roman"/>
          <w:bCs/>
          <w:sz w:val="24"/>
          <w:szCs w:val="24"/>
        </w:rPr>
        <w:t>водосбори</w:t>
      </w:r>
      <w:proofErr w:type="spellEnd"/>
      <w:r w:rsidRPr="00D06C6D">
        <w:rPr>
          <w:rFonts w:ascii="Times New Roman" w:eastAsia="Calibri" w:hAnsi="Times New Roman" w:cs="Times New Roman"/>
          <w:bCs/>
          <w:sz w:val="24"/>
          <w:szCs w:val="24"/>
        </w:rPr>
        <w:t xml:space="preserve"> са съответно 74% и 24% разположени на територията на Черноморски РБУ. Няколко водосбора са с директен отток към Черно море.</w:t>
      </w:r>
    </w:p>
    <w:p w14:paraId="32E8CA93" w14:textId="77777777" w:rsidR="00AC4CA3" w:rsidRPr="00D06C6D" w:rsidRDefault="00AC4CA3" w:rsidP="00AC4CA3">
      <w:p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Основните източници на наводнения, които са идентифицирани в Черноморски РБУ са:</w:t>
      </w:r>
    </w:p>
    <w:p w14:paraId="27B037C7" w14:textId="77777777" w:rsidR="00AC4CA3" w:rsidRPr="00D06C6D" w:rsidRDefault="00AC4CA3" w:rsidP="00AC4CA3">
      <w:pPr>
        <w:pStyle w:val="ListParagraph"/>
        <w:numPr>
          <w:ilvl w:val="0"/>
          <w:numId w:val="177"/>
        </w:num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Речни наводнения които представляват наводнения на земен участък с вода, в резултат на естествената дренажна система, включително естествени или изкуствени отводнителни канали. Този източник може да включва наводнение от реки, потоци, отводнителни канали, планински потоци, временни речни течения, езера и наводнение в следствие на снеготопене.</w:t>
      </w:r>
    </w:p>
    <w:p w14:paraId="2E58A6FC" w14:textId="77777777" w:rsidR="00AC4CA3" w:rsidRPr="00D06C6D" w:rsidRDefault="00AC4CA3" w:rsidP="00AC4CA3">
      <w:pPr>
        <w:pStyle w:val="ListParagraph"/>
        <w:numPr>
          <w:ilvl w:val="0"/>
          <w:numId w:val="177"/>
        </w:num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Дъждовни - градски наводнения, които се причиняват от директно паднали валежи или отток. Към дъждовни - градските наводнения често се отнасят наводненията от повърхностни води, които възникват в резултат от претоварване на градските отводнителни системи или вследствие на снеготопене.</w:t>
      </w:r>
    </w:p>
    <w:p w14:paraId="1A0AD549" w14:textId="77777777" w:rsidR="00AC4CA3" w:rsidRPr="00D06C6D" w:rsidRDefault="00AC4CA3" w:rsidP="00AC4CA3">
      <w:pPr>
        <w:pStyle w:val="ListParagraph"/>
        <w:numPr>
          <w:ilvl w:val="0"/>
          <w:numId w:val="177"/>
        </w:num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lastRenderedPageBreak/>
        <w:t>Дъждовни – поройни наводнения които се причиняват от интензивни директно паднали валежи или повърхностен валежен отток. Дъждовните - поройни наводнения често се характеризират като внезапни (поройни) наводнения. Те обикновено се получават от реки и потоци в райони, където теренът е планински и/или наклонът на водното течение е стръмен. Внезапните (поройни) наводнения обикновено се случват бързо, в повечето случаи в рамките на шест часа след началото на валежа.</w:t>
      </w:r>
    </w:p>
    <w:p w14:paraId="2CA50CCA" w14:textId="77777777" w:rsidR="00AC4CA3" w:rsidRPr="00D06C6D" w:rsidRDefault="00AC4CA3" w:rsidP="00AC4CA3">
      <w:pPr>
        <w:pStyle w:val="ListParagraph"/>
        <w:numPr>
          <w:ilvl w:val="0"/>
          <w:numId w:val="177"/>
        </w:num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Морски наводнения са наводнения на земен участък от морска вода, от устия на реки или крайбрежни езера. Този източник може да включва наводнения от морето (например екстремно ниво на приливите и отливите и/или повишаване на морското ниво вследствие пренос на водни маси към брега при продължително действие на вятъра) или повдигане на морското ниво вследствие на действие на вълни или крайбрежни цунами.</w:t>
      </w:r>
    </w:p>
    <w:p w14:paraId="52E86EDC" w14:textId="77777777" w:rsidR="00AC4CA3" w:rsidRPr="00D06C6D" w:rsidRDefault="00AC4CA3" w:rsidP="00AC4CA3">
      <w:pPr>
        <w:pStyle w:val="ListParagraph"/>
        <w:numPr>
          <w:ilvl w:val="0"/>
          <w:numId w:val="177"/>
        </w:numPr>
        <w:spacing w:after="0" w:line="276" w:lineRule="auto"/>
        <w:jc w:val="both"/>
        <w:rPr>
          <w:rFonts w:ascii="Times New Roman" w:eastAsia="Calibri" w:hAnsi="Times New Roman" w:cs="Times New Roman"/>
          <w:bCs/>
          <w:sz w:val="24"/>
          <w:szCs w:val="24"/>
        </w:rPr>
      </w:pPr>
      <w:r w:rsidRPr="00D06C6D">
        <w:rPr>
          <w:rFonts w:ascii="Times New Roman" w:eastAsia="Calibri" w:hAnsi="Times New Roman" w:cs="Times New Roman"/>
          <w:bCs/>
          <w:sz w:val="24"/>
          <w:szCs w:val="24"/>
        </w:rPr>
        <w:t>Инфраструктурно наводнение: Наводнение за земен участък от изкуствени водохранилища или повреда на такива изкуствени съоръжения. Този източник може да включва наводнения от канализационните системи (при интензивни валежи; запушване на канализационна система), водоснабдителни системи и системи за пречистване на отпадъчни води, изкуствени корабоплавателни канали и водохранилища (напр., язовири и водоеми).</w:t>
      </w:r>
    </w:p>
    <w:p w14:paraId="39F1C0B8" w14:textId="77777777" w:rsidR="00AC4CA3" w:rsidRDefault="00AC4CA3" w:rsidP="00AC4CA3">
      <w:pPr>
        <w:spacing w:after="0" w:line="276" w:lineRule="auto"/>
        <w:ind w:firstLine="709"/>
        <w:jc w:val="both"/>
        <w:rPr>
          <w:rFonts w:ascii="Times New Roman" w:hAnsi="Times New Roman" w:cs="Times New Roman"/>
          <w:sz w:val="24"/>
          <w:szCs w:val="24"/>
        </w:rPr>
      </w:pPr>
      <w:r w:rsidRPr="00D06C6D">
        <w:rPr>
          <w:rFonts w:ascii="Times New Roman" w:hAnsi="Times New Roman" w:cs="Times New Roman"/>
          <w:sz w:val="24"/>
          <w:szCs w:val="24"/>
        </w:rPr>
        <w:t>През 21 век скоростта на покачване на морското равнище в глобален мащаб вероятно ще бъде много по-голяма, отколкото в миналото. Тенденциите при абсолютното морско равнище за Европа в периода между 1993 г. и 2019 г. показват, че за черноморското крайбрежие в близост до територията на България повишаването на морското равнище е от 2 мм до 3 мм годишно от 1993 г. насам. По отношение на морските наводнения, методологията за заплахата и риска от наводнения за България препоръчва използването на коефициенти за покачване на морското равнище от 1 мм/година при сценарий RCP4.5 и 3 мм/година за сценарий RCP8.5. Тези цифри отговарят и на други оценки за покачването на морското равнище на Черно море и са същите, които са използвани от Румъния при изготвянето на техните КЗРН и втория цикъл на ПУРН.</w:t>
      </w:r>
    </w:p>
    <w:p w14:paraId="0A7B21AC" w14:textId="77777777" w:rsidR="00AC4CA3" w:rsidRPr="00A37EFE" w:rsidRDefault="00AC4CA3" w:rsidP="00AC4CA3">
      <w:pPr>
        <w:spacing w:after="0" w:line="276" w:lineRule="auto"/>
        <w:ind w:firstLine="709"/>
        <w:jc w:val="both"/>
        <w:rPr>
          <w:rFonts w:ascii="Times New Roman" w:hAnsi="Times New Roman" w:cs="Times New Roman"/>
          <w:sz w:val="24"/>
          <w:szCs w:val="24"/>
        </w:rPr>
      </w:pPr>
      <w:r w:rsidRPr="00D06C6D">
        <w:rPr>
          <w:rFonts w:ascii="Times New Roman" w:hAnsi="Times New Roman" w:cs="Times New Roman"/>
          <w:sz w:val="24"/>
          <w:szCs w:val="24"/>
        </w:rPr>
        <w:t xml:space="preserve">В Черноморски РБУ са регистрирани 148 случая на наводнения между 2011 и 2019 г. , случили се в 141 местоположения (населени места). Основните типове наводнения са дъждовни и комбинация от речни и дъждовни. Речните наводнения са вторият най-често срещан тип наводнения, а инфраструктурните наводнения и тези причинени от подземни води са с по-малко значение. </w:t>
      </w:r>
      <w:r w:rsidRPr="00A37EFE">
        <w:rPr>
          <w:rFonts w:ascii="Times New Roman" w:hAnsi="Times New Roman" w:cs="Times New Roman"/>
          <w:sz w:val="24"/>
          <w:szCs w:val="24"/>
        </w:rPr>
        <w:t>Най-голям брой наводнения в Черноморски РБУ са се случили през 2014 г.</w:t>
      </w:r>
    </w:p>
    <w:p w14:paraId="30C77A42" w14:textId="77777777" w:rsidR="00AC4CA3" w:rsidRDefault="00AC4CA3" w:rsidP="008A13F8">
      <w:pPr>
        <w:spacing w:after="0" w:line="276" w:lineRule="auto"/>
        <w:ind w:firstLine="709"/>
        <w:jc w:val="both"/>
        <w:rPr>
          <w:rFonts w:ascii="Times New Roman" w:eastAsia="Calibri" w:hAnsi="Times New Roman" w:cs="Times New Roman"/>
          <w:bCs/>
          <w:sz w:val="24"/>
          <w:szCs w:val="24"/>
        </w:rPr>
      </w:pPr>
    </w:p>
    <w:p w14:paraId="6FAA0759" w14:textId="77777777" w:rsidR="000E0DAB" w:rsidRPr="00A039C4" w:rsidRDefault="00DE3EBD">
      <w:pPr>
        <w:pStyle w:val="Heading5"/>
        <w:numPr>
          <w:ilvl w:val="2"/>
          <w:numId w:val="6"/>
        </w:numPr>
        <w:spacing w:line="276" w:lineRule="auto"/>
        <w:ind w:left="0" w:firstLine="709"/>
        <w:jc w:val="both"/>
        <w:rPr>
          <w:rFonts w:ascii="Times New Roman" w:hAnsi="Times New Roman" w:cs="Times New Roman"/>
          <w:b/>
          <w:i/>
          <w:color w:val="auto"/>
          <w:sz w:val="24"/>
        </w:rPr>
      </w:pPr>
      <w:bookmarkStart w:id="37" w:name="_Toc219637468"/>
      <w:r w:rsidRPr="00A039C4">
        <w:rPr>
          <w:rFonts w:ascii="Times New Roman" w:hAnsi="Times New Roman" w:cs="Times New Roman"/>
          <w:b/>
          <w:i/>
          <w:color w:val="auto"/>
          <w:sz w:val="24"/>
        </w:rPr>
        <w:t>Състояние на п</w:t>
      </w:r>
      <w:r w:rsidR="000E0DAB" w:rsidRPr="00A039C4">
        <w:rPr>
          <w:rFonts w:ascii="Times New Roman" w:hAnsi="Times New Roman" w:cs="Times New Roman"/>
          <w:b/>
          <w:i/>
          <w:color w:val="auto"/>
          <w:sz w:val="24"/>
        </w:rPr>
        <w:t>одземните води</w:t>
      </w:r>
      <w:bookmarkEnd w:id="37"/>
      <w:r w:rsidR="000E0DAB" w:rsidRPr="00A039C4">
        <w:rPr>
          <w:rFonts w:ascii="Times New Roman" w:hAnsi="Times New Roman" w:cs="Times New Roman"/>
          <w:b/>
          <w:i/>
          <w:color w:val="auto"/>
          <w:sz w:val="24"/>
        </w:rPr>
        <w:t xml:space="preserve"> </w:t>
      </w:r>
    </w:p>
    <w:p w14:paraId="68E8C536" w14:textId="77777777" w:rsidR="00AC4CA3" w:rsidRPr="00965374" w:rsidRDefault="00AC4CA3" w:rsidP="00AC4CA3">
      <w:pPr>
        <w:spacing w:after="0" w:line="276" w:lineRule="auto"/>
        <w:ind w:firstLine="709"/>
        <w:contextualSpacing/>
        <w:jc w:val="both"/>
        <w:rPr>
          <w:rFonts w:ascii="Times New Roman" w:hAnsi="Times New Roman" w:cs="Times New Roman"/>
          <w:b/>
          <w:bCs/>
          <w:i/>
          <w:iCs/>
          <w:sz w:val="24"/>
          <w:szCs w:val="24"/>
        </w:rPr>
      </w:pPr>
      <w:r w:rsidRPr="00965374">
        <w:rPr>
          <w:rFonts w:ascii="Times New Roman" w:hAnsi="Times New Roman" w:cs="Times New Roman"/>
          <w:b/>
          <w:bCs/>
          <w:i/>
          <w:iCs/>
          <w:sz w:val="24"/>
          <w:szCs w:val="24"/>
        </w:rPr>
        <w:t>Дунавски район</w:t>
      </w:r>
    </w:p>
    <w:p w14:paraId="44E28767" w14:textId="77777777" w:rsidR="00AC4CA3" w:rsidRPr="00456DC2" w:rsidRDefault="00AC4CA3" w:rsidP="00AC4CA3">
      <w:pPr>
        <w:spacing w:after="0" w:line="276" w:lineRule="auto"/>
        <w:ind w:firstLine="709"/>
        <w:jc w:val="both"/>
        <w:rPr>
          <w:rFonts w:ascii="Times New Roman" w:eastAsia="Calibri" w:hAnsi="Times New Roman" w:cs="Times New Roman"/>
          <w:sz w:val="24"/>
          <w:szCs w:val="24"/>
        </w:rPr>
      </w:pPr>
      <w:r w:rsidRPr="00456DC2">
        <w:rPr>
          <w:rFonts w:ascii="Times New Roman" w:eastAsia="Calibri" w:hAnsi="Times New Roman" w:cs="Times New Roman"/>
          <w:sz w:val="24"/>
          <w:szCs w:val="24"/>
        </w:rPr>
        <w:t>Въз основа на редица геоложки и хидрогеоложки фактори на територията на ДРБУ са определени 50 броя подземни водни тела (ПВТ).</w:t>
      </w:r>
    </w:p>
    <w:p w14:paraId="41714BA4" w14:textId="77777777" w:rsidR="00AC4CA3" w:rsidRDefault="00AC4CA3" w:rsidP="00AC4CA3">
      <w:pPr>
        <w:spacing w:after="0" w:line="276" w:lineRule="auto"/>
        <w:ind w:firstLine="709"/>
        <w:jc w:val="both"/>
        <w:rPr>
          <w:rFonts w:ascii="Times New Roman" w:eastAsia="Calibri" w:hAnsi="Times New Roman" w:cs="Times New Roman"/>
          <w:sz w:val="24"/>
          <w:szCs w:val="24"/>
        </w:rPr>
      </w:pPr>
      <w:r w:rsidRPr="00B77513">
        <w:rPr>
          <w:rFonts w:ascii="Times New Roman" w:eastAsia="Calibri" w:hAnsi="Times New Roman" w:cs="Times New Roman"/>
          <w:sz w:val="24"/>
          <w:szCs w:val="24"/>
        </w:rPr>
        <w:lastRenderedPageBreak/>
        <w:t xml:space="preserve">В ДРБУ </w:t>
      </w:r>
      <w:r>
        <w:rPr>
          <w:rFonts w:ascii="Times New Roman" w:eastAsia="Calibri" w:hAnsi="Times New Roman" w:cs="Times New Roman"/>
          <w:sz w:val="24"/>
          <w:szCs w:val="24"/>
        </w:rPr>
        <w:t>съгласно ПУРБ</w:t>
      </w:r>
      <w:r w:rsidRPr="00B77513">
        <w:rPr>
          <w:rFonts w:ascii="Times New Roman" w:eastAsia="Calibri" w:hAnsi="Times New Roman" w:cs="Times New Roman"/>
          <w:sz w:val="24"/>
          <w:szCs w:val="24"/>
        </w:rPr>
        <w:t>, като трансгранични с Румъния са определени 2 броя ПВТ, разположени в с</w:t>
      </w:r>
      <w:r>
        <w:rPr>
          <w:rFonts w:ascii="Times New Roman" w:eastAsia="Calibri" w:hAnsi="Times New Roman" w:cs="Times New Roman"/>
          <w:sz w:val="24"/>
          <w:szCs w:val="24"/>
        </w:rPr>
        <w:t>лой 3 и слой 6, както следва:</w:t>
      </w:r>
    </w:p>
    <w:p w14:paraId="326FA886" w14:textId="77777777" w:rsidR="00AC4CA3" w:rsidRPr="00B77513" w:rsidRDefault="00AC4CA3" w:rsidP="00AC4CA3">
      <w:pPr>
        <w:pStyle w:val="ListParagraph"/>
        <w:numPr>
          <w:ilvl w:val="0"/>
          <w:numId w:val="138"/>
        </w:numPr>
        <w:spacing w:after="0" w:line="276" w:lineRule="auto"/>
        <w:jc w:val="both"/>
        <w:rPr>
          <w:rFonts w:ascii="Times New Roman" w:eastAsia="Calibri" w:hAnsi="Times New Roman" w:cs="Times New Roman"/>
          <w:sz w:val="24"/>
          <w:szCs w:val="24"/>
        </w:rPr>
      </w:pPr>
      <w:r w:rsidRPr="00B77513">
        <w:rPr>
          <w:rFonts w:ascii="Times New Roman" w:eastAsia="Calibri" w:hAnsi="Times New Roman" w:cs="Times New Roman"/>
          <w:sz w:val="24"/>
          <w:szCs w:val="24"/>
        </w:rPr>
        <w:t xml:space="preserve">„Карстово-порови води в </w:t>
      </w:r>
      <w:proofErr w:type="spellStart"/>
      <w:r w:rsidRPr="00B77513">
        <w:rPr>
          <w:rFonts w:ascii="Times New Roman" w:eastAsia="Calibri" w:hAnsi="Times New Roman" w:cs="Times New Roman"/>
          <w:sz w:val="24"/>
          <w:szCs w:val="24"/>
        </w:rPr>
        <w:t>Неоген</w:t>
      </w:r>
      <w:proofErr w:type="spellEnd"/>
      <w:r w:rsidRPr="00B77513">
        <w:rPr>
          <w:rFonts w:ascii="Times New Roman" w:eastAsia="Calibri" w:hAnsi="Times New Roman" w:cs="Times New Roman"/>
          <w:sz w:val="24"/>
          <w:szCs w:val="24"/>
        </w:rPr>
        <w:t xml:space="preserve"> - </w:t>
      </w:r>
      <w:proofErr w:type="spellStart"/>
      <w:r w:rsidRPr="00B77513">
        <w:rPr>
          <w:rFonts w:ascii="Times New Roman" w:eastAsia="Calibri" w:hAnsi="Times New Roman" w:cs="Times New Roman"/>
          <w:sz w:val="24"/>
          <w:szCs w:val="24"/>
        </w:rPr>
        <w:t>Сармат</w:t>
      </w:r>
      <w:proofErr w:type="spellEnd"/>
      <w:r w:rsidRPr="00B77513">
        <w:rPr>
          <w:rFonts w:ascii="Times New Roman" w:eastAsia="Calibri" w:hAnsi="Times New Roman" w:cs="Times New Roman"/>
          <w:sz w:val="24"/>
          <w:szCs w:val="24"/>
        </w:rPr>
        <w:t xml:space="preserve"> – Добруджа” с код BG1G000000N049 (международен код BG02/R02);</w:t>
      </w:r>
    </w:p>
    <w:p w14:paraId="00A0DD46" w14:textId="77777777" w:rsidR="00AC4CA3" w:rsidRPr="00B77513" w:rsidRDefault="00AC4CA3" w:rsidP="00AC4CA3">
      <w:pPr>
        <w:pStyle w:val="ListParagraph"/>
        <w:numPr>
          <w:ilvl w:val="0"/>
          <w:numId w:val="138"/>
        </w:numPr>
        <w:spacing w:after="0" w:line="276" w:lineRule="auto"/>
        <w:jc w:val="both"/>
        <w:rPr>
          <w:rFonts w:ascii="Times New Roman" w:eastAsia="Calibri" w:hAnsi="Times New Roman" w:cs="Times New Roman"/>
          <w:sz w:val="24"/>
          <w:szCs w:val="24"/>
        </w:rPr>
      </w:pPr>
      <w:r w:rsidRPr="00B77513">
        <w:rPr>
          <w:rFonts w:ascii="Times New Roman" w:eastAsia="Calibri" w:hAnsi="Times New Roman" w:cs="Times New Roman"/>
          <w:sz w:val="24"/>
          <w:szCs w:val="24"/>
        </w:rPr>
        <w:t xml:space="preserve">„Карстови води в </w:t>
      </w:r>
      <w:proofErr w:type="spellStart"/>
      <w:r w:rsidRPr="00B77513">
        <w:rPr>
          <w:rFonts w:ascii="Times New Roman" w:eastAsia="Calibri" w:hAnsi="Times New Roman" w:cs="Times New Roman"/>
          <w:sz w:val="24"/>
          <w:szCs w:val="24"/>
        </w:rPr>
        <w:t>Малм</w:t>
      </w:r>
      <w:proofErr w:type="spellEnd"/>
      <w:r w:rsidRPr="00B77513">
        <w:rPr>
          <w:rFonts w:ascii="Times New Roman" w:eastAsia="Calibri" w:hAnsi="Times New Roman" w:cs="Times New Roman"/>
          <w:sz w:val="24"/>
          <w:szCs w:val="24"/>
        </w:rPr>
        <w:t xml:space="preserve"> - </w:t>
      </w:r>
      <w:proofErr w:type="spellStart"/>
      <w:r w:rsidRPr="00B77513">
        <w:rPr>
          <w:rFonts w:ascii="Times New Roman" w:eastAsia="Calibri" w:hAnsi="Times New Roman" w:cs="Times New Roman"/>
          <w:sz w:val="24"/>
          <w:szCs w:val="24"/>
        </w:rPr>
        <w:t>Валанжския</w:t>
      </w:r>
      <w:proofErr w:type="spellEnd"/>
      <w:r w:rsidRPr="00B77513">
        <w:rPr>
          <w:rFonts w:ascii="Times New Roman" w:eastAsia="Calibri" w:hAnsi="Times New Roman" w:cs="Times New Roman"/>
          <w:sz w:val="24"/>
          <w:szCs w:val="24"/>
        </w:rPr>
        <w:t xml:space="preserve"> басейн” с код BG1G0000J3K051 (международен код BG04/R04).</w:t>
      </w:r>
    </w:p>
    <w:p w14:paraId="36556992" w14:textId="77777777" w:rsidR="00AC4CA3" w:rsidRPr="00070716" w:rsidRDefault="00AC4CA3" w:rsidP="00AC4CA3">
      <w:pPr>
        <w:spacing w:after="0" w:line="276" w:lineRule="auto"/>
        <w:ind w:firstLine="709"/>
        <w:jc w:val="both"/>
        <w:rPr>
          <w:rFonts w:ascii="Times New Roman" w:eastAsia="Calibri" w:hAnsi="Times New Roman" w:cs="Times New Roman"/>
          <w:sz w:val="24"/>
          <w:szCs w:val="24"/>
        </w:rPr>
      </w:pPr>
      <w:r w:rsidRPr="00B77513">
        <w:rPr>
          <w:rFonts w:ascii="Times New Roman" w:eastAsia="Calibri" w:hAnsi="Times New Roman" w:cs="Times New Roman"/>
          <w:sz w:val="24"/>
          <w:szCs w:val="24"/>
        </w:rPr>
        <w:t>Към момента не са определени трансгранични подземни водни тела с Р. Сърбия . По границата със Сърбия са очертани подземните водни тела „</w:t>
      </w:r>
      <w:proofErr w:type="spellStart"/>
      <w:r w:rsidRPr="00B77513">
        <w:rPr>
          <w:rFonts w:ascii="Times New Roman" w:eastAsia="Calibri" w:hAnsi="Times New Roman" w:cs="Times New Roman"/>
          <w:sz w:val="24"/>
          <w:szCs w:val="24"/>
        </w:rPr>
        <w:t>Пукнатинни</w:t>
      </w:r>
      <w:proofErr w:type="spellEnd"/>
      <w:r w:rsidRPr="00B77513">
        <w:rPr>
          <w:rFonts w:ascii="Times New Roman" w:eastAsia="Calibri" w:hAnsi="Times New Roman" w:cs="Times New Roman"/>
          <w:sz w:val="24"/>
          <w:szCs w:val="24"/>
        </w:rPr>
        <w:t xml:space="preserve"> води в района на р. Ерма и р. Искър“ с код BG1G00000K2038, „Карстови води в Западния Балкан“ с код BG1G0000TJK044, „Карстови води в Годечкия масив“ с код BG1G00000TJ046, за които се предвижда да бъдат предложени за обсъждане като част от общи трансгранични подземни водни тела.</w:t>
      </w:r>
    </w:p>
    <w:p w14:paraId="05BFE727" w14:textId="77777777" w:rsidR="00AC4CA3" w:rsidRDefault="00AC4CA3" w:rsidP="00AC4CA3">
      <w:pPr>
        <w:spacing w:after="0" w:line="276" w:lineRule="auto"/>
        <w:ind w:firstLine="709"/>
        <w:jc w:val="both"/>
        <w:rPr>
          <w:rFonts w:ascii="Times New Roman" w:eastAsia="Calibri" w:hAnsi="Times New Roman" w:cs="Times New Roman"/>
          <w:bCs/>
          <w:iCs/>
          <w:sz w:val="24"/>
          <w:szCs w:val="24"/>
        </w:rPr>
      </w:pPr>
      <w:r w:rsidRPr="00F260E9">
        <w:rPr>
          <w:rFonts w:ascii="Times New Roman" w:eastAsia="Calibri" w:hAnsi="Times New Roman" w:cs="Times New Roman"/>
          <w:bCs/>
          <w:iCs/>
          <w:sz w:val="24"/>
          <w:szCs w:val="24"/>
        </w:rPr>
        <w:t>От общо 50 броя ПВТ на територията на ДРБУ в 29 броя от тях не са констатирани превишения на параметрите/показателите в периода 2015-2020 г. В 3 броя ПВТ BG1G00000K1040, BG1G00000N2034 и BG1G0000QAL019 са установени превишения, които са оценени като локални и поради това телата не са идентифицирани като рискови. Следователно общо 32 броя ПВТ в ДРБУ са определени в добро състояние.</w:t>
      </w:r>
    </w:p>
    <w:p w14:paraId="2E136B55" w14:textId="77777777" w:rsidR="00AC4CA3" w:rsidRPr="00203C18" w:rsidRDefault="00AC4CA3" w:rsidP="00AC4CA3">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t>Броят на ПВТ в риск е 7 бр. и е намален спрямо ПУРБ 2016-2021, където са били 13 бр.</w:t>
      </w:r>
    </w:p>
    <w:p w14:paraId="3A095D24" w14:textId="77777777" w:rsidR="00AC4CA3" w:rsidRDefault="00AC4CA3" w:rsidP="00AA25D6">
      <w:pPr>
        <w:spacing w:after="0" w:line="276" w:lineRule="auto"/>
        <w:ind w:firstLine="709"/>
        <w:contextualSpacing/>
        <w:jc w:val="both"/>
        <w:rPr>
          <w:rFonts w:ascii="Times New Roman" w:hAnsi="Times New Roman" w:cs="Times New Roman"/>
          <w:sz w:val="24"/>
          <w:szCs w:val="24"/>
        </w:rPr>
      </w:pPr>
    </w:p>
    <w:p w14:paraId="14470FF0" w14:textId="77777777" w:rsidR="007311DA" w:rsidRPr="00965374" w:rsidRDefault="007311DA" w:rsidP="007311DA">
      <w:pPr>
        <w:spacing w:after="0" w:line="276" w:lineRule="auto"/>
        <w:ind w:firstLine="709"/>
        <w:contextualSpacing/>
        <w:jc w:val="both"/>
        <w:rPr>
          <w:rFonts w:ascii="Times New Roman" w:hAnsi="Times New Roman" w:cs="Times New Roman"/>
          <w:b/>
          <w:bCs/>
          <w:i/>
          <w:iCs/>
          <w:sz w:val="24"/>
          <w:szCs w:val="24"/>
        </w:rPr>
      </w:pPr>
      <w:proofErr w:type="spellStart"/>
      <w:r w:rsidRPr="00965374">
        <w:rPr>
          <w:rFonts w:ascii="Times New Roman" w:hAnsi="Times New Roman" w:cs="Times New Roman"/>
          <w:b/>
          <w:bCs/>
          <w:i/>
          <w:iCs/>
          <w:sz w:val="24"/>
          <w:szCs w:val="24"/>
        </w:rPr>
        <w:t>Западнобеломорски</w:t>
      </w:r>
      <w:proofErr w:type="spellEnd"/>
      <w:r w:rsidRPr="00965374">
        <w:rPr>
          <w:rFonts w:ascii="Times New Roman" w:hAnsi="Times New Roman" w:cs="Times New Roman"/>
          <w:b/>
          <w:bCs/>
          <w:i/>
          <w:iCs/>
          <w:sz w:val="24"/>
          <w:szCs w:val="24"/>
        </w:rPr>
        <w:t xml:space="preserve"> район</w:t>
      </w:r>
    </w:p>
    <w:p w14:paraId="053B2635" w14:textId="77777777" w:rsidR="005F43B1" w:rsidRPr="00AB271C" w:rsidRDefault="005F43B1" w:rsidP="005F43B1">
      <w:pPr>
        <w:spacing w:after="0" w:line="276" w:lineRule="auto"/>
        <w:ind w:firstLine="709"/>
        <w:contextualSpacing/>
        <w:jc w:val="both"/>
        <w:rPr>
          <w:rFonts w:ascii="Times New Roman" w:hAnsi="Times New Roman" w:cs="Times New Roman"/>
          <w:sz w:val="24"/>
          <w:szCs w:val="24"/>
        </w:rPr>
      </w:pPr>
      <w:r w:rsidRPr="00AB271C">
        <w:rPr>
          <w:rFonts w:ascii="Times New Roman" w:hAnsi="Times New Roman" w:cs="Times New Roman"/>
          <w:sz w:val="24"/>
          <w:szCs w:val="24"/>
        </w:rPr>
        <w:t xml:space="preserve">Подземните води в </w:t>
      </w:r>
      <w:proofErr w:type="spellStart"/>
      <w:r w:rsidRPr="00AB271C">
        <w:rPr>
          <w:rFonts w:ascii="Times New Roman" w:hAnsi="Times New Roman" w:cs="Times New Roman"/>
          <w:sz w:val="24"/>
          <w:szCs w:val="24"/>
        </w:rPr>
        <w:t>Западнобеломорски</w:t>
      </w:r>
      <w:proofErr w:type="spellEnd"/>
      <w:r w:rsidRPr="00AB271C">
        <w:rPr>
          <w:rFonts w:ascii="Times New Roman" w:hAnsi="Times New Roman" w:cs="Times New Roman"/>
          <w:sz w:val="24"/>
          <w:szCs w:val="24"/>
        </w:rPr>
        <w:t xml:space="preserve"> район за басейново управление са идентифицирани в зависимост от главните типове хидрогеоложки структури, хидрогеоложките системи и тяхното разположение в разрез.</w:t>
      </w:r>
    </w:p>
    <w:p w14:paraId="493585B0" w14:textId="77777777" w:rsidR="00AC4CA3" w:rsidRDefault="005F43B1" w:rsidP="00AA25D6">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t xml:space="preserve">В </w:t>
      </w:r>
      <w:r>
        <w:rPr>
          <w:rFonts w:ascii="Times New Roman" w:hAnsi="Times New Roman" w:cs="Times New Roman"/>
          <w:sz w:val="24"/>
          <w:szCs w:val="24"/>
        </w:rPr>
        <w:t xml:space="preserve">третият </w:t>
      </w:r>
      <w:r w:rsidRPr="00965374">
        <w:rPr>
          <w:rFonts w:ascii="Times New Roman" w:hAnsi="Times New Roman" w:cs="Times New Roman"/>
          <w:sz w:val="24"/>
          <w:szCs w:val="24"/>
        </w:rPr>
        <w:t xml:space="preserve">ПУРБ </w:t>
      </w:r>
      <w:r>
        <w:rPr>
          <w:rFonts w:ascii="Times New Roman" w:hAnsi="Times New Roman" w:cs="Times New Roman"/>
          <w:sz w:val="24"/>
          <w:szCs w:val="24"/>
        </w:rPr>
        <w:t>(</w:t>
      </w:r>
      <w:r w:rsidRPr="00965374">
        <w:rPr>
          <w:rFonts w:ascii="Times New Roman" w:hAnsi="Times New Roman" w:cs="Times New Roman"/>
          <w:sz w:val="24"/>
          <w:szCs w:val="24"/>
        </w:rPr>
        <w:t>2022-2027 г.</w:t>
      </w:r>
      <w:r>
        <w:rPr>
          <w:rFonts w:ascii="Times New Roman" w:hAnsi="Times New Roman" w:cs="Times New Roman"/>
          <w:sz w:val="24"/>
          <w:szCs w:val="24"/>
        </w:rPr>
        <w:t>)</w:t>
      </w:r>
      <w:r w:rsidRPr="00965374">
        <w:rPr>
          <w:rFonts w:ascii="Times New Roman" w:hAnsi="Times New Roman" w:cs="Times New Roman"/>
          <w:sz w:val="24"/>
          <w:szCs w:val="24"/>
        </w:rPr>
        <w:t xml:space="preserve"> </w:t>
      </w:r>
      <w:r>
        <w:rPr>
          <w:rFonts w:ascii="Times New Roman" w:hAnsi="Times New Roman" w:cs="Times New Roman"/>
          <w:sz w:val="24"/>
          <w:szCs w:val="24"/>
        </w:rPr>
        <w:t xml:space="preserve">на ЗБР са определени 38 броя подземни водни тела </w:t>
      </w:r>
      <w:r w:rsidRPr="007460E1">
        <w:rPr>
          <w:rFonts w:ascii="Times New Roman" w:hAnsi="Times New Roman" w:cs="Times New Roman"/>
          <w:sz w:val="24"/>
          <w:szCs w:val="24"/>
        </w:rPr>
        <w:t>(ПВТ</w:t>
      </w:r>
      <w:r>
        <w:rPr>
          <w:rFonts w:ascii="Times New Roman" w:hAnsi="Times New Roman" w:cs="Times New Roman"/>
          <w:sz w:val="24"/>
          <w:szCs w:val="24"/>
        </w:rPr>
        <w:t>).</w:t>
      </w:r>
    </w:p>
    <w:p w14:paraId="255680E3" w14:textId="77777777" w:rsidR="005F43B1" w:rsidRDefault="005F43B1" w:rsidP="005F43B1">
      <w:pPr>
        <w:spacing w:after="0" w:line="276" w:lineRule="auto"/>
        <w:ind w:firstLine="709"/>
        <w:contextualSpacing/>
        <w:jc w:val="both"/>
        <w:rPr>
          <w:rFonts w:ascii="Times New Roman" w:hAnsi="Times New Roman" w:cs="Times New Roman"/>
          <w:sz w:val="24"/>
          <w:szCs w:val="24"/>
        </w:rPr>
      </w:pPr>
      <w:r w:rsidRPr="00AD50DF">
        <w:rPr>
          <w:rFonts w:ascii="Times New Roman" w:hAnsi="Times New Roman" w:cs="Times New Roman"/>
          <w:sz w:val="24"/>
          <w:szCs w:val="24"/>
        </w:rPr>
        <w:t xml:space="preserve">В териториалния обхват на ЗБР е определено само едно трансгранично ПВТ – с код BG4G0001Pt1036, </w:t>
      </w:r>
      <w:proofErr w:type="spellStart"/>
      <w:r w:rsidRPr="00AD50DF">
        <w:rPr>
          <w:rFonts w:ascii="Times New Roman" w:hAnsi="Times New Roman" w:cs="Times New Roman"/>
          <w:sz w:val="24"/>
          <w:szCs w:val="24"/>
        </w:rPr>
        <w:t>Пукнатинно</w:t>
      </w:r>
      <w:proofErr w:type="spellEnd"/>
      <w:r w:rsidRPr="00AD50DF">
        <w:rPr>
          <w:rFonts w:ascii="Times New Roman" w:hAnsi="Times New Roman" w:cs="Times New Roman"/>
          <w:sz w:val="24"/>
          <w:szCs w:val="24"/>
        </w:rPr>
        <w:t>-Карстови води в Гоцеделчевски к</w:t>
      </w:r>
      <w:r>
        <w:rPr>
          <w:rFonts w:ascii="Times New Roman" w:hAnsi="Times New Roman" w:cs="Times New Roman"/>
          <w:sz w:val="24"/>
          <w:szCs w:val="24"/>
        </w:rPr>
        <w:t xml:space="preserve">арстов басейн, </w:t>
      </w:r>
      <w:proofErr w:type="spellStart"/>
      <w:r>
        <w:rPr>
          <w:rFonts w:ascii="Times New Roman" w:hAnsi="Times New Roman" w:cs="Times New Roman"/>
          <w:sz w:val="24"/>
          <w:szCs w:val="24"/>
        </w:rPr>
        <w:t>Тешовски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плутон</w:t>
      </w:r>
      <w:proofErr w:type="spellEnd"/>
      <w:r>
        <w:rPr>
          <w:rFonts w:ascii="Times New Roman" w:hAnsi="Times New Roman" w:cs="Times New Roman"/>
          <w:sz w:val="24"/>
          <w:szCs w:val="24"/>
        </w:rPr>
        <w:t>”.</w:t>
      </w:r>
    </w:p>
    <w:p w14:paraId="029B570A" w14:textId="77777777" w:rsidR="005F43B1" w:rsidRPr="00965374" w:rsidRDefault="005F43B1" w:rsidP="005F43B1">
      <w:pPr>
        <w:spacing w:after="0" w:line="276" w:lineRule="auto"/>
        <w:ind w:firstLine="709"/>
        <w:contextualSpacing/>
        <w:jc w:val="both"/>
        <w:rPr>
          <w:rFonts w:ascii="Times New Roman" w:eastAsia="Calibri" w:hAnsi="Times New Roman" w:cs="Times New Roman"/>
          <w:bCs/>
          <w:iCs/>
          <w:sz w:val="24"/>
          <w:szCs w:val="24"/>
        </w:rPr>
      </w:pPr>
      <w:r w:rsidRPr="00965374">
        <w:rPr>
          <w:rFonts w:ascii="Times New Roman" w:eastAsia="Calibri" w:hAnsi="Times New Roman" w:cs="Times New Roman"/>
          <w:bCs/>
          <w:iCs/>
          <w:sz w:val="24"/>
          <w:szCs w:val="24"/>
        </w:rPr>
        <w:t>В лошо химично състояние са 4 броя ПВТ, което е 10,5 % от всички 38 ПВТ, като основните замърсители са нитрати и сулфати.</w:t>
      </w:r>
    </w:p>
    <w:p w14:paraId="1C66D48E" w14:textId="77777777" w:rsidR="005F43B1" w:rsidRPr="00965374" w:rsidRDefault="005F43B1" w:rsidP="005F43B1">
      <w:pPr>
        <w:spacing w:after="0" w:line="276" w:lineRule="auto"/>
        <w:ind w:firstLine="709"/>
        <w:contextualSpacing/>
        <w:jc w:val="both"/>
        <w:rPr>
          <w:rFonts w:ascii="Times New Roman" w:eastAsia="Calibri" w:hAnsi="Times New Roman" w:cs="Times New Roman"/>
          <w:bCs/>
          <w:iCs/>
          <w:sz w:val="24"/>
          <w:szCs w:val="24"/>
        </w:rPr>
      </w:pPr>
      <w:r w:rsidRPr="00965374">
        <w:rPr>
          <w:rFonts w:ascii="Times New Roman" w:eastAsia="Calibri" w:hAnsi="Times New Roman" w:cs="Times New Roman"/>
          <w:bCs/>
          <w:iCs/>
          <w:sz w:val="24"/>
          <w:szCs w:val="24"/>
        </w:rPr>
        <w:t>В две подземни водни тела причина за лошото химично състояние са нитратите - BG4G000000N011 и BG4G000000Q001. В другите две подземни водни тела, класифицирани в лошо химично състояние, BG4G000000Q004 и BG4G00001PG238, има превишения на сулфати.</w:t>
      </w:r>
    </w:p>
    <w:p w14:paraId="2FF50EBA" w14:textId="77777777" w:rsidR="005F43B1" w:rsidRPr="002420AB" w:rsidRDefault="005F43B1" w:rsidP="005F43B1">
      <w:pPr>
        <w:spacing w:after="0" w:line="276" w:lineRule="auto"/>
        <w:ind w:firstLine="709"/>
        <w:contextualSpacing/>
        <w:jc w:val="both"/>
        <w:rPr>
          <w:rFonts w:ascii="Times New Roman" w:hAnsi="Times New Roman" w:cs="Times New Roman"/>
          <w:sz w:val="24"/>
          <w:szCs w:val="24"/>
        </w:rPr>
      </w:pPr>
      <w:r w:rsidRPr="002420AB">
        <w:rPr>
          <w:rFonts w:ascii="Times New Roman" w:hAnsi="Times New Roman" w:cs="Times New Roman"/>
          <w:sz w:val="24"/>
          <w:szCs w:val="24"/>
        </w:rPr>
        <w:t xml:space="preserve">В териториалния обхват на </w:t>
      </w:r>
      <w:proofErr w:type="spellStart"/>
      <w:r w:rsidRPr="002420AB">
        <w:rPr>
          <w:rFonts w:ascii="Times New Roman" w:hAnsi="Times New Roman" w:cs="Times New Roman"/>
          <w:sz w:val="24"/>
          <w:szCs w:val="24"/>
        </w:rPr>
        <w:t>Западнобеломорски</w:t>
      </w:r>
      <w:proofErr w:type="spellEnd"/>
      <w:r w:rsidRPr="002420AB">
        <w:rPr>
          <w:rFonts w:ascii="Times New Roman" w:hAnsi="Times New Roman" w:cs="Times New Roman"/>
          <w:sz w:val="24"/>
          <w:szCs w:val="24"/>
        </w:rPr>
        <w:t xml:space="preserve"> район са идентифицирани следните 6 вида сухоземни екосистеми, зависещи от подземните води:</w:t>
      </w:r>
    </w:p>
    <w:p w14:paraId="6742B675"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t>6430 - Хидрофилни високи тревни съобщества от равнини и от планински до алпийски нива;</w:t>
      </w:r>
    </w:p>
    <w:p w14:paraId="055E8BE3"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t xml:space="preserve">6510 - </w:t>
      </w:r>
      <w:proofErr w:type="spellStart"/>
      <w:r w:rsidRPr="002420AB">
        <w:rPr>
          <w:rFonts w:ascii="Times New Roman" w:hAnsi="Times New Roman" w:cs="Times New Roman"/>
          <w:sz w:val="24"/>
          <w:szCs w:val="24"/>
        </w:rPr>
        <w:t>Низинни</w:t>
      </w:r>
      <w:proofErr w:type="spellEnd"/>
      <w:r w:rsidRPr="002420AB">
        <w:rPr>
          <w:rFonts w:ascii="Times New Roman" w:hAnsi="Times New Roman" w:cs="Times New Roman"/>
          <w:sz w:val="24"/>
          <w:szCs w:val="24"/>
        </w:rPr>
        <w:t xml:space="preserve"> сенокосни ливади (</w:t>
      </w:r>
      <w:proofErr w:type="spellStart"/>
      <w:r w:rsidRPr="002420AB">
        <w:rPr>
          <w:rFonts w:ascii="Times New Roman" w:hAnsi="Times New Roman" w:cs="Times New Roman"/>
          <w:sz w:val="24"/>
          <w:szCs w:val="24"/>
        </w:rPr>
        <w:t>Alopecurus</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pratensis</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Sanguisorba</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officinalis</w:t>
      </w:r>
      <w:proofErr w:type="spellEnd"/>
      <w:r w:rsidRPr="002420AB">
        <w:rPr>
          <w:rFonts w:ascii="Times New Roman" w:hAnsi="Times New Roman" w:cs="Times New Roman"/>
          <w:sz w:val="24"/>
          <w:szCs w:val="24"/>
        </w:rPr>
        <w:t>);</w:t>
      </w:r>
    </w:p>
    <w:p w14:paraId="17292DBA"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lastRenderedPageBreak/>
        <w:t xml:space="preserve">92C0 - </w:t>
      </w:r>
      <w:proofErr w:type="spellStart"/>
      <w:r w:rsidRPr="002420AB">
        <w:rPr>
          <w:rFonts w:ascii="Times New Roman" w:hAnsi="Times New Roman" w:cs="Times New Roman"/>
          <w:sz w:val="24"/>
          <w:szCs w:val="24"/>
        </w:rPr>
        <w:t>Platanus</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orientalisи</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Liquidambar</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orientalis</w:t>
      </w:r>
      <w:proofErr w:type="spellEnd"/>
      <w:r w:rsidRPr="002420AB">
        <w:rPr>
          <w:rFonts w:ascii="Times New Roman" w:hAnsi="Times New Roman" w:cs="Times New Roman"/>
          <w:sz w:val="24"/>
          <w:szCs w:val="24"/>
        </w:rPr>
        <w:t xml:space="preserve"> гори (</w:t>
      </w:r>
      <w:proofErr w:type="spellStart"/>
      <w:r w:rsidRPr="002420AB">
        <w:rPr>
          <w:rFonts w:ascii="Times New Roman" w:hAnsi="Times New Roman" w:cs="Times New Roman"/>
          <w:sz w:val="24"/>
          <w:szCs w:val="24"/>
        </w:rPr>
        <w:t>Platanion</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orientalis</w:t>
      </w:r>
      <w:proofErr w:type="spellEnd"/>
      <w:r w:rsidRPr="002420AB">
        <w:rPr>
          <w:rFonts w:ascii="Times New Roman" w:hAnsi="Times New Roman" w:cs="Times New Roman"/>
          <w:sz w:val="24"/>
          <w:szCs w:val="24"/>
        </w:rPr>
        <w:t>);</w:t>
      </w:r>
    </w:p>
    <w:p w14:paraId="21CBFD22"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t>91D0 - Блатна гора;</w:t>
      </w:r>
    </w:p>
    <w:p w14:paraId="29BABC8C"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t xml:space="preserve">6420 - Средиземноморски високи влажни пасища на </w:t>
      </w:r>
      <w:proofErr w:type="spellStart"/>
      <w:r w:rsidRPr="002420AB">
        <w:rPr>
          <w:rFonts w:ascii="Times New Roman" w:hAnsi="Times New Roman" w:cs="Times New Roman"/>
          <w:sz w:val="24"/>
          <w:szCs w:val="24"/>
        </w:rPr>
        <w:t>Molinio-Holoschoenion</w:t>
      </w:r>
      <w:proofErr w:type="spellEnd"/>
      <w:r w:rsidRPr="002420AB">
        <w:rPr>
          <w:rFonts w:ascii="Times New Roman" w:hAnsi="Times New Roman" w:cs="Times New Roman"/>
          <w:sz w:val="24"/>
          <w:szCs w:val="24"/>
        </w:rPr>
        <w:t>;</w:t>
      </w:r>
    </w:p>
    <w:p w14:paraId="7BE00D5D" w14:textId="77777777" w:rsidR="005F43B1" w:rsidRPr="002420AB" w:rsidRDefault="005F43B1" w:rsidP="005F43B1">
      <w:pPr>
        <w:pStyle w:val="ListParagraph"/>
        <w:numPr>
          <w:ilvl w:val="0"/>
          <w:numId w:val="163"/>
        </w:numPr>
        <w:spacing w:after="0" w:line="276" w:lineRule="auto"/>
        <w:jc w:val="both"/>
        <w:rPr>
          <w:rFonts w:ascii="Times New Roman" w:hAnsi="Times New Roman" w:cs="Times New Roman"/>
          <w:sz w:val="24"/>
          <w:szCs w:val="24"/>
        </w:rPr>
      </w:pPr>
      <w:r w:rsidRPr="002420AB">
        <w:rPr>
          <w:rFonts w:ascii="Times New Roman" w:hAnsi="Times New Roman" w:cs="Times New Roman"/>
          <w:sz w:val="24"/>
          <w:szCs w:val="24"/>
        </w:rPr>
        <w:t xml:space="preserve">6410 - </w:t>
      </w:r>
      <w:proofErr w:type="spellStart"/>
      <w:r w:rsidRPr="002420AB">
        <w:rPr>
          <w:rFonts w:ascii="Times New Roman" w:hAnsi="Times New Roman" w:cs="Times New Roman"/>
          <w:sz w:val="24"/>
          <w:szCs w:val="24"/>
        </w:rPr>
        <w:t>Molinia</w:t>
      </w:r>
      <w:proofErr w:type="spellEnd"/>
      <w:r w:rsidRPr="002420AB">
        <w:rPr>
          <w:rFonts w:ascii="Times New Roman" w:hAnsi="Times New Roman" w:cs="Times New Roman"/>
          <w:sz w:val="24"/>
          <w:szCs w:val="24"/>
        </w:rPr>
        <w:t xml:space="preserve"> ливади върху варовити, торфени или глинесто-натоварени почви (</w:t>
      </w:r>
      <w:proofErr w:type="spellStart"/>
      <w:r w:rsidRPr="002420AB">
        <w:rPr>
          <w:rFonts w:ascii="Times New Roman" w:hAnsi="Times New Roman" w:cs="Times New Roman"/>
          <w:sz w:val="24"/>
          <w:szCs w:val="24"/>
        </w:rPr>
        <w:t>Molinion</w:t>
      </w:r>
      <w:proofErr w:type="spellEnd"/>
      <w:r w:rsidRPr="002420AB">
        <w:rPr>
          <w:rFonts w:ascii="Times New Roman" w:hAnsi="Times New Roman" w:cs="Times New Roman"/>
          <w:sz w:val="24"/>
          <w:szCs w:val="24"/>
        </w:rPr>
        <w:t xml:space="preserve"> </w:t>
      </w:r>
      <w:proofErr w:type="spellStart"/>
      <w:r w:rsidRPr="002420AB">
        <w:rPr>
          <w:rFonts w:ascii="Times New Roman" w:hAnsi="Times New Roman" w:cs="Times New Roman"/>
          <w:sz w:val="24"/>
          <w:szCs w:val="24"/>
        </w:rPr>
        <w:t>caeruleae</w:t>
      </w:r>
      <w:proofErr w:type="spellEnd"/>
      <w:r w:rsidRPr="002420AB">
        <w:rPr>
          <w:rFonts w:ascii="Times New Roman" w:hAnsi="Times New Roman" w:cs="Times New Roman"/>
          <w:sz w:val="24"/>
          <w:szCs w:val="24"/>
        </w:rPr>
        <w:t>).</w:t>
      </w:r>
    </w:p>
    <w:p w14:paraId="5D6DA610" w14:textId="77777777" w:rsidR="005F43B1" w:rsidRDefault="005F43B1" w:rsidP="005F43B1">
      <w:pPr>
        <w:spacing w:after="0" w:line="276" w:lineRule="auto"/>
        <w:contextualSpacing/>
        <w:jc w:val="both"/>
        <w:rPr>
          <w:rFonts w:ascii="Times New Roman" w:hAnsi="Times New Roman" w:cs="Times New Roman"/>
          <w:sz w:val="24"/>
          <w:szCs w:val="24"/>
        </w:rPr>
      </w:pPr>
      <w:r>
        <w:rPr>
          <w:rFonts w:ascii="Times New Roman" w:hAnsi="Times New Roman" w:cs="Times New Roman"/>
          <w:sz w:val="24"/>
          <w:szCs w:val="24"/>
        </w:rPr>
        <w:tab/>
      </w:r>
      <w:r w:rsidRPr="000229DA">
        <w:rPr>
          <w:rFonts w:ascii="Times New Roman" w:hAnsi="Times New Roman" w:cs="Times New Roman"/>
          <w:sz w:val="24"/>
          <w:szCs w:val="24"/>
        </w:rPr>
        <w:t>Направената оценка показва, че от всички 34 бр. зони за защита на подземни води, предназначени за ПБВ, оценени в добро състояние са 32, а две от тези зони - BG4G000000Q001 и BG4G000000Q004 са оценени в лошо състояние</w:t>
      </w:r>
      <w:r>
        <w:rPr>
          <w:rFonts w:ascii="Times New Roman" w:hAnsi="Times New Roman" w:cs="Times New Roman"/>
          <w:sz w:val="24"/>
          <w:szCs w:val="24"/>
        </w:rPr>
        <w:t>, в резултат от замърсяване</w:t>
      </w:r>
      <w:r w:rsidRPr="0048166E">
        <w:rPr>
          <w:rFonts w:ascii="Times New Roman" w:hAnsi="Times New Roman" w:cs="Times New Roman"/>
          <w:sz w:val="24"/>
          <w:szCs w:val="24"/>
        </w:rPr>
        <w:t xml:space="preserve"> или са застрашени от замърсяване с нитрати от земеделски източници - BG4G000000Q001 – Порови води в кватернер - Струмешница и BG4G000000N011 – Порови води в </w:t>
      </w:r>
      <w:proofErr w:type="spellStart"/>
      <w:r w:rsidRPr="0048166E">
        <w:rPr>
          <w:rFonts w:ascii="Times New Roman" w:hAnsi="Times New Roman" w:cs="Times New Roman"/>
          <w:sz w:val="24"/>
          <w:szCs w:val="24"/>
        </w:rPr>
        <w:t>неоген</w:t>
      </w:r>
      <w:proofErr w:type="spellEnd"/>
      <w:r w:rsidRPr="0048166E">
        <w:rPr>
          <w:rFonts w:ascii="Times New Roman" w:hAnsi="Times New Roman" w:cs="Times New Roman"/>
          <w:sz w:val="24"/>
          <w:szCs w:val="24"/>
        </w:rPr>
        <w:t xml:space="preserve"> - Струмешница.</w:t>
      </w:r>
    </w:p>
    <w:p w14:paraId="5288A8A0" w14:textId="77777777" w:rsidR="00AC4CA3" w:rsidRDefault="00AC4CA3" w:rsidP="00AA25D6">
      <w:pPr>
        <w:spacing w:after="0" w:line="276" w:lineRule="auto"/>
        <w:ind w:firstLine="709"/>
        <w:contextualSpacing/>
        <w:jc w:val="both"/>
        <w:rPr>
          <w:rFonts w:ascii="Times New Roman" w:hAnsi="Times New Roman" w:cs="Times New Roman"/>
          <w:sz w:val="24"/>
          <w:szCs w:val="24"/>
        </w:rPr>
      </w:pPr>
    </w:p>
    <w:p w14:paraId="5FB9E2C8" w14:textId="77777777" w:rsidR="005F43B1" w:rsidRPr="00965374" w:rsidRDefault="005F43B1" w:rsidP="005F43B1">
      <w:pPr>
        <w:spacing w:after="0" w:line="276" w:lineRule="auto"/>
        <w:ind w:firstLine="709"/>
        <w:contextualSpacing/>
        <w:jc w:val="both"/>
        <w:rPr>
          <w:rFonts w:ascii="Times New Roman" w:hAnsi="Times New Roman" w:cs="Times New Roman"/>
          <w:b/>
          <w:bCs/>
          <w:i/>
          <w:iCs/>
          <w:sz w:val="24"/>
          <w:szCs w:val="24"/>
        </w:rPr>
      </w:pPr>
      <w:r w:rsidRPr="00965374">
        <w:rPr>
          <w:rFonts w:ascii="Times New Roman" w:hAnsi="Times New Roman" w:cs="Times New Roman"/>
          <w:b/>
          <w:bCs/>
          <w:i/>
          <w:iCs/>
          <w:sz w:val="24"/>
          <w:szCs w:val="24"/>
        </w:rPr>
        <w:t>Източнобеломорски район</w:t>
      </w:r>
    </w:p>
    <w:p w14:paraId="793DF8A1" w14:textId="77777777" w:rsidR="00AC4CA3" w:rsidRDefault="005F43B1" w:rsidP="005F43B1">
      <w:pPr>
        <w:spacing w:after="0" w:line="276" w:lineRule="auto"/>
        <w:ind w:firstLine="709"/>
        <w:contextualSpacing/>
        <w:jc w:val="both"/>
        <w:rPr>
          <w:rFonts w:ascii="Times New Roman" w:hAnsi="Times New Roman" w:cs="Times New Roman"/>
          <w:sz w:val="24"/>
          <w:szCs w:val="24"/>
        </w:rPr>
      </w:pPr>
      <w:r w:rsidRPr="0076290D">
        <w:rPr>
          <w:rFonts w:ascii="Times New Roman" w:hAnsi="Times New Roman" w:cs="Times New Roman"/>
          <w:sz w:val="24"/>
          <w:szCs w:val="24"/>
        </w:rPr>
        <w:t xml:space="preserve">Геоложката обстановка предопределя формирането в района на всички основни типове подземни води - </w:t>
      </w:r>
      <w:proofErr w:type="spellStart"/>
      <w:r w:rsidRPr="0076290D">
        <w:rPr>
          <w:rFonts w:ascii="Times New Roman" w:hAnsi="Times New Roman" w:cs="Times New Roman"/>
          <w:sz w:val="24"/>
          <w:szCs w:val="24"/>
        </w:rPr>
        <w:t>пукнатинни</w:t>
      </w:r>
      <w:proofErr w:type="spellEnd"/>
      <w:r w:rsidRPr="0076290D">
        <w:rPr>
          <w:rFonts w:ascii="Times New Roman" w:hAnsi="Times New Roman" w:cs="Times New Roman"/>
          <w:sz w:val="24"/>
          <w:szCs w:val="24"/>
        </w:rPr>
        <w:t>, карстови (карстово-</w:t>
      </w:r>
      <w:proofErr w:type="spellStart"/>
      <w:r w:rsidRPr="0076290D">
        <w:rPr>
          <w:rFonts w:ascii="Times New Roman" w:hAnsi="Times New Roman" w:cs="Times New Roman"/>
          <w:sz w:val="24"/>
          <w:szCs w:val="24"/>
        </w:rPr>
        <w:t>пукнатинни</w:t>
      </w:r>
      <w:proofErr w:type="spellEnd"/>
      <w:r w:rsidRPr="0076290D">
        <w:rPr>
          <w:rFonts w:ascii="Times New Roman" w:hAnsi="Times New Roman" w:cs="Times New Roman"/>
          <w:sz w:val="24"/>
          <w:szCs w:val="24"/>
        </w:rPr>
        <w:t>) и порови</w:t>
      </w:r>
      <w:r>
        <w:rPr>
          <w:rFonts w:ascii="Times New Roman" w:hAnsi="Times New Roman" w:cs="Times New Roman"/>
          <w:sz w:val="24"/>
          <w:szCs w:val="24"/>
        </w:rPr>
        <w:t>.</w:t>
      </w:r>
    </w:p>
    <w:p w14:paraId="597840DB" w14:textId="77777777" w:rsidR="005F43B1" w:rsidRDefault="005F43B1" w:rsidP="005F43B1">
      <w:pPr>
        <w:spacing w:after="0" w:line="276" w:lineRule="auto"/>
        <w:ind w:firstLine="709"/>
        <w:contextualSpacing/>
        <w:jc w:val="both"/>
        <w:rPr>
          <w:rFonts w:ascii="Times New Roman" w:hAnsi="Times New Roman" w:cs="Times New Roman"/>
          <w:sz w:val="24"/>
          <w:szCs w:val="24"/>
        </w:rPr>
      </w:pPr>
      <w:r w:rsidRPr="00E1745C">
        <w:rPr>
          <w:rFonts w:ascii="Times New Roman" w:hAnsi="Times New Roman" w:cs="Times New Roman"/>
          <w:sz w:val="24"/>
          <w:szCs w:val="24"/>
        </w:rPr>
        <w:t xml:space="preserve">В </w:t>
      </w:r>
      <w:r>
        <w:rPr>
          <w:rFonts w:ascii="Times New Roman" w:hAnsi="Times New Roman" w:cs="Times New Roman"/>
          <w:sz w:val="24"/>
          <w:szCs w:val="24"/>
        </w:rPr>
        <w:t xml:space="preserve">третият </w:t>
      </w:r>
      <w:r w:rsidRPr="00E1745C">
        <w:rPr>
          <w:rFonts w:ascii="Times New Roman" w:hAnsi="Times New Roman" w:cs="Times New Roman"/>
          <w:sz w:val="24"/>
          <w:szCs w:val="24"/>
        </w:rPr>
        <w:t xml:space="preserve">ПУРБ </w:t>
      </w:r>
      <w:r>
        <w:rPr>
          <w:rFonts w:ascii="Times New Roman" w:hAnsi="Times New Roman" w:cs="Times New Roman"/>
          <w:sz w:val="24"/>
          <w:szCs w:val="24"/>
        </w:rPr>
        <w:t>(</w:t>
      </w:r>
      <w:r w:rsidRPr="00E1745C">
        <w:rPr>
          <w:rFonts w:ascii="Times New Roman" w:hAnsi="Times New Roman" w:cs="Times New Roman"/>
          <w:sz w:val="24"/>
          <w:szCs w:val="24"/>
        </w:rPr>
        <w:t>2022-2027 г.</w:t>
      </w:r>
      <w:r>
        <w:rPr>
          <w:rFonts w:ascii="Times New Roman" w:hAnsi="Times New Roman" w:cs="Times New Roman"/>
          <w:sz w:val="24"/>
          <w:szCs w:val="24"/>
        </w:rPr>
        <w:t>) на ИБР са определени 41 подземни водни тела (ПВТ).</w:t>
      </w:r>
    </w:p>
    <w:p w14:paraId="755D01E0" w14:textId="77777777" w:rsidR="005F43B1" w:rsidRPr="00B8774E" w:rsidRDefault="005F43B1" w:rsidP="005F43B1">
      <w:pPr>
        <w:spacing w:after="0" w:line="276" w:lineRule="auto"/>
        <w:ind w:firstLine="709"/>
        <w:contextualSpacing/>
        <w:jc w:val="both"/>
        <w:rPr>
          <w:rFonts w:ascii="Times New Roman" w:hAnsi="Times New Roman" w:cs="Times New Roman"/>
          <w:sz w:val="24"/>
          <w:szCs w:val="24"/>
        </w:rPr>
      </w:pPr>
      <w:r w:rsidRPr="000374A5">
        <w:rPr>
          <w:rFonts w:ascii="Times New Roman" w:hAnsi="Times New Roman" w:cs="Times New Roman"/>
          <w:sz w:val="24"/>
          <w:szCs w:val="24"/>
        </w:rPr>
        <w:t>На територията на ИБР са представени пет от всички н</w:t>
      </w:r>
      <w:r>
        <w:rPr>
          <w:rFonts w:ascii="Times New Roman" w:hAnsi="Times New Roman" w:cs="Times New Roman"/>
          <w:sz w:val="24"/>
          <w:szCs w:val="24"/>
        </w:rPr>
        <w:t>ационално определени типове ПВТ.</w:t>
      </w:r>
    </w:p>
    <w:p w14:paraId="0C1DD2EF" w14:textId="77777777" w:rsidR="00AC4CA3" w:rsidRDefault="005F43B1" w:rsidP="00AA25D6">
      <w:pPr>
        <w:spacing w:after="0" w:line="276" w:lineRule="auto"/>
        <w:ind w:firstLine="709"/>
        <w:contextualSpacing/>
        <w:jc w:val="both"/>
        <w:rPr>
          <w:rFonts w:ascii="Times New Roman" w:hAnsi="Times New Roman" w:cs="Times New Roman"/>
          <w:sz w:val="24"/>
          <w:szCs w:val="24"/>
        </w:rPr>
      </w:pPr>
      <w:r w:rsidRPr="00DD4177">
        <w:rPr>
          <w:rFonts w:ascii="Times New Roman" w:hAnsi="Times New Roman" w:cs="Times New Roman"/>
          <w:sz w:val="24"/>
          <w:szCs w:val="24"/>
        </w:rPr>
        <w:t>На територията на Източнобеломорски район попадат 39 находища на минерални води, които са изключителна държавна собственост и 21 публична общинска собственост</w:t>
      </w:r>
      <w:r>
        <w:rPr>
          <w:rFonts w:ascii="Times New Roman" w:hAnsi="Times New Roman" w:cs="Times New Roman"/>
          <w:sz w:val="24"/>
          <w:szCs w:val="24"/>
        </w:rPr>
        <w:t>.</w:t>
      </w:r>
    </w:p>
    <w:p w14:paraId="6F31C54E" w14:textId="77777777" w:rsidR="005F43B1" w:rsidRDefault="005F43B1" w:rsidP="005F43B1">
      <w:pPr>
        <w:spacing w:after="0" w:line="276" w:lineRule="auto"/>
        <w:ind w:firstLine="709"/>
        <w:contextualSpacing/>
        <w:jc w:val="both"/>
        <w:rPr>
          <w:rFonts w:ascii="Times New Roman" w:hAnsi="Times New Roman" w:cs="Times New Roman"/>
          <w:sz w:val="24"/>
          <w:szCs w:val="24"/>
        </w:rPr>
      </w:pPr>
      <w:r w:rsidRPr="00B81848">
        <w:rPr>
          <w:rFonts w:ascii="Times New Roman" w:hAnsi="Times New Roman" w:cs="Times New Roman"/>
          <w:sz w:val="24"/>
          <w:szCs w:val="24"/>
        </w:rPr>
        <w:t>Подземни водни тела разположени в граничната зона с Р</w:t>
      </w:r>
      <w:r>
        <w:rPr>
          <w:rFonts w:ascii="Times New Roman" w:hAnsi="Times New Roman" w:cs="Times New Roman"/>
          <w:sz w:val="24"/>
          <w:szCs w:val="24"/>
        </w:rPr>
        <w:t>. Гърция са:</w:t>
      </w:r>
    </w:p>
    <w:p w14:paraId="636B4129" w14:textId="77777777" w:rsidR="005F43B1" w:rsidRPr="00B81848" w:rsidRDefault="005F43B1" w:rsidP="005F43B1">
      <w:pPr>
        <w:pStyle w:val="ListParagraph"/>
        <w:numPr>
          <w:ilvl w:val="0"/>
          <w:numId w:val="164"/>
        </w:numPr>
        <w:spacing w:after="0" w:line="276" w:lineRule="auto"/>
        <w:jc w:val="both"/>
        <w:rPr>
          <w:rFonts w:ascii="Times New Roman" w:hAnsi="Times New Roman" w:cs="Times New Roman"/>
          <w:sz w:val="24"/>
          <w:szCs w:val="24"/>
        </w:rPr>
      </w:pPr>
      <w:r w:rsidRPr="00B81848">
        <w:rPr>
          <w:rFonts w:ascii="Times New Roman" w:hAnsi="Times New Roman" w:cs="Times New Roman"/>
          <w:sz w:val="24"/>
          <w:szCs w:val="24"/>
        </w:rPr>
        <w:t xml:space="preserve">BG3G000000N053 - Порови води в </w:t>
      </w:r>
      <w:proofErr w:type="spellStart"/>
      <w:r w:rsidRPr="00B81848">
        <w:rPr>
          <w:rFonts w:ascii="Times New Roman" w:hAnsi="Times New Roman" w:cs="Times New Roman"/>
          <w:sz w:val="24"/>
          <w:szCs w:val="24"/>
        </w:rPr>
        <w:t>Неоген</w:t>
      </w:r>
      <w:proofErr w:type="spellEnd"/>
      <w:r w:rsidRPr="00B81848">
        <w:rPr>
          <w:rFonts w:ascii="Times New Roman" w:hAnsi="Times New Roman" w:cs="Times New Roman"/>
          <w:sz w:val="24"/>
          <w:szCs w:val="24"/>
        </w:rPr>
        <w:t xml:space="preserve"> - Свиленград-Стамболово;</w:t>
      </w:r>
    </w:p>
    <w:p w14:paraId="24AFBD9A" w14:textId="77777777" w:rsidR="005F43B1" w:rsidRPr="00B81848" w:rsidRDefault="005F43B1" w:rsidP="005F43B1">
      <w:pPr>
        <w:pStyle w:val="ListParagraph"/>
        <w:numPr>
          <w:ilvl w:val="0"/>
          <w:numId w:val="164"/>
        </w:numPr>
        <w:spacing w:after="0" w:line="276" w:lineRule="auto"/>
        <w:jc w:val="both"/>
        <w:rPr>
          <w:rFonts w:ascii="Times New Roman" w:hAnsi="Times New Roman" w:cs="Times New Roman"/>
          <w:sz w:val="24"/>
          <w:szCs w:val="24"/>
        </w:rPr>
      </w:pPr>
      <w:r w:rsidRPr="00B81848">
        <w:rPr>
          <w:rFonts w:ascii="Times New Roman" w:hAnsi="Times New Roman" w:cs="Times New Roman"/>
          <w:sz w:val="24"/>
          <w:szCs w:val="24"/>
        </w:rPr>
        <w:t>BG3G000000Q052 - Порови води в Кватернер - Свиленград-Стамболово;</w:t>
      </w:r>
    </w:p>
    <w:p w14:paraId="05099284" w14:textId="77777777" w:rsidR="005F43B1" w:rsidRPr="00B81848" w:rsidRDefault="005F43B1" w:rsidP="005F43B1">
      <w:pPr>
        <w:pStyle w:val="ListParagraph"/>
        <w:numPr>
          <w:ilvl w:val="0"/>
          <w:numId w:val="164"/>
        </w:numPr>
        <w:spacing w:after="0" w:line="276" w:lineRule="auto"/>
        <w:jc w:val="both"/>
        <w:rPr>
          <w:rFonts w:ascii="Times New Roman" w:hAnsi="Times New Roman" w:cs="Times New Roman"/>
          <w:sz w:val="24"/>
          <w:szCs w:val="24"/>
        </w:rPr>
      </w:pPr>
      <w:r w:rsidRPr="00B81848">
        <w:rPr>
          <w:rFonts w:ascii="Times New Roman" w:hAnsi="Times New Roman" w:cs="Times New Roman"/>
          <w:sz w:val="24"/>
          <w:szCs w:val="24"/>
        </w:rPr>
        <w:t xml:space="preserve">BG3G000PtPg049 - </w:t>
      </w:r>
      <w:proofErr w:type="spellStart"/>
      <w:r w:rsidRPr="00B81848">
        <w:rPr>
          <w:rFonts w:ascii="Times New Roman" w:hAnsi="Times New Roman" w:cs="Times New Roman"/>
          <w:sz w:val="24"/>
          <w:szCs w:val="24"/>
        </w:rPr>
        <w:t>Пукнатинни</w:t>
      </w:r>
      <w:proofErr w:type="spellEnd"/>
      <w:r w:rsidRPr="00B81848">
        <w:rPr>
          <w:rFonts w:ascii="Times New Roman" w:hAnsi="Times New Roman" w:cs="Times New Roman"/>
          <w:sz w:val="24"/>
          <w:szCs w:val="24"/>
        </w:rPr>
        <w:t xml:space="preserve"> води - Източно Родопски комплекс;  </w:t>
      </w:r>
    </w:p>
    <w:p w14:paraId="5B469610" w14:textId="77777777" w:rsidR="005F43B1" w:rsidRPr="00B81848" w:rsidRDefault="005F43B1" w:rsidP="005F43B1">
      <w:pPr>
        <w:pStyle w:val="ListParagraph"/>
        <w:numPr>
          <w:ilvl w:val="0"/>
          <w:numId w:val="164"/>
        </w:numPr>
        <w:spacing w:after="0" w:line="276" w:lineRule="auto"/>
        <w:jc w:val="both"/>
        <w:rPr>
          <w:rFonts w:ascii="Times New Roman" w:hAnsi="Times New Roman" w:cs="Times New Roman"/>
          <w:sz w:val="24"/>
          <w:szCs w:val="24"/>
        </w:rPr>
      </w:pPr>
      <w:r w:rsidRPr="00B81848">
        <w:rPr>
          <w:rFonts w:ascii="Times New Roman" w:hAnsi="Times New Roman" w:cs="Times New Roman"/>
          <w:sz w:val="24"/>
          <w:szCs w:val="24"/>
        </w:rPr>
        <w:t xml:space="preserve">BG3G00000Pt050 - </w:t>
      </w:r>
      <w:proofErr w:type="spellStart"/>
      <w:r w:rsidRPr="00B81848">
        <w:rPr>
          <w:rFonts w:ascii="Times New Roman" w:hAnsi="Times New Roman" w:cs="Times New Roman"/>
          <w:sz w:val="24"/>
          <w:szCs w:val="24"/>
        </w:rPr>
        <w:t>Пукнатинни</w:t>
      </w:r>
      <w:proofErr w:type="spellEnd"/>
      <w:r w:rsidRPr="00B81848">
        <w:rPr>
          <w:rFonts w:ascii="Times New Roman" w:hAnsi="Times New Roman" w:cs="Times New Roman"/>
          <w:sz w:val="24"/>
          <w:szCs w:val="24"/>
        </w:rPr>
        <w:t xml:space="preserve"> води - Централно Родопски комплекс;</w:t>
      </w:r>
    </w:p>
    <w:p w14:paraId="3DF7C1EC" w14:textId="77777777" w:rsidR="005F43B1" w:rsidRPr="00B81848" w:rsidRDefault="005F43B1" w:rsidP="005F43B1">
      <w:pPr>
        <w:pStyle w:val="ListParagraph"/>
        <w:numPr>
          <w:ilvl w:val="0"/>
          <w:numId w:val="164"/>
        </w:numPr>
        <w:spacing w:after="0" w:line="276" w:lineRule="auto"/>
        <w:jc w:val="both"/>
        <w:rPr>
          <w:rFonts w:ascii="Times New Roman" w:hAnsi="Times New Roman" w:cs="Times New Roman"/>
          <w:sz w:val="24"/>
          <w:szCs w:val="24"/>
        </w:rPr>
      </w:pPr>
      <w:r w:rsidRPr="00B81848">
        <w:rPr>
          <w:rFonts w:ascii="Times New Roman" w:hAnsi="Times New Roman" w:cs="Times New Roman"/>
          <w:sz w:val="24"/>
          <w:szCs w:val="24"/>
        </w:rPr>
        <w:t xml:space="preserve">BG3G00000Pt051 - Карстови води - </w:t>
      </w:r>
      <w:proofErr w:type="spellStart"/>
      <w:r w:rsidRPr="00B81848">
        <w:rPr>
          <w:rFonts w:ascii="Times New Roman" w:hAnsi="Times New Roman" w:cs="Times New Roman"/>
          <w:sz w:val="24"/>
          <w:szCs w:val="24"/>
        </w:rPr>
        <w:t>Настан</w:t>
      </w:r>
      <w:proofErr w:type="spellEnd"/>
      <w:r w:rsidRPr="00B81848">
        <w:rPr>
          <w:rFonts w:ascii="Times New Roman" w:hAnsi="Times New Roman" w:cs="Times New Roman"/>
          <w:sz w:val="24"/>
          <w:szCs w:val="24"/>
        </w:rPr>
        <w:t xml:space="preserve"> - Триградски басейн.</w:t>
      </w:r>
    </w:p>
    <w:p w14:paraId="64D759F7" w14:textId="77777777" w:rsidR="005F43B1" w:rsidRDefault="005F43B1" w:rsidP="005F43B1">
      <w:pPr>
        <w:spacing w:after="0" w:line="276" w:lineRule="auto"/>
        <w:ind w:firstLine="709"/>
        <w:contextualSpacing/>
        <w:jc w:val="both"/>
        <w:rPr>
          <w:rFonts w:ascii="Times New Roman" w:hAnsi="Times New Roman" w:cs="Times New Roman"/>
          <w:sz w:val="24"/>
          <w:szCs w:val="24"/>
        </w:rPr>
      </w:pPr>
      <w:r w:rsidRPr="00D72B37">
        <w:rPr>
          <w:rFonts w:ascii="Times New Roman" w:hAnsi="Times New Roman" w:cs="Times New Roman"/>
          <w:sz w:val="24"/>
          <w:szCs w:val="24"/>
        </w:rPr>
        <w:t>Подземни водни тела, разположени в граничн</w:t>
      </w:r>
      <w:r>
        <w:rPr>
          <w:rFonts w:ascii="Times New Roman" w:hAnsi="Times New Roman" w:cs="Times New Roman"/>
          <w:sz w:val="24"/>
          <w:szCs w:val="24"/>
        </w:rPr>
        <w:t>ата зона с Република Турция са:</w:t>
      </w:r>
    </w:p>
    <w:p w14:paraId="34A353C4"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 xml:space="preserve">BG3G000000N053 - Порови води в </w:t>
      </w:r>
      <w:proofErr w:type="spellStart"/>
      <w:r w:rsidRPr="00D72B37">
        <w:rPr>
          <w:rFonts w:ascii="Times New Roman" w:hAnsi="Times New Roman" w:cs="Times New Roman"/>
          <w:sz w:val="24"/>
          <w:szCs w:val="24"/>
        </w:rPr>
        <w:t>Неоген</w:t>
      </w:r>
      <w:proofErr w:type="spellEnd"/>
      <w:r w:rsidRPr="00D72B37">
        <w:rPr>
          <w:rFonts w:ascii="Times New Roman" w:hAnsi="Times New Roman" w:cs="Times New Roman"/>
          <w:sz w:val="24"/>
          <w:szCs w:val="24"/>
        </w:rPr>
        <w:t xml:space="preserve"> - Свиленград-Стамболово;</w:t>
      </w:r>
    </w:p>
    <w:p w14:paraId="78D1436B"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BG3G000000Q052 - Порови води в Кватернер - Свиленград-Стамболово;</w:t>
      </w:r>
    </w:p>
    <w:p w14:paraId="0F144913"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 xml:space="preserve">BG3G0000Pg2055 - </w:t>
      </w:r>
      <w:proofErr w:type="spellStart"/>
      <w:r w:rsidRPr="00D72B37">
        <w:rPr>
          <w:rFonts w:ascii="Times New Roman" w:hAnsi="Times New Roman" w:cs="Times New Roman"/>
          <w:sz w:val="24"/>
          <w:szCs w:val="24"/>
        </w:rPr>
        <w:t>Пукнатинни</w:t>
      </w:r>
      <w:proofErr w:type="spellEnd"/>
      <w:r w:rsidRPr="00D72B37">
        <w:rPr>
          <w:rFonts w:ascii="Times New Roman" w:hAnsi="Times New Roman" w:cs="Times New Roman"/>
          <w:sz w:val="24"/>
          <w:szCs w:val="24"/>
        </w:rPr>
        <w:t xml:space="preserve"> води - Свиленградски масив;</w:t>
      </w:r>
    </w:p>
    <w:p w14:paraId="18441248"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 xml:space="preserve">BG3G00000K2030 - </w:t>
      </w:r>
      <w:proofErr w:type="spellStart"/>
      <w:r w:rsidRPr="00D72B37">
        <w:rPr>
          <w:rFonts w:ascii="Times New Roman" w:hAnsi="Times New Roman" w:cs="Times New Roman"/>
          <w:sz w:val="24"/>
          <w:szCs w:val="24"/>
        </w:rPr>
        <w:t>Пукнатинни</w:t>
      </w:r>
      <w:proofErr w:type="spellEnd"/>
      <w:r w:rsidRPr="00D72B37">
        <w:rPr>
          <w:rFonts w:ascii="Times New Roman" w:hAnsi="Times New Roman" w:cs="Times New Roman"/>
          <w:sz w:val="24"/>
          <w:szCs w:val="24"/>
        </w:rPr>
        <w:t xml:space="preserve"> води - Брезовско - Ямболска зона;</w:t>
      </w:r>
    </w:p>
    <w:p w14:paraId="067E065D"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 xml:space="preserve">BG3G0000T12034 - Карстови води - </w:t>
      </w:r>
      <w:proofErr w:type="spellStart"/>
      <w:r w:rsidRPr="00D72B37">
        <w:rPr>
          <w:rFonts w:ascii="Times New Roman" w:hAnsi="Times New Roman" w:cs="Times New Roman"/>
          <w:sz w:val="24"/>
          <w:szCs w:val="24"/>
        </w:rPr>
        <w:t>Тополовградски</w:t>
      </w:r>
      <w:proofErr w:type="spellEnd"/>
      <w:r w:rsidRPr="00D72B37">
        <w:rPr>
          <w:rFonts w:ascii="Times New Roman" w:hAnsi="Times New Roman" w:cs="Times New Roman"/>
          <w:sz w:val="24"/>
          <w:szCs w:val="24"/>
        </w:rPr>
        <w:t xml:space="preserve"> масив;</w:t>
      </w:r>
    </w:p>
    <w:p w14:paraId="2BC6C5B9" w14:textId="77777777" w:rsidR="005F43B1" w:rsidRPr="00D72B37" w:rsidRDefault="005F43B1" w:rsidP="005F43B1">
      <w:pPr>
        <w:pStyle w:val="ListParagraph"/>
        <w:numPr>
          <w:ilvl w:val="0"/>
          <w:numId w:val="165"/>
        </w:numPr>
        <w:spacing w:after="0" w:line="276" w:lineRule="auto"/>
        <w:jc w:val="both"/>
        <w:rPr>
          <w:rFonts w:ascii="Times New Roman" w:hAnsi="Times New Roman" w:cs="Times New Roman"/>
          <w:sz w:val="24"/>
          <w:szCs w:val="24"/>
        </w:rPr>
      </w:pPr>
      <w:r w:rsidRPr="00D72B37">
        <w:rPr>
          <w:rFonts w:ascii="Times New Roman" w:hAnsi="Times New Roman" w:cs="Times New Roman"/>
          <w:sz w:val="24"/>
          <w:szCs w:val="24"/>
        </w:rPr>
        <w:t xml:space="preserve">BG3G00000Pt045 - </w:t>
      </w:r>
      <w:proofErr w:type="spellStart"/>
      <w:r w:rsidRPr="00D72B37">
        <w:rPr>
          <w:rFonts w:ascii="Times New Roman" w:hAnsi="Times New Roman" w:cs="Times New Roman"/>
          <w:sz w:val="24"/>
          <w:szCs w:val="24"/>
        </w:rPr>
        <w:t>Пукнатинни</w:t>
      </w:r>
      <w:proofErr w:type="spellEnd"/>
      <w:r w:rsidRPr="00D72B37">
        <w:rPr>
          <w:rFonts w:ascii="Times New Roman" w:hAnsi="Times New Roman" w:cs="Times New Roman"/>
          <w:sz w:val="24"/>
          <w:szCs w:val="24"/>
        </w:rPr>
        <w:t xml:space="preserve"> води - Шишманово – </w:t>
      </w:r>
      <w:proofErr w:type="spellStart"/>
      <w:r w:rsidRPr="00D72B37">
        <w:rPr>
          <w:rFonts w:ascii="Times New Roman" w:hAnsi="Times New Roman" w:cs="Times New Roman"/>
          <w:sz w:val="24"/>
          <w:szCs w:val="24"/>
        </w:rPr>
        <w:t>Устремски</w:t>
      </w:r>
      <w:proofErr w:type="spellEnd"/>
      <w:r w:rsidRPr="00D72B37">
        <w:rPr>
          <w:rFonts w:ascii="Times New Roman" w:hAnsi="Times New Roman" w:cs="Times New Roman"/>
          <w:sz w:val="24"/>
          <w:szCs w:val="24"/>
        </w:rPr>
        <w:t xml:space="preserve"> масив.</w:t>
      </w:r>
    </w:p>
    <w:p w14:paraId="039C1CEF" w14:textId="77777777" w:rsidR="002E3EF5" w:rsidRPr="00965374" w:rsidRDefault="002E3EF5" w:rsidP="002E3EF5">
      <w:pPr>
        <w:spacing w:after="0"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Извършения анализ на химичното състояние на ПВТ показва, че в</w:t>
      </w:r>
      <w:r w:rsidRPr="00965374">
        <w:rPr>
          <w:rFonts w:ascii="Times New Roman" w:hAnsi="Times New Roman" w:cs="Times New Roman"/>
          <w:sz w:val="24"/>
          <w:szCs w:val="24"/>
        </w:rPr>
        <w:t xml:space="preserve"> лошо химично състояние са 10 броя ПВТ, като основните замърсители са: нитрати, фосфати, амониеви йони, </w:t>
      </w:r>
      <w:r w:rsidRPr="00DC7ED0">
        <w:rPr>
          <w:rFonts w:ascii="Times New Roman" w:hAnsi="Times New Roman" w:cs="Times New Roman"/>
          <w:sz w:val="24"/>
          <w:szCs w:val="24"/>
        </w:rPr>
        <w:t>обща алфа-активност, сулфати</w:t>
      </w:r>
      <w:r>
        <w:rPr>
          <w:rFonts w:ascii="Times New Roman" w:hAnsi="Times New Roman" w:cs="Times New Roman"/>
          <w:sz w:val="24"/>
          <w:szCs w:val="24"/>
        </w:rPr>
        <w:t>.</w:t>
      </w:r>
    </w:p>
    <w:p w14:paraId="170E9E52" w14:textId="77777777" w:rsidR="002E3EF5" w:rsidRPr="00965374" w:rsidRDefault="002E3EF5" w:rsidP="002E3EF5">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t>Седем подземни водни тела са класифицирани в лошо химично състояние, като нитратите са най-честият замърсител в ПВТ: BG3G000000Q012, BG3G00000NQ015, BG3G00000NQ054, BG3G0000PGN019, BG3G0000PGN026, BG3G0000T13035 и BG3G0PZ K2PG027.</w:t>
      </w:r>
    </w:p>
    <w:p w14:paraId="26DC6AAF"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lastRenderedPageBreak/>
        <w:t xml:space="preserve">Другите три подземни водни тела, класифицирани в лошо химично състояние: BG3G00000NQ009 и BG3G00000NQ018 - имат проблеми с качеството, свързани с общата алфа активност, докато ПВТ BG3G00000NQ007 има превишения на фосфати (като </w:t>
      </w:r>
      <w:proofErr w:type="spellStart"/>
      <w:r w:rsidRPr="00965374">
        <w:rPr>
          <w:rFonts w:ascii="Times New Roman" w:hAnsi="Times New Roman" w:cs="Times New Roman"/>
          <w:sz w:val="24"/>
          <w:szCs w:val="24"/>
        </w:rPr>
        <w:t>ортофосфати</w:t>
      </w:r>
      <w:proofErr w:type="spellEnd"/>
      <w:r w:rsidRPr="00965374">
        <w:rPr>
          <w:rFonts w:ascii="Times New Roman" w:hAnsi="Times New Roman" w:cs="Times New Roman"/>
          <w:sz w:val="24"/>
          <w:szCs w:val="24"/>
        </w:rPr>
        <w:t>).</w:t>
      </w:r>
    </w:p>
    <w:p w14:paraId="70F58C92"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Оценката показва, че </w:t>
      </w:r>
      <w:r w:rsidRPr="00255550">
        <w:rPr>
          <w:rFonts w:ascii="Times New Roman" w:hAnsi="Times New Roman" w:cs="Times New Roman"/>
          <w:sz w:val="24"/>
          <w:szCs w:val="24"/>
        </w:rPr>
        <w:t xml:space="preserve">39 бр. зони за защита на подземни води, предназначени за питейно-битово водоснабдяване са определени в добро химично състояние, а 2 бр. зони за защита на подземни води, предназначени за питейно-битово водоснабдяване са определени в лошо химично състояние, т.е. в тези зони (ПВТ) в едно или повече </w:t>
      </w:r>
      <w:proofErr w:type="spellStart"/>
      <w:r w:rsidRPr="00255550">
        <w:rPr>
          <w:rFonts w:ascii="Times New Roman" w:hAnsi="Times New Roman" w:cs="Times New Roman"/>
          <w:sz w:val="24"/>
          <w:szCs w:val="24"/>
        </w:rPr>
        <w:t>водовземни</w:t>
      </w:r>
      <w:proofErr w:type="spellEnd"/>
      <w:r w:rsidRPr="00255550">
        <w:rPr>
          <w:rFonts w:ascii="Times New Roman" w:hAnsi="Times New Roman" w:cs="Times New Roman"/>
          <w:sz w:val="24"/>
          <w:szCs w:val="24"/>
        </w:rPr>
        <w:t xml:space="preserve"> съоръжения/системи, чрез които се черпи вода за питейно-битово водоснабдяване данните от мониторинга на необработената вода показват превишение на средно годишните концентрации  над стандарт за качество на питейните води и определена прагова стойност за едно или повече от  следните замърсяващи вещества или показатели на замърсяване: нитрати, амониеви йони, сулфати.</w:t>
      </w:r>
    </w:p>
    <w:p w14:paraId="171EA471" w14:textId="77777777" w:rsidR="002E3EF5" w:rsidRPr="00DC7ED0" w:rsidRDefault="002E3EF5" w:rsidP="004D0C4E">
      <w:pPr>
        <w:spacing w:after="0" w:line="276" w:lineRule="auto"/>
        <w:ind w:firstLine="709"/>
        <w:contextualSpacing/>
        <w:jc w:val="both"/>
        <w:rPr>
          <w:rFonts w:ascii="Times New Roman" w:hAnsi="Times New Roman" w:cs="Times New Roman"/>
          <w:sz w:val="24"/>
          <w:szCs w:val="24"/>
        </w:rPr>
      </w:pPr>
      <w:r w:rsidRPr="00DC7ED0">
        <w:rPr>
          <w:rFonts w:ascii="Times New Roman" w:hAnsi="Times New Roman" w:cs="Times New Roman"/>
          <w:sz w:val="24"/>
          <w:szCs w:val="24"/>
        </w:rPr>
        <w:t>Значими замърсители по отношение на химичното съст</w:t>
      </w:r>
      <w:r>
        <w:rPr>
          <w:rFonts w:ascii="Times New Roman" w:hAnsi="Times New Roman" w:cs="Times New Roman"/>
          <w:sz w:val="24"/>
          <w:szCs w:val="24"/>
        </w:rPr>
        <w:t xml:space="preserve">ояние на подземните води </w:t>
      </w:r>
      <w:r w:rsidR="004D0C4E">
        <w:rPr>
          <w:rFonts w:ascii="Times New Roman" w:hAnsi="Times New Roman" w:cs="Times New Roman"/>
          <w:sz w:val="24"/>
          <w:szCs w:val="24"/>
        </w:rPr>
        <w:t xml:space="preserve">са - </w:t>
      </w:r>
      <w:r w:rsidRPr="00DC7ED0">
        <w:rPr>
          <w:rFonts w:ascii="Times New Roman" w:hAnsi="Times New Roman" w:cs="Times New Roman"/>
          <w:sz w:val="24"/>
          <w:szCs w:val="24"/>
        </w:rPr>
        <w:t>липсата на канализации в населените места;</w:t>
      </w:r>
      <w:r w:rsidR="004D0C4E">
        <w:rPr>
          <w:rFonts w:ascii="Times New Roman" w:hAnsi="Times New Roman" w:cs="Times New Roman"/>
          <w:sz w:val="24"/>
          <w:szCs w:val="24"/>
        </w:rPr>
        <w:t xml:space="preserve"> </w:t>
      </w:r>
      <w:r w:rsidRPr="00DC7ED0">
        <w:rPr>
          <w:rFonts w:ascii="Times New Roman" w:hAnsi="Times New Roman" w:cs="Times New Roman"/>
          <w:sz w:val="24"/>
          <w:szCs w:val="24"/>
        </w:rPr>
        <w:t>земеделие;</w:t>
      </w:r>
      <w:r w:rsidR="004D0C4E">
        <w:rPr>
          <w:rFonts w:ascii="Times New Roman" w:hAnsi="Times New Roman" w:cs="Times New Roman"/>
          <w:sz w:val="24"/>
          <w:szCs w:val="24"/>
        </w:rPr>
        <w:t xml:space="preserve"> </w:t>
      </w:r>
      <w:r w:rsidRPr="00DC7ED0">
        <w:rPr>
          <w:rFonts w:ascii="Times New Roman" w:hAnsi="Times New Roman" w:cs="Times New Roman"/>
          <w:sz w:val="24"/>
          <w:szCs w:val="24"/>
        </w:rPr>
        <w:t>индустриални площадки;</w:t>
      </w:r>
      <w:r w:rsidR="004D0C4E">
        <w:rPr>
          <w:rFonts w:ascii="Times New Roman" w:hAnsi="Times New Roman" w:cs="Times New Roman"/>
          <w:sz w:val="24"/>
          <w:szCs w:val="24"/>
        </w:rPr>
        <w:t xml:space="preserve"> </w:t>
      </w:r>
      <w:r w:rsidRPr="00DC7ED0">
        <w:rPr>
          <w:rFonts w:ascii="Times New Roman" w:hAnsi="Times New Roman" w:cs="Times New Roman"/>
          <w:sz w:val="24"/>
          <w:szCs w:val="24"/>
        </w:rPr>
        <w:t>депата за отпадъци;</w:t>
      </w:r>
      <w:r w:rsidR="004D0C4E">
        <w:rPr>
          <w:rFonts w:ascii="Times New Roman" w:hAnsi="Times New Roman" w:cs="Times New Roman"/>
          <w:sz w:val="24"/>
          <w:szCs w:val="24"/>
        </w:rPr>
        <w:t xml:space="preserve"> </w:t>
      </w:r>
      <w:r w:rsidRPr="00DC7ED0">
        <w:rPr>
          <w:rFonts w:ascii="Times New Roman" w:hAnsi="Times New Roman" w:cs="Times New Roman"/>
          <w:sz w:val="24"/>
          <w:szCs w:val="24"/>
        </w:rPr>
        <w:t>нерегламентирани сметища;</w:t>
      </w:r>
      <w:r w:rsidR="004D0C4E">
        <w:rPr>
          <w:rFonts w:ascii="Times New Roman" w:hAnsi="Times New Roman" w:cs="Times New Roman"/>
          <w:sz w:val="24"/>
          <w:szCs w:val="24"/>
        </w:rPr>
        <w:t xml:space="preserve"> </w:t>
      </w:r>
      <w:r w:rsidRPr="00DC7ED0">
        <w:rPr>
          <w:rFonts w:ascii="Times New Roman" w:hAnsi="Times New Roman" w:cs="Times New Roman"/>
          <w:sz w:val="24"/>
          <w:szCs w:val="24"/>
        </w:rPr>
        <w:t>минна дейност.</w:t>
      </w:r>
    </w:p>
    <w:p w14:paraId="0D975001" w14:textId="77777777" w:rsidR="00AC4CA3" w:rsidRDefault="00AC4CA3" w:rsidP="00AA25D6">
      <w:pPr>
        <w:spacing w:after="0" w:line="276" w:lineRule="auto"/>
        <w:ind w:firstLine="709"/>
        <w:contextualSpacing/>
        <w:jc w:val="both"/>
        <w:rPr>
          <w:rFonts w:ascii="Times New Roman" w:hAnsi="Times New Roman" w:cs="Times New Roman"/>
          <w:sz w:val="24"/>
          <w:szCs w:val="24"/>
        </w:rPr>
      </w:pPr>
    </w:p>
    <w:p w14:paraId="00E4FEC0" w14:textId="77777777" w:rsidR="002E3EF5" w:rsidRPr="00965374" w:rsidRDefault="002E3EF5" w:rsidP="002E3EF5">
      <w:pPr>
        <w:spacing w:after="0" w:line="276" w:lineRule="auto"/>
        <w:ind w:firstLine="709"/>
        <w:jc w:val="both"/>
        <w:rPr>
          <w:rFonts w:ascii="Times New Roman" w:eastAsia="Calibri" w:hAnsi="Times New Roman" w:cs="Times New Roman"/>
          <w:b/>
          <w:i/>
          <w:iCs/>
          <w:sz w:val="24"/>
          <w:szCs w:val="24"/>
        </w:rPr>
      </w:pPr>
      <w:r w:rsidRPr="00965374">
        <w:rPr>
          <w:rFonts w:ascii="Times New Roman" w:eastAsia="Calibri" w:hAnsi="Times New Roman" w:cs="Times New Roman"/>
          <w:b/>
          <w:i/>
          <w:iCs/>
          <w:sz w:val="24"/>
          <w:szCs w:val="24"/>
        </w:rPr>
        <w:t>Черноморски район</w:t>
      </w:r>
    </w:p>
    <w:p w14:paraId="6C0DAAB1"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Във</w:t>
      </w:r>
      <w:r w:rsidRPr="00D613EC">
        <w:rPr>
          <w:rFonts w:ascii="Times New Roman" w:hAnsi="Times New Roman" w:cs="Times New Roman"/>
          <w:sz w:val="24"/>
          <w:szCs w:val="24"/>
        </w:rPr>
        <w:t xml:space="preserve"> ПУРБ на територията на Черноморски район за басейново управление са идентифицирани 40 подземни водни тела, разпределени в 7 водон</w:t>
      </w:r>
      <w:r>
        <w:rPr>
          <w:rFonts w:ascii="Times New Roman" w:hAnsi="Times New Roman" w:cs="Times New Roman"/>
          <w:sz w:val="24"/>
          <w:szCs w:val="24"/>
        </w:rPr>
        <w:t>осни хоризонта, както следва:</w:t>
      </w:r>
    </w:p>
    <w:p w14:paraId="635A492D"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proofErr w:type="spellStart"/>
      <w:r w:rsidRPr="00CE1400">
        <w:rPr>
          <w:rFonts w:ascii="Times New Roman" w:hAnsi="Times New Roman" w:cs="Times New Roman"/>
          <w:sz w:val="24"/>
          <w:szCs w:val="24"/>
        </w:rPr>
        <w:t>Кватернерен</w:t>
      </w:r>
      <w:proofErr w:type="spellEnd"/>
      <w:r w:rsidRPr="00CE1400">
        <w:rPr>
          <w:rFonts w:ascii="Times New Roman" w:hAnsi="Times New Roman" w:cs="Times New Roman"/>
          <w:sz w:val="24"/>
          <w:szCs w:val="24"/>
        </w:rPr>
        <w:t xml:space="preserve"> водоносен хоризонт – 13 водни тела;</w:t>
      </w:r>
    </w:p>
    <w:p w14:paraId="19B638EA"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r w:rsidRPr="00CE1400">
        <w:rPr>
          <w:rFonts w:ascii="Times New Roman" w:hAnsi="Times New Roman" w:cs="Times New Roman"/>
          <w:sz w:val="24"/>
          <w:szCs w:val="24"/>
        </w:rPr>
        <w:t>Неогенски водоносен хоризонт – 9 водни тела;</w:t>
      </w:r>
    </w:p>
    <w:p w14:paraId="7EB21C41"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r w:rsidRPr="00CE1400">
        <w:rPr>
          <w:rFonts w:ascii="Times New Roman" w:hAnsi="Times New Roman" w:cs="Times New Roman"/>
          <w:sz w:val="24"/>
          <w:szCs w:val="24"/>
        </w:rPr>
        <w:t>Палеогенски водоносен хоризонт – 4 водни тела;</w:t>
      </w:r>
    </w:p>
    <w:p w14:paraId="11F2F31C"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r w:rsidRPr="00CE1400">
        <w:rPr>
          <w:rFonts w:ascii="Times New Roman" w:hAnsi="Times New Roman" w:cs="Times New Roman"/>
          <w:sz w:val="24"/>
          <w:szCs w:val="24"/>
        </w:rPr>
        <w:t>Горнокреден водоносен хоризонт  –  6 водни тела;</w:t>
      </w:r>
    </w:p>
    <w:p w14:paraId="306538A3"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proofErr w:type="spellStart"/>
      <w:r w:rsidRPr="00CE1400">
        <w:rPr>
          <w:rFonts w:ascii="Times New Roman" w:hAnsi="Times New Roman" w:cs="Times New Roman"/>
          <w:sz w:val="24"/>
          <w:szCs w:val="24"/>
        </w:rPr>
        <w:t>Долнокреден</w:t>
      </w:r>
      <w:proofErr w:type="spellEnd"/>
      <w:r w:rsidRPr="00CE1400">
        <w:rPr>
          <w:rFonts w:ascii="Times New Roman" w:hAnsi="Times New Roman" w:cs="Times New Roman"/>
          <w:sz w:val="24"/>
          <w:szCs w:val="24"/>
        </w:rPr>
        <w:t xml:space="preserve"> водоносен хоризонт –  4 водни тела;</w:t>
      </w:r>
    </w:p>
    <w:p w14:paraId="363A9949" w14:textId="77777777" w:rsidR="002E3EF5" w:rsidRPr="00CE1400" w:rsidRDefault="002E3EF5" w:rsidP="002E3EF5">
      <w:pPr>
        <w:pStyle w:val="ListParagraph"/>
        <w:numPr>
          <w:ilvl w:val="0"/>
          <w:numId w:val="167"/>
        </w:numPr>
        <w:spacing w:after="0" w:line="276" w:lineRule="auto"/>
        <w:jc w:val="both"/>
        <w:rPr>
          <w:rFonts w:ascii="Times New Roman" w:hAnsi="Times New Roman" w:cs="Times New Roman"/>
          <w:sz w:val="24"/>
          <w:szCs w:val="24"/>
        </w:rPr>
      </w:pPr>
      <w:proofErr w:type="spellStart"/>
      <w:r w:rsidRPr="00CE1400">
        <w:rPr>
          <w:rFonts w:ascii="Times New Roman" w:hAnsi="Times New Roman" w:cs="Times New Roman"/>
          <w:sz w:val="24"/>
          <w:szCs w:val="24"/>
        </w:rPr>
        <w:t>Малм</w:t>
      </w:r>
      <w:proofErr w:type="spellEnd"/>
      <w:r w:rsidRPr="00CE1400">
        <w:rPr>
          <w:rFonts w:ascii="Times New Roman" w:hAnsi="Times New Roman" w:cs="Times New Roman"/>
          <w:sz w:val="24"/>
          <w:szCs w:val="24"/>
        </w:rPr>
        <w:t xml:space="preserve"> – </w:t>
      </w:r>
      <w:proofErr w:type="spellStart"/>
      <w:r w:rsidRPr="00CE1400">
        <w:rPr>
          <w:rFonts w:ascii="Times New Roman" w:hAnsi="Times New Roman" w:cs="Times New Roman"/>
          <w:sz w:val="24"/>
          <w:szCs w:val="24"/>
        </w:rPr>
        <w:t>валанжински</w:t>
      </w:r>
      <w:proofErr w:type="spellEnd"/>
      <w:r w:rsidRPr="00CE1400">
        <w:rPr>
          <w:rFonts w:ascii="Times New Roman" w:hAnsi="Times New Roman" w:cs="Times New Roman"/>
          <w:sz w:val="24"/>
          <w:szCs w:val="24"/>
        </w:rPr>
        <w:t xml:space="preserve">  водоносен хоризонт – 2 водни тела;</w:t>
      </w:r>
    </w:p>
    <w:p w14:paraId="011757B8" w14:textId="77777777" w:rsidR="002E3EF5" w:rsidRDefault="002E3EF5" w:rsidP="002E3EF5">
      <w:pPr>
        <w:pStyle w:val="ListParagraph"/>
        <w:numPr>
          <w:ilvl w:val="0"/>
          <w:numId w:val="167"/>
        </w:numPr>
        <w:spacing w:after="0" w:line="276" w:lineRule="auto"/>
        <w:jc w:val="both"/>
        <w:rPr>
          <w:rFonts w:ascii="Times New Roman" w:hAnsi="Times New Roman" w:cs="Times New Roman"/>
          <w:sz w:val="24"/>
          <w:szCs w:val="24"/>
        </w:rPr>
      </w:pPr>
      <w:proofErr w:type="spellStart"/>
      <w:r w:rsidRPr="00CE1400">
        <w:rPr>
          <w:rFonts w:ascii="Times New Roman" w:hAnsi="Times New Roman" w:cs="Times New Roman"/>
          <w:sz w:val="24"/>
          <w:szCs w:val="24"/>
        </w:rPr>
        <w:t>Юрскотриаски</w:t>
      </w:r>
      <w:proofErr w:type="spellEnd"/>
      <w:r w:rsidRPr="00CE1400">
        <w:rPr>
          <w:rFonts w:ascii="Times New Roman" w:hAnsi="Times New Roman" w:cs="Times New Roman"/>
          <w:sz w:val="24"/>
          <w:szCs w:val="24"/>
        </w:rPr>
        <w:t xml:space="preserve"> и </w:t>
      </w:r>
      <w:proofErr w:type="spellStart"/>
      <w:r w:rsidRPr="00CE1400">
        <w:rPr>
          <w:rFonts w:ascii="Times New Roman" w:hAnsi="Times New Roman" w:cs="Times New Roman"/>
          <w:sz w:val="24"/>
          <w:szCs w:val="24"/>
        </w:rPr>
        <w:t>палеозой</w:t>
      </w:r>
      <w:proofErr w:type="spellEnd"/>
      <w:r w:rsidRPr="00CE1400">
        <w:rPr>
          <w:rFonts w:ascii="Times New Roman" w:hAnsi="Times New Roman" w:cs="Times New Roman"/>
          <w:sz w:val="24"/>
          <w:szCs w:val="24"/>
        </w:rPr>
        <w:t xml:space="preserve"> – </w:t>
      </w:r>
      <w:proofErr w:type="spellStart"/>
      <w:r w:rsidRPr="00CE1400">
        <w:rPr>
          <w:rFonts w:ascii="Times New Roman" w:hAnsi="Times New Roman" w:cs="Times New Roman"/>
          <w:sz w:val="24"/>
          <w:szCs w:val="24"/>
        </w:rPr>
        <w:t>протерозой</w:t>
      </w:r>
      <w:proofErr w:type="spellEnd"/>
      <w:r w:rsidRPr="00CE1400">
        <w:rPr>
          <w:rFonts w:ascii="Times New Roman" w:hAnsi="Times New Roman" w:cs="Times New Roman"/>
          <w:sz w:val="24"/>
          <w:szCs w:val="24"/>
        </w:rPr>
        <w:t xml:space="preserve"> водон</w:t>
      </w:r>
      <w:r>
        <w:rPr>
          <w:rFonts w:ascii="Times New Roman" w:hAnsi="Times New Roman" w:cs="Times New Roman"/>
          <w:sz w:val="24"/>
          <w:szCs w:val="24"/>
        </w:rPr>
        <w:t>осни хоризонти - 2 водни тела.</w:t>
      </w:r>
    </w:p>
    <w:p w14:paraId="778CEB48" w14:textId="77777777" w:rsidR="002E3EF5" w:rsidRDefault="002E3EF5" w:rsidP="00AA25D6">
      <w:pPr>
        <w:spacing w:after="0" w:line="276" w:lineRule="auto"/>
        <w:ind w:firstLine="709"/>
        <w:contextualSpacing/>
        <w:jc w:val="both"/>
        <w:rPr>
          <w:rFonts w:ascii="Times New Roman" w:hAnsi="Times New Roman" w:cs="Times New Roman"/>
          <w:sz w:val="24"/>
          <w:szCs w:val="24"/>
        </w:rPr>
      </w:pPr>
      <w:r w:rsidRPr="006D7B46">
        <w:rPr>
          <w:rFonts w:ascii="Times New Roman" w:hAnsi="Times New Roman" w:cs="Times New Roman"/>
          <w:sz w:val="24"/>
          <w:szCs w:val="24"/>
        </w:rPr>
        <w:t>Извършен е преглед на класификацията на типологията на подземните води в България в осем основни типа. От тези типове, на територията на Черноморски рай</w:t>
      </w:r>
      <w:r>
        <w:rPr>
          <w:rFonts w:ascii="Times New Roman" w:hAnsi="Times New Roman" w:cs="Times New Roman"/>
          <w:sz w:val="24"/>
          <w:szCs w:val="24"/>
        </w:rPr>
        <w:t xml:space="preserve">он </w:t>
      </w:r>
      <w:r w:rsidRPr="006D7B46">
        <w:rPr>
          <w:rFonts w:ascii="Times New Roman" w:hAnsi="Times New Roman" w:cs="Times New Roman"/>
          <w:sz w:val="24"/>
          <w:szCs w:val="24"/>
        </w:rPr>
        <w:t>присъстват пет</w:t>
      </w:r>
      <w:r>
        <w:rPr>
          <w:rFonts w:ascii="Times New Roman" w:hAnsi="Times New Roman" w:cs="Times New Roman"/>
          <w:sz w:val="24"/>
          <w:szCs w:val="24"/>
        </w:rPr>
        <w:t>.</w:t>
      </w:r>
    </w:p>
    <w:p w14:paraId="742B2742" w14:textId="77777777" w:rsidR="002E3EF5" w:rsidRPr="000374A5" w:rsidRDefault="002E3EF5" w:rsidP="002E3EF5">
      <w:pPr>
        <w:spacing w:after="0" w:line="276" w:lineRule="auto"/>
        <w:ind w:firstLine="709"/>
        <w:contextualSpacing/>
        <w:jc w:val="both"/>
        <w:rPr>
          <w:rFonts w:ascii="Times New Roman" w:hAnsi="Times New Roman" w:cs="Times New Roman"/>
          <w:sz w:val="24"/>
          <w:szCs w:val="24"/>
        </w:rPr>
      </w:pPr>
      <w:r w:rsidRPr="00DD4177">
        <w:rPr>
          <w:rFonts w:ascii="Times New Roman" w:hAnsi="Times New Roman" w:cs="Times New Roman"/>
          <w:sz w:val="24"/>
          <w:szCs w:val="24"/>
        </w:rPr>
        <w:t xml:space="preserve">На територията на </w:t>
      </w:r>
      <w:r>
        <w:rPr>
          <w:rFonts w:ascii="Times New Roman" w:hAnsi="Times New Roman" w:cs="Times New Roman"/>
          <w:sz w:val="24"/>
          <w:szCs w:val="24"/>
        </w:rPr>
        <w:t>Черноморски район има идентифицирани 32</w:t>
      </w:r>
      <w:r w:rsidRPr="00DD4177">
        <w:rPr>
          <w:rFonts w:ascii="Times New Roman" w:hAnsi="Times New Roman" w:cs="Times New Roman"/>
          <w:sz w:val="24"/>
          <w:szCs w:val="24"/>
        </w:rPr>
        <w:t xml:space="preserve"> находища на минерални води, </w:t>
      </w:r>
      <w:r>
        <w:rPr>
          <w:rFonts w:ascii="Times New Roman" w:hAnsi="Times New Roman" w:cs="Times New Roman"/>
          <w:sz w:val="24"/>
          <w:szCs w:val="24"/>
        </w:rPr>
        <w:t xml:space="preserve">от </w:t>
      </w:r>
      <w:r w:rsidRPr="00DD4177">
        <w:rPr>
          <w:rFonts w:ascii="Times New Roman" w:hAnsi="Times New Roman" w:cs="Times New Roman"/>
          <w:sz w:val="24"/>
          <w:szCs w:val="24"/>
        </w:rPr>
        <w:t xml:space="preserve">които </w:t>
      </w:r>
      <w:r>
        <w:rPr>
          <w:rFonts w:ascii="Times New Roman" w:hAnsi="Times New Roman" w:cs="Times New Roman"/>
          <w:sz w:val="24"/>
          <w:szCs w:val="24"/>
        </w:rPr>
        <w:t xml:space="preserve">16 </w:t>
      </w:r>
      <w:r w:rsidRPr="00DD4177">
        <w:rPr>
          <w:rFonts w:ascii="Times New Roman" w:hAnsi="Times New Roman" w:cs="Times New Roman"/>
          <w:sz w:val="24"/>
          <w:szCs w:val="24"/>
        </w:rPr>
        <w:t>са изк</w:t>
      </w:r>
      <w:r>
        <w:rPr>
          <w:rFonts w:ascii="Times New Roman" w:hAnsi="Times New Roman" w:cs="Times New Roman"/>
          <w:sz w:val="24"/>
          <w:szCs w:val="24"/>
        </w:rPr>
        <w:t>лючителна държавна собственост, а 4</w:t>
      </w:r>
      <w:r w:rsidRPr="00DD4177">
        <w:rPr>
          <w:rFonts w:ascii="Times New Roman" w:hAnsi="Times New Roman" w:cs="Times New Roman"/>
          <w:sz w:val="24"/>
          <w:szCs w:val="24"/>
        </w:rPr>
        <w:t xml:space="preserve"> публична общинска собственост</w:t>
      </w:r>
      <w:r w:rsidRPr="000374A5">
        <w:rPr>
          <w:rFonts w:ascii="Times New Roman" w:hAnsi="Times New Roman" w:cs="Times New Roman"/>
          <w:sz w:val="24"/>
          <w:szCs w:val="24"/>
        </w:rPr>
        <w:t>.</w:t>
      </w:r>
    </w:p>
    <w:p w14:paraId="368E0F54"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sidRPr="007D03EA">
        <w:rPr>
          <w:rFonts w:ascii="Times New Roman" w:hAnsi="Times New Roman" w:cs="Times New Roman"/>
          <w:sz w:val="24"/>
          <w:szCs w:val="24"/>
        </w:rPr>
        <w:t>Наличието на хидравлична връзка между подземните и морските води е особена характеристика на Черноморски район за басейново управление.  От разположените на територията на района 40 ПВТ,  21 ПВТ са в пряк контакт с морето ил</w:t>
      </w:r>
      <w:r>
        <w:rPr>
          <w:rFonts w:ascii="Times New Roman" w:hAnsi="Times New Roman" w:cs="Times New Roman"/>
          <w:sz w:val="24"/>
          <w:szCs w:val="24"/>
        </w:rPr>
        <w:t>и се намират на по-малко от 1 км</w:t>
      </w:r>
      <w:r w:rsidRPr="007D03EA">
        <w:rPr>
          <w:rFonts w:ascii="Times New Roman" w:hAnsi="Times New Roman" w:cs="Times New Roman"/>
          <w:sz w:val="24"/>
          <w:szCs w:val="24"/>
        </w:rPr>
        <w:t xml:space="preserve"> разстояние от бреговата линия.  </w:t>
      </w:r>
    </w:p>
    <w:p w14:paraId="02EEE934" w14:textId="77777777" w:rsidR="002E3EF5" w:rsidRPr="00965374" w:rsidRDefault="002E3EF5" w:rsidP="002E3EF5">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t>В ПУРБ 2022-2027 г. броят на подземните водни тела е 40, от които 31 водни тела са в добро химично състояние и 9 са в лошо химично състояние.</w:t>
      </w:r>
      <w:r w:rsidRPr="00965374">
        <w:t xml:space="preserve"> </w:t>
      </w:r>
      <w:r w:rsidRPr="00965374">
        <w:rPr>
          <w:rFonts w:ascii="Times New Roman" w:hAnsi="Times New Roman" w:cs="Times New Roman"/>
          <w:sz w:val="24"/>
          <w:szCs w:val="24"/>
        </w:rPr>
        <w:t xml:space="preserve">Лошото химично състояние на ПВТ се дължи главно на селскостопанския натиск, натискът от градските отпадъчни </w:t>
      </w:r>
      <w:r w:rsidRPr="00965374">
        <w:rPr>
          <w:rFonts w:ascii="Times New Roman" w:hAnsi="Times New Roman" w:cs="Times New Roman"/>
          <w:sz w:val="24"/>
          <w:szCs w:val="24"/>
        </w:rPr>
        <w:lastRenderedPageBreak/>
        <w:t>води, индустриален натиск, както и на устойчивостта на ПВТ към подобряване на качеството след натиск от проникване на солена вода, което се е случило в миналото.</w:t>
      </w:r>
    </w:p>
    <w:p w14:paraId="227521A5"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sidRPr="00965374">
        <w:rPr>
          <w:rFonts w:ascii="Times New Roman" w:hAnsi="Times New Roman" w:cs="Times New Roman"/>
          <w:sz w:val="24"/>
          <w:szCs w:val="24"/>
        </w:rPr>
        <w:t>Всички 40 подземни водни тела са в добро количествено състояние.</w:t>
      </w:r>
      <w:r>
        <w:rPr>
          <w:rFonts w:ascii="Times New Roman" w:hAnsi="Times New Roman" w:cs="Times New Roman"/>
          <w:sz w:val="24"/>
          <w:szCs w:val="24"/>
        </w:rPr>
        <w:t xml:space="preserve"> </w:t>
      </w:r>
    </w:p>
    <w:p w14:paraId="029881CD" w14:textId="77777777" w:rsidR="002E3EF5" w:rsidRDefault="002E3EF5" w:rsidP="002E3EF5">
      <w:pPr>
        <w:spacing w:after="0" w:line="276" w:lineRule="auto"/>
        <w:ind w:firstLine="709"/>
        <w:contextualSpacing/>
        <w:jc w:val="both"/>
        <w:rPr>
          <w:rFonts w:ascii="Times New Roman" w:hAnsi="Times New Roman" w:cs="Times New Roman"/>
          <w:sz w:val="24"/>
          <w:szCs w:val="24"/>
        </w:rPr>
      </w:pPr>
      <w:r w:rsidRPr="00060609">
        <w:rPr>
          <w:rFonts w:ascii="Times New Roman" w:hAnsi="Times New Roman" w:cs="Times New Roman"/>
          <w:sz w:val="24"/>
          <w:szCs w:val="24"/>
        </w:rPr>
        <w:t>В Черноморския басейнов район има 31 подземни водни тела, класифицирани като в добро състояние, отговарящи на следните цели:</w:t>
      </w:r>
    </w:p>
    <w:p w14:paraId="2FB84B33"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Няма влошаване на количественото и химичното състояние;</w:t>
      </w:r>
    </w:p>
    <w:p w14:paraId="4C29A012"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Не се наблюдават значителни превишения в изследваните показатели, които да са причинили несъответствие с екологичните цели на Рамковата директива за водите;</w:t>
      </w:r>
    </w:p>
    <w:p w14:paraId="73EEBA63"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Въпреки, че някои ПВТ са в хидравлична връзка с Черно море, водовземането е в количества, които не предизвикват обръщане на потока и навлизане на соления клин към сушата, предизвиквайки влошаване качеството на подземните води;</w:t>
      </w:r>
    </w:p>
    <w:p w14:paraId="28715EBA"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Няма въздействие върху защитените зони за питейна вода, което да влошава качеството на водата за питейно-битово водоснабдяване на населението;</w:t>
      </w:r>
    </w:p>
    <w:p w14:paraId="204BDBAA"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Няма влошаване на състоянието на повърхностни водни тела, свързани с подземните води. Обемите на водовземане при ПВТ са далеч под разполагаемите ресурси. Не е регистрирано влошаване на химичното състояние и екологичното състояние/потенциал на повърхностни водни тела поради проблеми с качеството на подземните води;</w:t>
      </w:r>
    </w:p>
    <w:p w14:paraId="1936D749" w14:textId="77777777" w:rsidR="002E3EF5" w:rsidRPr="00060609" w:rsidRDefault="002E3EF5" w:rsidP="002E3EF5">
      <w:pPr>
        <w:pStyle w:val="ListParagraph"/>
        <w:numPr>
          <w:ilvl w:val="0"/>
          <w:numId w:val="168"/>
        </w:numPr>
        <w:spacing w:after="0" w:line="276" w:lineRule="auto"/>
        <w:jc w:val="both"/>
        <w:rPr>
          <w:rFonts w:ascii="Times New Roman" w:hAnsi="Times New Roman" w:cs="Times New Roman"/>
          <w:sz w:val="24"/>
          <w:szCs w:val="24"/>
        </w:rPr>
      </w:pPr>
      <w:r w:rsidRPr="00060609">
        <w:rPr>
          <w:rFonts w:ascii="Times New Roman" w:hAnsi="Times New Roman" w:cs="Times New Roman"/>
          <w:sz w:val="24"/>
          <w:szCs w:val="24"/>
        </w:rPr>
        <w:t>Няма увреждане на сухоземни екосистеми, които зависят от подземните водни тела. Въпреки превишаването на някои параметри, нито една екосистема не е идентифицирана като засегната от подземните води.</w:t>
      </w:r>
    </w:p>
    <w:p w14:paraId="67EDCCC8" w14:textId="77777777" w:rsidR="002E3EF5" w:rsidRPr="00131C17" w:rsidRDefault="002E3EF5" w:rsidP="002E3EF5">
      <w:pPr>
        <w:spacing w:after="0" w:line="276" w:lineRule="auto"/>
        <w:ind w:firstLine="709"/>
        <w:contextualSpacing/>
        <w:jc w:val="both"/>
        <w:rPr>
          <w:rFonts w:ascii="Times New Roman" w:hAnsi="Times New Roman" w:cs="Times New Roman"/>
          <w:sz w:val="24"/>
          <w:szCs w:val="24"/>
        </w:rPr>
      </w:pPr>
      <w:r w:rsidRPr="00B94061">
        <w:rPr>
          <w:rFonts w:ascii="Times New Roman" w:hAnsi="Times New Roman" w:cs="Times New Roman"/>
          <w:sz w:val="24"/>
          <w:szCs w:val="24"/>
        </w:rPr>
        <w:t xml:space="preserve">По отношение на зоните за защита на подземните води за питейно-битово водоснабдяване, 32 бр. подземни водни тела са защитени за целите на питейно-битовото </w:t>
      </w:r>
      <w:r w:rsidRPr="00131C17">
        <w:rPr>
          <w:rFonts w:ascii="Times New Roman" w:hAnsi="Times New Roman" w:cs="Times New Roman"/>
          <w:sz w:val="24"/>
          <w:szCs w:val="24"/>
        </w:rPr>
        <w:t>водоснабдяване.</w:t>
      </w:r>
    </w:p>
    <w:p w14:paraId="28D5F684" w14:textId="77777777" w:rsidR="00AC4CA3" w:rsidRDefault="00AC4CA3" w:rsidP="00AA25D6">
      <w:pPr>
        <w:spacing w:after="0" w:line="276" w:lineRule="auto"/>
        <w:ind w:firstLine="709"/>
        <w:contextualSpacing/>
        <w:jc w:val="both"/>
        <w:rPr>
          <w:rFonts w:ascii="Times New Roman" w:hAnsi="Times New Roman" w:cs="Times New Roman"/>
          <w:sz w:val="24"/>
          <w:szCs w:val="24"/>
        </w:rPr>
      </w:pPr>
    </w:p>
    <w:p w14:paraId="335EE1F9" w14:textId="77777777" w:rsidR="000E0DAB" w:rsidRPr="00131C17" w:rsidRDefault="00DE3EBD">
      <w:pPr>
        <w:pStyle w:val="Heading5"/>
        <w:numPr>
          <w:ilvl w:val="2"/>
          <w:numId w:val="6"/>
        </w:numPr>
        <w:spacing w:line="276" w:lineRule="auto"/>
        <w:ind w:left="0" w:firstLine="709"/>
        <w:jc w:val="both"/>
        <w:rPr>
          <w:rFonts w:ascii="Times New Roman" w:hAnsi="Times New Roman" w:cs="Times New Roman"/>
          <w:b/>
          <w:i/>
          <w:color w:val="auto"/>
          <w:sz w:val="24"/>
        </w:rPr>
      </w:pPr>
      <w:bookmarkStart w:id="38" w:name="_Toc219637469"/>
      <w:r w:rsidRPr="00131C17">
        <w:rPr>
          <w:rFonts w:ascii="Times New Roman" w:hAnsi="Times New Roman" w:cs="Times New Roman"/>
          <w:b/>
          <w:i/>
          <w:color w:val="auto"/>
          <w:sz w:val="24"/>
        </w:rPr>
        <w:t>Състояние на з</w:t>
      </w:r>
      <w:r w:rsidR="0093446B" w:rsidRPr="00131C17">
        <w:rPr>
          <w:rFonts w:ascii="Times New Roman" w:hAnsi="Times New Roman" w:cs="Times New Roman"/>
          <w:b/>
          <w:i/>
          <w:color w:val="auto"/>
          <w:sz w:val="24"/>
        </w:rPr>
        <w:t>емни</w:t>
      </w:r>
      <w:r w:rsidRPr="00131C17">
        <w:rPr>
          <w:rFonts w:ascii="Times New Roman" w:hAnsi="Times New Roman" w:cs="Times New Roman"/>
          <w:b/>
          <w:i/>
          <w:color w:val="auto"/>
          <w:sz w:val="24"/>
        </w:rPr>
        <w:t>те</w:t>
      </w:r>
      <w:r w:rsidR="0093446B" w:rsidRPr="00131C17">
        <w:rPr>
          <w:rFonts w:ascii="Times New Roman" w:hAnsi="Times New Roman" w:cs="Times New Roman"/>
          <w:b/>
          <w:i/>
          <w:color w:val="auto"/>
          <w:sz w:val="24"/>
        </w:rPr>
        <w:t xml:space="preserve"> недра</w:t>
      </w:r>
      <w:bookmarkEnd w:id="38"/>
      <w:r w:rsidR="000E0DAB" w:rsidRPr="00131C17">
        <w:rPr>
          <w:rFonts w:ascii="Times New Roman" w:hAnsi="Times New Roman" w:cs="Times New Roman"/>
          <w:b/>
          <w:i/>
          <w:color w:val="auto"/>
          <w:sz w:val="24"/>
        </w:rPr>
        <w:t xml:space="preserve"> </w:t>
      </w:r>
    </w:p>
    <w:p w14:paraId="5A0FD3E3"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Релефът на България е формиран вследствие на сложното и продължително </w:t>
      </w:r>
      <w:proofErr w:type="spellStart"/>
      <w:r w:rsidRPr="00131C17">
        <w:rPr>
          <w:rFonts w:ascii="Times New Roman" w:eastAsia="Calibri" w:hAnsi="Times New Roman" w:cs="Times New Roman"/>
          <w:color w:val="000000" w:themeColor="text1"/>
          <w:sz w:val="24"/>
          <w:szCs w:val="24"/>
        </w:rPr>
        <w:t>палеогеографско</w:t>
      </w:r>
      <w:proofErr w:type="spellEnd"/>
      <w:r w:rsidRPr="00131C17">
        <w:rPr>
          <w:rFonts w:ascii="Times New Roman" w:eastAsia="Calibri" w:hAnsi="Times New Roman" w:cs="Times New Roman"/>
          <w:color w:val="000000" w:themeColor="text1"/>
          <w:sz w:val="24"/>
          <w:szCs w:val="24"/>
        </w:rPr>
        <w:t xml:space="preserve"> развитие. Територията на страната е част от </w:t>
      </w:r>
      <w:proofErr w:type="spellStart"/>
      <w:r w:rsidRPr="00131C17">
        <w:rPr>
          <w:rFonts w:ascii="Times New Roman" w:eastAsia="Calibri" w:hAnsi="Times New Roman" w:cs="Times New Roman"/>
          <w:color w:val="000000" w:themeColor="text1"/>
          <w:sz w:val="24"/>
          <w:szCs w:val="24"/>
        </w:rPr>
        <w:t>Алпо</w:t>
      </w:r>
      <w:proofErr w:type="spellEnd"/>
      <w:r w:rsidRPr="00131C17">
        <w:rPr>
          <w:rFonts w:ascii="Times New Roman" w:eastAsia="Calibri" w:hAnsi="Times New Roman" w:cs="Times New Roman"/>
          <w:color w:val="000000" w:themeColor="text1"/>
          <w:sz w:val="24"/>
          <w:szCs w:val="24"/>
        </w:rPr>
        <w:t xml:space="preserve">-Хималайския </w:t>
      </w:r>
      <w:proofErr w:type="spellStart"/>
      <w:r w:rsidRPr="00131C17">
        <w:rPr>
          <w:rFonts w:ascii="Times New Roman" w:eastAsia="Calibri" w:hAnsi="Times New Roman" w:cs="Times New Roman"/>
          <w:color w:val="000000" w:themeColor="text1"/>
          <w:sz w:val="24"/>
          <w:szCs w:val="24"/>
        </w:rPr>
        <w:t>орегонен</w:t>
      </w:r>
      <w:proofErr w:type="spellEnd"/>
      <w:r w:rsidRPr="00131C17">
        <w:rPr>
          <w:rFonts w:ascii="Times New Roman" w:eastAsia="Calibri" w:hAnsi="Times New Roman" w:cs="Times New Roman"/>
          <w:color w:val="000000" w:themeColor="text1"/>
          <w:sz w:val="24"/>
          <w:szCs w:val="24"/>
        </w:rPr>
        <w:t xml:space="preserve"> пояс, което обуславя запад-източната посока на основните линии на релефа и простирането на едрите </w:t>
      </w:r>
      <w:proofErr w:type="spellStart"/>
      <w:r w:rsidRPr="00131C17">
        <w:rPr>
          <w:rFonts w:ascii="Times New Roman" w:eastAsia="Calibri" w:hAnsi="Times New Roman" w:cs="Times New Roman"/>
          <w:color w:val="000000" w:themeColor="text1"/>
          <w:sz w:val="24"/>
          <w:szCs w:val="24"/>
        </w:rPr>
        <w:t>морфографски</w:t>
      </w:r>
      <w:proofErr w:type="spellEnd"/>
      <w:r w:rsidRPr="00131C17">
        <w:rPr>
          <w:rFonts w:ascii="Times New Roman" w:eastAsia="Calibri" w:hAnsi="Times New Roman" w:cs="Times New Roman"/>
          <w:color w:val="000000" w:themeColor="text1"/>
          <w:sz w:val="24"/>
          <w:szCs w:val="24"/>
        </w:rPr>
        <w:t xml:space="preserve"> единици.</w:t>
      </w:r>
    </w:p>
    <w:p w14:paraId="2C40A1C7"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Голямата сложност и разнообразие в тектонския строеж и </w:t>
      </w:r>
      <w:proofErr w:type="spellStart"/>
      <w:r w:rsidRPr="00131C17">
        <w:rPr>
          <w:rFonts w:ascii="Times New Roman" w:eastAsia="Calibri" w:hAnsi="Times New Roman" w:cs="Times New Roman"/>
          <w:color w:val="000000" w:themeColor="text1"/>
          <w:sz w:val="24"/>
          <w:szCs w:val="24"/>
        </w:rPr>
        <w:t>геоморфоложките</w:t>
      </w:r>
      <w:proofErr w:type="spellEnd"/>
      <w:r w:rsidRPr="00131C17">
        <w:rPr>
          <w:rFonts w:ascii="Times New Roman" w:eastAsia="Calibri" w:hAnsi="Times New Roman" w:cs="Times New Roman"/>
          <w:color w:val="000000" w:themeColor="text1"/>
          <w:sz w:val="24"/>
          <w:szCs w:val="24"/>
        </w:rPr>
        <w:t xml:space="preserve"> условия, значителната пъстрота в петрографският състав на скалите и претърпените от тях промени са допринесли за голямото разнообразие в инженерно-геоложките условия на страната.</w:t>
      </w:r>
    </w:p>
    <w:p w14:paraId="468B21DD"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В тектонско отношение България попада в северния клон на Алпийския </w:t>
      </w:r>
      <w:proofErr w:type="spellStart"/>
      <w:r w:rsidRPr="00131C17">
        <w:rPr>
          <w:rFonts w:ascii="Times New Roman" w:eastAsia="Calibri" w:hAnsi="Times New Roman" w:cs="Times New Roman"/>
          <w:color w:val="000000" w:themeColor="text1"/>
          <w:sz w:val="24"/>
          <w:szCs w:val="24"/>
        </w:rPr>
        <w:t>ороген</w:t>
      </w:r>
      <w:proofErr w:type="spellEnd"/>
      <w:r w:rsidRPr="00131C17">
        <w:rPr>
          <w:rFonts w:ascii="Times New Roman" w:eastAsia="Calibri" w:hAnsi="Times New Roman" w:cs="Times New Roman"/>
          <w:color w:val="000000" w:themeColor="text1"/>
          <w:sz w:val="24"/>
          <w:szCs w:val="24"/>
        </w:rPr>
        <w:t xml:space="preserve">, разположен между Евро-Азиатската плоча от север и Африканската и Арабската плочи от юг. </w:t>
      </w:r>
    </w:p>
    <w:p w14:paraId="629EFB91"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На територията на страната са отделени следните основни тектонски морфоструктури: </w:t>
      </w:r>
    </w:p>
    <w:p w14:paraId="0825D32E"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lastRenderedPageBreak/>
        <w:t xml:space="preserve">- Мизийска платформа, </w:t>
      </w:r>
    </w:p>
    <w:p w14:paraId="2E233599"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 </w:t>
      </w:r>
      <w:proofErr w:type="spellStart"/>
      <w:r w:rsidRPr="00131C17">
        <w:rPr>
          <w:rFonts w:ascii="Times New Roman" w:eastAsia="Calibri" w:hAnsi="Times New Roman" w:cs="Times New Roman"/>
          <w:color w:val="000000" w:themeColor="text1"/>
          <w:sz w:val="24"/>
          <w:szCs w:val="24"/>
        </w:rPr>
        <w:t>Балканиди</w:t>
      </w:r>
      <w:proofErr w:type="spellEnd"/>
      <w:r w:rsidRPr="00131C17">
        <w:rPr>
          <w:rFonts w:ascii="Times New Roman" w:eastAsia="Calibri" w:hAnsi="Times New Roman" w:cs="Times New Roman"/>
          <w:color w:val="000000" w:themeColor="text1"/>
          <w:sz w:val="24"/>
          <w:szCs w:val="24"/>
        </w:rPr>
        <w:t xml:space="preserve"> (с Предбал</w:t>
      </w:r>
      <w:r w:rsidR="002E3EF5">
        <w:rPr>
          <w:rFonts w:ascii="Times New Roman" w:eastAsia="Calibri" w:hAnsi="Times New Roman" w:cs="Times New Roman"/>
          <w:color w:val="000000" w:themeColor="text1"/>
          <w:sz w:val="24"/>
          <w:szCs w:val="24"/>
        </w:rPr>
        <w:t>канска и Старопланинска зона).</w:t>
      </w:r>
    </w:p>
    <w:p w14:paraId="17CBF6AA" w14:textId="77777777" w:rsidR="00131C17" w:rsidRPr="00131C17" w:rsidRDefault="00131C17" w:rsidP="00131C17">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Рило-Родопски масив</w:t>
      </w:r>
      <w:r w:rsidR="002E3EF5">
        <w:rPr>
          <w:rFonts w:ascii="Times New Roman" w:eastAsia="Calibri" w:hAnsi="Times New Roman" w:cs="Times New Roman"/>
          <w:color w:val="000000" w:themeColor="text1"/>
          <w:sz w:val="24"/>
          <w:szCs w:val="24"/>
        </w:rPr>
        <w:t>.</w:t>
      </w:r>
    </w:p>
    <w:p w14:paraId="06C2A78F" w14:textId="77777777" w:rsidR="002E3EF5" w:rsidRDefault="002E3EF5" w:rsidP="00131C17">
      <w:pPr>
        <w:spacing w:after="0" w:line="276" w:lineRule="auto"/>
        <w:ind w:firstLine="709"/>
        <w:jc w:val="both"/>
        <w:rPr>
          <w:rFonts w:ascii="Times New Roman" w:eastAsia="Calibri" w:hAnsi="Times New Roman" w:cs="Times New Roman"/>
          <w:color w:val="000000" w:themeColor="text1"/>
          <w:sz w:val="24"/>
          <w:szCs w:val="24"/>
        </w:rPr>
      </w:pPr>
    </w:p>
    <w:p w14:paraId="74A2DD95" w14:textId="77777777" w:rsidR="00131C17" w:rsidRPr="00131C17" w:rsidRDefault="00131C17" w:rsidP="00131C17">
      <w:pPr>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Съгласно съществуващото </w:t>
      </w:r>
      <w:proofErr w:type="spellStart"/>
      <w:r w:rsidRPr="00131C17">
        <w:rPr>
          <w:rFonts w:ascii="Times New Roman" w:eastAsia="Calibri" w:hAnsi="Times New Roman" w:cs="Times New Roman"/>
          <w:color w:val="000000" w:themeColor="text1"/>
          <w:sz w:val="24"/>
          <w:szCs w:val="24"/>
        </w:rPr>
        <w:t>инженерногеоложко</w:t>
      </w:r>
      <w:proofErr w:type="spellEnd"/>
      <w:r w:rsidRPr="00131C17">
        <w:rPr>
          <w:rFonts w:ascii="Times New Roman" w:eastAsia="Calibri" w:hAnsi="Times New Roman" w:cs="Times New Roman"/>
          <w:color w:val="000000" w:themeColor="text1"/>
          <w:sz w:val="24"/>
          <w:szCs w:val="24"/>
        </w:rPr>
        <w:t xml:space="preserve"> райониране на България са обособени 5 региона и дванадесет </w:t>
      </w:r>
      <w:proofErr w:type="spellStart"/>
      <w:r w:rsidRPr="00131C17">
        <w:rPr>
          <w:rFonts w:ascii="Times New Roman" w:eastAsia="Calibri" w:hAnsi="Times New Roman" w:cs="Times New Roman"/>
          <w:color w:val="000000" w:themeColor="text1"/>
          <w:sz w:val="24"/>
          <w:szCs w:val="24"/>
        </w:rPr>
        <w:t>инженерногеоложки</w:t>
      </w:r>
      <w:proofErr w:type="spellEnd"/>
      <w:r w:rsidRPr="00131C17">
        <w:rPr>
          <w:rFonts w:ascii="Times New Roman" w:eastAsia="Calibri" w:hAnsi="Times New Roman" w:cs="Times New Roman"/>
          <w:color w:val="000000" w:themeColor="text1"/>
          <w:sz w:val="24"/>
          <w:szCs w:val="24"/>
        </w:rPr>
        <w:t xml:space="preserve"> области:</w:t>
      </w:r>
    </w:p>
    <w:p w14:paraId="271B85A8" w14:textId="77777777" w:rsidR="00131C17" w:rsidRPr="00131C17" w:rsidRDefault="00131C17" w:rsidP="00131C17">
      <w:pPr>
        <w:spacing w:after="0" w:line="276" w:lineRule="auto"/>
        <w:ind w:left="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b/>
          <w:color w:val="000000" w:themeColor="text1"/>
          <w:sz w:val="24"/>
          <w:szCs w:val="24"/>
        </w:rPr>
        <w:t>Мизийски регион</w:t>
      </w:r>
      <w:r w:rsidRPr="00131C17">
        <w:rPr>
          <w:rFonts w:ascii="Times New Roman" w:eastAsia="Calibri" w:hAnsi="Times New Roman" w:cs="Times New Roman"/>
          <w:color w:val="000000" w:themeColor="text1"/>
          <w:sz w:val="24"/>
          <w:szCs w:val="24"/>
        </w:rPr>
        <w:t xml:space="preserve">: </w:t>
      </w:r>
    </w:p>
    <w:p w14:paraId="65E3407E"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Ломска </w:t>
      </w:r>
      <w:bookmarkStart w:id="39" w:name="_Hlk219120528"/>
      <w:r w:rsidRPr="00131C17">
        <w:rPr>
          <w:rFonts w:ascii="Times New Roman" w:eastAsia="Calibri" w:hAnsi="Times New Roman" w:cs="Times New Roman"/>
          <w:color w:val="000000" w:themeColor="text1"/>
          <w:sz w:val="24"/>
          <w:szCs w:val="24"/>
        </w:rPr>
        <w:t>област</w:t>
      </w:r>
      <w:bookmarkEnd w:id="39"/>
      <w:r w:rsidRPr="00131C17">
        <w:rPr>
          <w:rFonts w:ascii="Times New Roman" w:eastAsia="Calibri" w:hAnsi="Times New Roman" w:cs="Times New Roman"/>
          <w:color w:val="000000" w:themeColor="text1"/>
          <w:sz w:val="24"/>
          <w:szCs w:val="24"/>
        </w:rPr>
        <w:t xml:space="preserve">- свързана е с рискове от </w:t>
      </w:r>
      <w:r w:rsidRPr="00131C17">
        <w:rPr>
          <w:rFonts w:ascii="Times New Roman" w:eastAsia="Calibri" w:hAnsi="Times New Roman" w:cs="Times New Roman"/>
          <w:i/>
          <w:iCs/>
          <w:color w:val="000000" w:themeColor="text1"/>
          <w:sz w:val="24"/>
          <w:szCs w:val="24"/>
        </w:rPr>
        <w:t>пропадане на льос</w:t>
      </w:r>
      <w:r w:rsidRPr="00131C17">
        <w:rPr>
          <w:rFonts w:ascii="Times New Roman" w:eastAsia="Calibri" w:hAnsi="Times New Roman" w:cs="Times New Roman"/>
          <w:color w:val="000000" w:themeColor="text1"/>
          <w:sz w:val="24"/>
          <w:szCs w:val="24"/>
        </w:rPr>
        <w:t xml:space="preserve">, </w:t>
      </w:r>
      <w:r w:rsidRPr="00131C17">
        <w:rPr>
          <w:rFonts w:ascii="Times New Roman" w:eastAsia="Calibri" w:hAnsi="Times New Roman" w:cs="Times New Roman"/>
          <w:i/>
          <w:iCs/>
          <w:color w:val="000000" w:themeColor="text1"/>
          <w:sz w:val="24"/>
          <w:szCs w:val="24"/>
        </w:rPr>
        <w:t>свлачища</w:t>
      </w:r>
      <w:r w:rsidRPr="00131C17">
        <w:rPr>
          <w:rFonts w:ascii="Times New Roman" w:eastAsia="Calibri" w:hAnsi="Times New Roman" w:cs="Times New Roman"/>
          <w:color w:val="000000" w:themeColor="text1"/>
          <w:sz w:val="24"/>
          <w:szCs w:val="24"/>
        </w:rPr>
        <w:t xml:space="preserve"> и нестабилни </w:t>
      </w:r>
      <w:proofErr w:type="spellStart"/>
      <w:r w:rsidRPr="00131C17">
        <w:rPr>
          <w:rFonts w:ascii="Times New Roman" w:eastAsia="Calibri" w:hAnsi="Times New Roman" w:cs="Times New Roman"/>
          <w:color w:val="000000" w:themeColor="text1"/>
          <w:sz w:val="24"/>
          <w:szCs w:val="24"/>
        </w:rPr>
        <w:t>наслаги</w:t>
      </w:r>
      <w:proofErr w:type="spellEnd"/>
      <w:r w:rsidRPr="00131C17">
        <w:rPr>
          <w:rFonts w:ascii="Times New Roman" w:eastAsia="Calibri" w:hAnsi="Times New Roman" w:cs="Times New Roman"/>
          <w:color w:val="000000" w:themeColor="text1"/>
          <w:sz w:val="24"/>
          <w:szCs w:val="24"/>
        </w:rPr>
        <w:t xml:space="preserve"> в речните долини; </w:t>
      </w:r>
    </w:p>
    <w:p w14:paraId="5A2E0008"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Лудогорско-Добруджанска област- в тази област присъстват </w:t>
      </w:r>
      <w:r w:rsidRPr="00131C17">
        <w:rPr>
          <w:rFonts w:ascii="Times New Roman" w:eastAsia="Calibri" w:hAnsi="Times New Roman" w:cs="Times New Roman"/>
          <w:i/>
          <w:iCs/>
          <w:color w:val="000000" w:themeColor="text1"/>
          <w:sz w:val="24"/>
          <w:szCs w:val="24"/>
        </w:rPr>
        <w:t>свлачища</w:t>
      </w:r>
      <w:r w:rsidRPr="00131C17">
        <w:rPr>
          <w:rFonts w:ascii="Times New Roman" w:eastAsia="Calibri" w:hAnsi="Times New Roman" w:cs="Times New Roman"/>
          <w:color w:val="000000" w:themeColor="text1"/>
          <w:sz w:val="24"/>
          <w:szCs w:val="24"/>
        </w:rPr>
        <w:t xml:space="preserve">, </w:t>
      </w:r>
      <w:r w:rsidRPr="00131C17">
        <w:rPr>
          <w:rFonts w:ascii="Times New Roman" w:eastAsia="Calibri" w:hAnsi="Times New Roman" w:cs="Times New Roman"/>
          <w:i/>
          <w:iCs/>
          <w:color w:val="000000" w:themeColor="text1"/>
          <w:sz w:val="24"/>
          <w:szCs w:val="24"/>
        </w:rPr>
        <w:t>ерозия</w:t>
      </w:r>
      <w:r w:rsidRPr="00131C17">
        <w:rPr>
          <w:rFonts w:ascii="Times New Roman" w:eastAsia="Calibri" w:hAnsi="Times New Roman" w:cs="Times New Roman"/>
          <w:color w:val="000000" w:themeColor="text1"/>
          <w:sz w:val="24"/>
          <w:szCs w:val="24"/>
        </w:rPr>
        <w:t xml:space="preserve"> и нестабилни склонове, особено по Дунава и неговите притоци; </w:t>
      </w:r>
    </w:p>
    <w:p w14:paraId="31C42014"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proofErr w:type="spellStart"/>
      <w:r w:rsidRPr="00131C17">
        <w:rPr>
          <w:rFonts w:ascii="Times New Roman" w:eastAsia="Calibri" w:hAnsi="Times New Roman" w:cs="Times New Roman"/>
          <w:color w:val="000000" w:themeColor="text1"/>
          <w:sz w:val="24"/>
          <w:szCs w:val="24"/>
        </w:rPr>
        <w:t>Причерноморска</w:t>
      </w:r>
      <w:proofErr w:type="spellEnd"/>
      <w:r w:rsidRPr="00131C17">
        <w:rPr>
          <w:rFonts w:ascii="Times New Roman" w:eastAsia="Calibri" w:hAnsi="Times New Roman" w:cs="Times New Roman"/>
          <w:color w:val="000000" w:themeColor="text1"/>
          <w:sz w:val="24"/>
          <w:szCs w:val="24"/>
        </w:rPr>
        <w:t xml:space="preserve"> област- характерна с прилежащи към Черно море терени с </w:t>
      </w:r>
      <w:proofErr w:type="spellStart"/>
      <w:r w:rsidRPr="00131C17">
        <w:rPr>
          <w:rFonts w:ascii="Times New Roman" w:eastAsia="Calibri" w:hAnsi="Times New Roman" w:cs="Times New Roman"/>
          <w:i/>
          <w:iCs/>
          <w:color w:val="000000" w:themeColor="text1"/>
          <w:sz w:val="24"/>
          <w:szCs w:val="24"/>
        </w:rPr>
        <w:t>абразия</w:t>
      </w:r>
      <w:proofErr w:type="spellEnd"/>
      <w:r w:rsidRPr="00131C17">
        <w:rPr>
          <w:rFonts w:ascii="Times New Roman" w:eastAsia="Calibri" w:hAnsi="Times New Roman" w:cs="Times New Roman"/>
          <w:i/>
          <w:iCs/>
          <w:color w:val="000000" w:themeColor="text1"/>
          <w:sz w:val="24"/>
          <w:szCs w:val="24"/>
        </w:rPr>
        <w:t xml:space="preserve"> и брегова нестабилност.</w:t>
      </w:r>
    </w:p>
    <w:p w14:paraId="4C0F6BB1" w14:textId="77777777" w:rsidR="00131C17" w:rsidRPr="00131C17" w:rsidRDefault="00131C17" w:rsidP="00131C17">
      <w:pPr>
        <w:spacing w:after="0" w:line="276" w:lineRule="auto"/>
        <w:ind w:left="709"/>
        <w:jc w:val="both"/>
        <w:rPr>
          <w:rFonts w:ascii="Times New Roman" w:eastAsia="Calibri" w:hAnsi="Times New Roman" w:cs="Times New Roman"/>
          <w:b/>
          <w:color w:val="000000" w:themeColor="text1"/>
          <w:sz w:val="24"/>
          <w:szCs w:val="24"/>
        </w:rPr>
      </w:pPr>
      <w:proofErr w:type="spellStart"/>
      <w:r w:rsidRPr="00131C17">
        <w:rPr>
          <w:rFonts w:ascii="Times New Roman" w:eastAsia="Calibri" w:hAnsi="Times New Roman" w:cs="Times New Roman"/>
          <w:b/>
          <w:color w:val="000000" w:themeColor="text1"/>
          <w:sz w:val="24"/>
          <w:szCs w:val="24"/>
        </w:rPr>
        <w:t>Балканиден</w:t>
      </w:r>
      <w:proofErr w:type="spellEnd"/>
      <w:r w:rsidRPr="00131C17">
        <w:rPr>
          <w:rFonts w:ascii="Times New Roman" w:eastAsia="Calibri" w:hAnsi="Times New Roman" w:cs="Times New Roman"/>
          <w:b/>
          <w:color w:val="000000" w:themeColor="text1"/>
          <w:sz w:val="24"/>
          <w:szCs w:val="24"/>
        </w:rPr>
        <w:tab/>
        <w:t>регион</w:t>
      </w:r>
    </w:p>
    <w:p w14:paraId="06A349A2"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Предбалканска област- преходни форми между равнинна и планинска геология (</w:t>
      </w:r>
      <w:proofErr w:type="spellStart"/>
      <w:r w:rsidRPr="00131C17">
        <w:rPr>
          <w:rFonts w:ascii="Times New Roman" w:eastAsia="Calibri" w:hAnsi="Times New Roman" w:cs="Times New Roman"/>
          <w:color w:val="000000" w:themeColor="text1"/>
          <w:sz w:val="24"/>
          <w:szCs w:val="24"/>
        </w:rPr>
        <w:t>флиши</w:t>
      </w:r>
      <w:proofErr w:type="spellEnd"/>
      <w:r w:rsidRPr="00131C17">
        <w:rPr>
          <w:rFonts w:ascii="Times New Roman" w:eastAsia="Calibri" w:hAnsi="Times New Roman" w:cs="Times New Roman"/>
          <w:color w:val="000000" w:themeColor="text1"/>
          <w:sz w:val="24"/>
          <w:szCs w:val="24"/>
        </w:rPr>
        <w:t xml:space="preserve"> и тежки склонове);</w:t>
      </w:r>
    </w:p>
    <w:p w14:paraId="414C87A5"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Старопланинска област- активни гравитационни процеси (свлачища, ерозия), стръмни релефни форми;</w:t>
      </w:r>
    </w:p>
    <w:p w14:paraId="2FFC9CD5"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Средногорска област- сложна тектонска структура, сблъсък на блокове;</w:t>
      </w:r>
    </w:p>
    <w:p w14:paraId="091973B2"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Област на </w:t>
      </w:r>
      <w:proofErr w:type="spellStart"/>
      <w:r w:rsidRPr="00131C17">
        <w:rPr>
          <w:rFonts w:ascii="Times New Roman" w:eastAsia="Calibri" w:hAnsi="Times New Roman" w:cs="Times New Roman"/>
          <w:color w:val="000000" w:themeColor="text1"/>
          <w:sz w:val="24"/>
          <w:szCs w:val="24"/>
        </w:rPr>
        <w:t>междупланонски</w:t>
      </w:r>
      <w:proofErr w:type="spellEnd"/>
      <w:r w:rsidRPr="00131C17">
        <w:rPr>
          <w:rFonts w:ascii="Times New Roman" w:eastAsia="Calibri" w:hAnsi="Times New Roman" w:cs="Times New Roman"/>
          <w:color w:val="000000" w:themeColor="text1"/>
          <w:sz w:val="24"/>
          <w:szCs w:val="24"/>
        </w:rPr>
        <w:t xml:space="preserve"> котловини и низини- котловини между планински вериги с различни рискове.</w:t>
      </w:r>
    </w:p>
    <w:p w14:paraId="30781EC0" w14:textId="77777777" w:rsidR="00131C17" w:rsidRPr="00131C17" w:rsidRDefault="00131C17" w:rsidP="00131C17">
      <w:pPr>
        <w:spacing w:after="0" w:line="276" w:lineRule="auto"/>
        <w:ind w:left="709"/>
        <w:jc w:val="both"/>
        <w:rPr>
          <w:rFonts w:ascii="Times New Roman" w:eastAsia="Calibri" w:hAnsi="Times New Roman" w:cs="Times New Roman"/>
          <w:b/>
          <w:color w:val="000000" w:themeColor="text1"/>
          <w:sz w:val="24"/>
          <w:szCs w:val="24"/>
        </w:rPr>
      </w:pPr>
      <w:r w:rsidRPr="00131C17">
        <w:rPr>
          <w:rFonts w:ascii="Times New Roman" w:eastAsia="Calibri" w:hAnsi="Times New Roman" w:cs="Times New Roman"/>
          <w:b/>
          <w:color w:val="000000" w:themeColor="text1"/>
          <w:sz w:val="24"/>
          <w:szCs w:val="24"/>
        </w:rPr>
        <w:t>Рило-Родопски регион</w:t>
      </w:r>
    </w:p>
    <w:p w14:paraId="0B40703D"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Западна Високопланинска област- характерна с твърди кристални скали и стръмни склонове;</w:t>
      </w:r>
    </w:p>
    <w:p w14:paraId="421E8863"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Източнородопска област- планински и силно разчленени релефни форми.</w:t>
      </w:r>
    </w:p>
    <w:p w14:paraId="28630898" w14:textId="77777777" w:rsidR="00131C17" w:rsidRPr="00131C17" w:rsidRDefault="00131C17" w:rsidP="00131C17">
      <w:pPr>
        <w:spacing w:after="0" w:line="276" w:lineRule="auto"/>
        <w:ind w:left="709"/>
        <w:jc w:val="both"/>
        <w:rPr>
          <w:rFonts w:ascii="Times New Roman" w:eastAsia="Calibri" w:hAnsi="Times New Roman" w:cs="Times New Roman"/>
          <w:b/>
          <w:color w:val="000000" w:themeColor="text1"/>
          <w:sz w:val="24"/>
          <w:szCs w:val="24"/>
        </w:rPr>
      </w:pPr>
      <w:r w:rsidRPr="00131C17">
        <w:rPr>
          <w:rFonts w:ascii="Times New Roman" w:eastAsia="Calibri" w:hAnsi="Times New Roman" w:cs="Times New Roman"/>
          <w:b/>
          <w:color w:val="000000" w:themeColor="text1"/>
          <w:sz w:val="24"/>
          <w:szCs w:val="24"/>
        </w:rPr>
        <w:t>Странджански регион</w:t>
      </w:r>
    </w:p>
    <w:p w14:paraId="7A4D85C2"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proofErr w:type="spellStart"/>
      <w:r w:rsidRPr="00131C17">
        <w:rPr>
          <w:rFonts w:ascii="Times New Roman" w:eastAsia="Calibri" w:hAnsi="Times New Roman" w:cs="Times New Roman"/>
          <w:color w:val="000000" w:themeColor="text1"/>
          <w:sz w:val="24"/>
          <w:szCs w:val="24"/>
        </w:rPr>
        <w:t>Страндажанска</w:t>
      </w:r>
      <w:proofErr w:type="spellEnd"/>
      <w:r w:rsidRPr="00131C17">
        <w:rPr>
          <w:rFonts w:ascii="Times New Roman" w:eastAsia="Calibri" w:hAnsi="Times New Roman" w:cs="Times New Roman"/>
          <w:color w:val="000000" w:themeColor="text1"/>
          <w:sz w:val="24"/>
          <w:szCs w:val="24"/>
        </w:rPr>
        <w:t xml:space="preserve"> област- специфични метаморфни комплекси, стабилни скали, но локални ерозионни процеси.</w:t>
      </w:r>
    </w:p>
    <w:p w14:paraId="0B115BD1" w14:textId="77777777" w:rsidR="00131C17" w:rsidRPr="00131C17" w:rsidRDefault="00131C17" w:rsidP="00131C17">
      <w:pPr>
        <w:spacing w:after="0" w:line="276" w:lineRule="auto"/>
        <w:ind w:left="709"/>
        <w:jc w:val="both"/>
        <w:rPr>
          <w:rFonts w:ascii="Times New Roman" w:eastAsia="Calibri" w:hAnsi="Times New Roman" w:cs="Times New Roman"/>
          <w:b/>
          <w:color w:val="000000" w:themeColor="text1"/>
          <w:sz w:val="24"/>
          <w:szCs w:val="24"/>
        </w:rPr>
      </w:pPr>
      <w:proofErr w:type="spellStart"/>
      <w:r w:rsidRPr="00131C17">
        <w:rPr>
          <w:rFonts w:ascii="Times New Roman" w:eastAsia="Calibri" w:hAnsi="Times New Roman" w:cs="Times New Roman"/>
          <w:b/>
          <w:color w:val="000000" w:themeColor="text1"/>
          <w:sz w:val="24"/>
          <w:szCs w:val="24"/>
        </w:rPr>
        <w:t>Краищиден</w:t>
      </w:r>
      <w:proofErr w:type="spellEnd"/>
      <w:r w:rsidRPr="00131C17">
        <w:rPr>
          <w:rFonts w:ascii="Times New Roman" w:eastAsia="Calibri" w:hAnsi="Times New Roman" w:cs="Times New Roman"/>
          <w:b/>
          <w:color w:val="000000" w:themeColor="text1"/>
          <w:sz w:val="24"/>
          <w:szCs w:val="24"/>
        </w:rPr>
        <w:tab/>
      </w:r>
    </w:p>
    <w:p w14:paraId="33FC099D"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proofErr w:type="spellStart"/>
      <w:r w:rsidRPr="00131C17">
        <w:rPr>
          <w:rFonts w:ascii="Times New Roman" w:eastAsia="Calibri" w:hAnsi="Times New Roman" w:cs="Times New Roman"/>
          <w:color w:val="000000" w:themeColor="text1"/>
          <w:sz w:val="24"/>
          <w:szCs w:val="24"/>
        </w:rPr>
        <w:t>Краищенска</w:t>
      </w:r>
      <w:proofErr w:type="spellEnd"/>
      <w:r w:rsidRPr="00131C17">
        <w:rPr>
          <w:rFonts w:ascii="Times New Roman" w:eastAsia="Calibri" w:hAnsi="Times New Roman" w:cs="Times New Roman"/>
          <w:color w:val="000000" w:themeColor="text1"/>
          <w:sz w:val="24"/>
          <w:szCs w:val="24"/>
        </w:rPr>
        <w:t xml:space="preserve"> област- блоково-разломени структури в западна България</w:t>
      </w:r>
    </w:p>
    <w:p w14:paraId="670997B6" w14:textId="77777777" w:rsidR="00131C17" w:rsidRPr="00131C17" w:rsidRDefault="00131C17" w:rsidP="00B74EBE">
      <w:pPr>
        <w:numPr>
          <w:ilvl w:val="0"/>
          <w:numId w:val="8"/>
        </w:numPr>
        <w:spacing w:after="0" w:line="276" w:lineRule="auto"/>
        <w:ind w:left="0"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Горнотракийска област- част от Тракийската низина с разнообразни седиментни </w:t>
      </w:r>
      <w:proofErr w:type="spellStart"/>
      <w:r w:rsidRPr="00131C17">
        <w:rPr>
          <w:rFonts w:ascii="Times New Roman" w:eastAsia="Calibri" w:hAnsi="Times New Roman" w:cs="Times New Roman"/>
          <w:color w:val="000000" w:themeColor="text1"/>
          <w:sz w:val="24"/>
          <w:szCs w:val="24"/>
        </w:rPr>
        <w:t>наслаги</w:t>
      </w:r>
      <w:proofErr w:type="spellEnd"/>
      <w:r w:rsidRPr="00131C17">
        <w:rPr>
          <w:rFonts w:ascii="Times New Roman" w:eastAsia="Calibri" w:hAnsi="Times New Roman" w:cs="Times New Roman"/>
          <w:color w:val="000000" w:themeColor="text1"/>
          <w:sz w:val="24"/>
          <w:szCs w:val="24"/>
        </w:rPr>
        <w:t>.</w:t>
      </w:r>
    </w:p>
    <w:p w14:paraId="760E0C7D" w14:textId="77777777" w:rsidR="00131C17" w:rsidRPr="00131C17" w:rsidRDefault="00131C17" w:rsidP="00131C17">
      <w:pPr>
        <w:spacing w:after="0" w:line="276" w:lineRule="auto"/>
        <w:ind w:firstLine="720"/>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Различните геоложки структури и геоложкия риск, следващ от естествените </w:t>
      </w:r>
      <w:proofErr w:type="spellStart"/>
      <w:r w:rsidRPr="00131C17">
        <w:rPr>
          <w:rFonts w:ascii="Times New Roman" w:eastAsia="Calibri" w:hAnsi="Times New Roman" w:cs="Times New Roman"/>
          <w:color w:val="000000" w:themeColor="text1"/>
          <w:sz w:val="24"/>
          <w:szCs w:val="24"/>
        </w:rPr>
        <w:t>физикогеоложки</w:t>
      </w:r>
      <w:proofErr w:type="spellEnd"/>
      <w:r w:rsidRPr="00131C17">
        <w:rPr>
          <w:rFonts w:ascii="Times New Roman" w:eastAsia="Calibri" w:hAnsi="Times New Roman" w:cs="Times New Roman"/>
          <w:color w:val="000000" w:themeColor="text1"/>
          <w:sz w:val="24"/>
          <w:szCs w:val="24"/>
        </w:rPr>
        <w:t xml:space="preserve"> и/или техногенни процеси са основен фактор при взимането на проектантските решения при изграждането на линейната сухоземна инфраструктура, както и на съоръжения към нея. </w:t>
      </w:r>
    </w:p>
    <w:p w14:paraId="1401FC6B" w14:textId="77777777" w:rsidR="00131C17" w:rsidRPr="00131C17" w:rsidRDefault="00131C17" w:rsidP="00131C17">
      <w:pPr>
        <w:spacing w:after="0" w:line="276" w:lineRule="auto"/>
        <w:ind w:firstLine="720"/>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От физико-геоложките явления решаващо значение за нашата страна имат речната и </w:t>
      </w:r>
      <w:proofErr w:type="spellStart"/>
      <w:r w:rsidRPr="00131C17">
        <w:rPr>
          <w:rFonts w:ascii="Times New Roman" w:eastAsia="Calibri" w:hAnsi="Times New Roman" w:cs="Times New Roman"/>
          <w:color w:val="000000" w:themeColor="text1"/>
          <w:sz w:val="24"/>
          <w:szCs w:val="24"/>
        </w:rPr>
        <w:t>овражна</w:t>
      </w:r>
      <w:proofErr w:type="spellEnd"/>
      <w:r w:rsidRPr="00131C17">
        <w:rPr>
          <w:rFonts w:ascii="Times New Roman" w:eastAsia="Calibri" w:hAnsi="Times New Roman" w:cs="Times New Roman"/>
          <w:color w:val="000000" w:themeColor="text1"/>
          <w:sz w:val="24"/>
          <w:szCs w:val="24"/>
        </w:rPr>
        <w:t xml:space="preserve"> ерозия, свлачищата, </w:t>
      </w:r>
      <w:proofErr w:type="spellStart"/>
      <w:r w:rsidRPr="00131C17">
        <w:rPr>
          <w:rFonts w:ascii="Times New Roman" w:eastAsia="Calibri" w:hAnsi="Times New Roman" w:cs="Times New Roman"/>
          <w:color w:val="000000" w:themeColor="text1"/>
          <w:sz w:val="24"/>
          <w:szCs w:val="24"/>
        </w:rPr>
        <w:t>срутищата</w:t>
      </w:r>
      <w:proofErr w:type="spellEnd"/>
      <w:r w:rsidRPr="00131C17">
        <w:rPr>
          <w:rFonts w:ascii="Times New Roman" w:eastAsia="Calibri" w:hAnsi="Times New Roman" w:cs="Times New Roman"/>
          <w:color w:val="000000" w:themeColor="text1"/>
          <w:sz w:val="24"/>
          <w:szCs w:val="24"/>
        </w:rPr>
        <w:t xml:space="preserve">, обрушванията, пропадането и сеизмичността. </w:t>
      </w:r>
    </w:p>
    <w:p w14:paraId="2B3D42A7" w14:textId="77777777" w:rsidR="00131C17" w:rsidRPr="00131C17" w:rsidRDefault="00131C17" w:rsidP="00131C17">
      <w:pPr>
        <w:spacing w:after="0" w:line="276" w:lineRule="auto"/>
        <w:ind w:firstLine="720"/>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Разрушителните процеси могат да бъдат разделени като такива с внезапно действие или периодично активизиране, такива с непрекъснато действие, както и процеси с непрекъснато действие, водещи до внезапни явления.</w:t>
      </w:r>
    </w:p>
    <w:p w14:paraId="6832D9D5" w14:textId="77777777" w:rsidR="00131C17" w:rsidRPr="00131C17" w:rsidRDefault="00131C17" w:rsidP="00131C17">
      <w:pPr>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lastRenderedPageBreak/>
        <w:t xml:space="preserve">Най-често срещани разрушителни процеси и явления са: </w:t>
      </w:r>
    </w:p>
    <w:p w14:paraId="01DBA011" w14:textId="77777777" w:rsidR="00131C17" w:rsidRPr="00131C17" w:rsidRDefault="00131C17" w:rsidP="00131C17">
      <w:pPr>
        <w:spacing w:after="0" w:line="276" w:lineRule="auto"/>
        <w:ind w:firstLine="709"/>
        <w:jc w:val="both"/>
        <w:rPr>
          <w:rFonts w:ascii="Times New Roman" w:eastAsia="Calibri" w:hAnsi="Times New Roman" w:cs="Times New Roman"/>
          <w:b/>
          <w:bCs/>
          <w:color w:val="000000" w:themeColor="text1"/>
          <w:sz w:val="24"/>
          <w:szCs w:val="24"/>
        </w:rPr>
      </w:pPr>
      <w:r w:rsidRPr="00131C17">
        <w:rPr>
          <w:rFonts w:ascii="Times New Roman" w:eastAsia="Calibri" w:hAnsi="Times New Roman" w:cs="Times New Roman"/>
          <w:b/>
          <w:bCs/>
          <w:color w:val="000000" w:themeColor="text1"/>
          <w:sz w:val="24"/>
          <w:szCs w:val="24"/>
        </w:rPr>
        <w:t>Физико-геоложки явления</w:t>
      </w:r>
    </w:p>
    <w:p w14:paraId="61985DED" w14:textId="77777777" w:rsidR="002E3EF5" w:rsidRDefault="00131C17" w:rsidP="00131C17">
      <w:pPr>
        <w:spacing w:after="0" w:line="276" w:lineRule="auto"/>
        <w:ind w:firstLine="709"/>
        <w:jc w:val="both"/>
        <w:rPr>
          <w:rFonts w:ascii="Times New Roman" w:eastAsia="Calibri" w:hAnsi="Times New Roman" w:cs="Times New Roman"/>
          <w:color w:val="000000" w:themeColor="text1"/>
          <w:sz w:val="24"/>
          <w:szCs w:val="24"/>
        </w:rPr>
      </w:pPr>
      <w:r w:rsidRPr="00131C17">
        <w:rPr>
          <w:rFonts w:ascii="Times New Roman" w:eastAsia="Calibri" w:hAnsi="Times New Roman" w:cs="Times New Roman"/>
          <w:color w:val="000000" w:themeColor="text1"/>
          <w:sz w:val="24"/>
          <w:szCs w:val="24"/>
        </w:rPr>
        <w:t xml:space="preserve">Физико-геоложките явления са много и разнообразни както по характер така и по площ на проявление. Сложният геоложки строеж и интензивната тектоника на територията на България обуславят развитието на разнообразни процеси и явления: гравитационни процеси (свлачища, </w:t>
      </w:r>
      <w:proofErr w:type="spellStart"/>
      <w:r w:rsidRPr="00131C17">
        <w:rPr>
          <w:rFonts w:ascii="Times New Roman" w:eastAsia="Calibri" w:hAnsi="Times New Roman" w:cs="Times New Roman"/>
          <w:color w:val="000000" w:themeColor="text1"/>
          <w:sz w:val="24"/>
          <w:szCs w:val="24"/>
        </w:rPr>
        <w:t>срутища</w:t>
      </w:r>
      <w:proofErr w:type="spellEnd"/>
      <w:r w:rsidRPr="00131C17">
        <w:rPr>
          <w:rFonts w:ascii="Times New Roman" w:eastAsia="Calibri" w:hAnsi="Times New Roman" w:cs="Times New Roman"/>
          <w:color w:val="000000" w:themeColor="text1"/>
          <w:sz w:val="24"/>
          <w:szCs w:val="24"/>
        </w:rPr>
        <w:t xml:space="preserve">, кално-каменни порои), ерозия, </w:t>
      </w:r>
      <w:proofErr w:type="spellStart"/>
      <w:r w:rsidRPr="00131C17">
        <w:rPr>
          <w:rFonts w:ascii="Times New Roman" w:eastAsia="Calibri" w:hAnsi="Times New Roman" w:cs="Times New Roman"/>
          <w:color w:val="000000" w:themeColor="text1"/>
          <w:sz w:val="24"/>
          <w:szCs w:val="24"/>
        </w:rPr>
        <w:t>абразия</w:t>
      </w:r>
      <w:proofErr w:type="spellEnd"/>
      <w:r w:rsidRPr="00131C17">
        <w:rPr>
          <w:rFonts w:ascii="Times New Roman" w:eastAsia="Calibri" w:hAnsi="Times New Roman" w:cs="Times New Roman"/>
          <w:color w:val="000000" w:themeColor="text1"/>
          <w:sz w:val="24"/>
          <w:szCs w:val="24"/>
        </w:rPr>
        <w:t xml:space="preserve">, слягане, пропадане, втечняване на почви и др. </w:t>
      </w:r>
    </w:p>
    <w:p w14:paraId="2D583E51" w14:textId="77777777" w:rsidR="002E3EF5" w:rsidRDefault="002E3EF5" w:rsidP="002E3EF5">
      <w:pPr>
        <w:spacing w:after="0" w:line="276" w:lineRule="auto"/>
        <w:ind w:firstLine="709"/>
        <w:jc w:val="both"/>
        <w:rPr>
          <w:lang w:val="en-US"/>
        </w:rPr>
      </w:pPr>
    </w:p>
    <w:p w14:paraId="2D5B8584" w14:textId="77777777" w:rsidR="00B04FDA" w:rsidRDefault="00B04FDA" w:rsidP="002E3EF5">
      <w:pPr>
        <w:spacing w:after="0" w:line="276" w:lineRule="auto"/>
        <w:ind w:firstLine="709"/>
        <w:jc w:val="both"/>
        <w:rPr>
          <w:lang w:val="en-US"/>
        </w:rPr>
      </w:pPr>
    </w:p>
    <w:p w14:paraId="2B1DD57F" w14:textId="77777777" w:rsidR="00B04FDA" w:rsidRDefault="00B04FDA" w:rsidP="002E3EF5">
      <w:pPr>
        <w:spacing w:after="0" w:line="276" w:lineRule="auto"/>
        <w:ind w:firstLine="709"/>
        <w:jc w:val="both"/>
        <w:rPr>
          <w:lang w:val="en-US"/>
        </w:rPr>
      </w:pPr>
    </w:p>
    <w:p w14:paraId="329439FC" w14:textId="77777777" w:rsidR="00B04FDA" w:rsidRPr="00B04FDA" w:rsidRDefault="00B04FDA" w:rsidP="002E3EF5">
      <w:pPr>
        <w:spacing w:after="0" w:line="276" w:lineRule="auto"/>
        <w:ind w:firstLine="709"/>
        <w:jc w:val="both"/>
        <w:rPr>
          <w:lang w:val="en-US"/>
        </w:rPr>
      </w:pPr>
    </w:p>
    <w:p w14:paraId="7B815202" w14:textId="77777777" w:rsidR="00131C17" w:rsidRPr="00D377A3" w:rsidRDefault="00131C17" w:rsidP="00D377A3">
      <w:pPr>
        <w:spacing w:after="0" w:line="276" w:lineRule="auto"/>
        <w:ind w:firstLine="720"/>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Свлачища</w:t>
      </w:r>
    </w:p>
    <w:p w14:paraId="2B341249" w14:textId="77777777" w:rsidR="00131C17" w:rsidRPr="00D377A3" w:rsidRDefault="00131C17" w:rsidP="00D377A3">
      <w:pPr>
        <w:spacing w:after="0" w:line="276" w:lineRule="auto"/>
        <w:ind w:firstLine="720"/>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Свлачищата на територията на България са разнообразни по тип и механизъм. Най-често се проявяват в наклонени терени подложени на ерозионно-</w:t>
      </w:r>
      <w:proofErr w:type="spellStart"/>
      <w:r w:rsidRPr="00D377A3">
        <w:rPr>
          <w:rFonts w:ascii="Times New Roman" w:eastAsia="Calibri" w:hAnsi="Times New Roman" w:cs="Times New Roman"/>
          <w:color w:val="000000" w:themeColor="text1"/>
          <w:sz w:val="24"/>
          <w:szCs w:val="24"/>
        </w:rPr>
        <w:t>абразионни</w:t>
      </w:r>
      <w:proofErr w:type="spellEnd"/>
      <w:r w:rsidRPr="00D377A3">
        <w:rPr>
          <w:rFonts w:ascii="Times New Roman" w:eastAsia="Calibri" w:hAnsi="Times New Roman" w:cs="Times New Roman"/>
          <w:color w:val="000000" w:themeColor="text1"/>
          <w:sz w:val="24"/>
          <w:szCs w:val="24"/>
        </w:rPr>
        <w:t xml:space="preserve"> процеси, в контактната зона между повърхностни водни тела и сушата. Подобни условия, в които са развити </w:t>
      </w:r>
      <w:proofErr w:type="spellStart"/>
      <w:r w:rsidRPr="00D377A3">
        <w:rPr>
          <w:rFonts w:ascii="Times New Roman" w:eastAsia="Calibri" w:hAnsi="Times New Roman" w:cs="Times New Roman"/>
          <w:color w:val="000000" w:themeColor="text1"/>
          <w:sz w:val="24"/>
          <w:szCs w:val="24"/>
        </w:rPr>
        <w:t>свлачищни</w:t>
      </w:r>
      <w:proofErr w:type="spellEnd"/>
      <w:r w:rsidRPr="00D377A3">
        <w:rPr>
          <w:rFonts w:ascii="Times New Roman" w:eastAsia="Calibri" w:hAnsi="Times New Roman" w:cs="Times New Roman"/>
          <w:color w:val="000000" w:themeColor="text1"/>
          <w:sz w:val="24"/>
          <w:szCs w:val="24"/>
        </w:rPr>
        <w:t xml:space="preserve"> процеси има по:</w:t>
      </w:r>
    </w:p>
    <w:p w14:paraId="07AE423B" w14:textId="77777777" w:rsidR="00131C17" w:rsidRPr="00D377A3" w:rsidRDefault="00131C17" w:rsidP="00D377A3">
      <w:pPr>
        <w:spacing w:after="0" w:line="276" w:lineRule="auto"/>
        <w:ind w:firstLine="720"/>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високия Дунавски бряг и стръмните десни склонове на големите притоци на р. Дунав- Лом, Цибрица, Огоста, Искър. Големи свлачища по р. Дунав са регистрирани в районите на Оряхово, Никопол и Свищов;</w:t>
      </w:r>
    </w:p>
    <w:p w14:paraId="432F7E64" w14:textId="77777777" w:rsidR="00131C17" w:rsidRPr="00D377A3" w:rsidRDefault="00131C17" w:rsidP="00D377A3">
      <w:pPr>
        <w:spacing w:after="0" w:line="276" w:lineRule="auto"/>
        <w:ind w:firstLine="720"/>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 Черноморското крайбрежие - свличания и движение на големи земни маси има в района на Балчик, Златни пясъци и Варненските квартали Владиславово и Аспарухово. По южното Черноморско крайбрежие свлачищата са по-малки и локални. Като цяло в този район по-изразени са процесите на морска </w:t>
      </w:r>
      <w:proofErr w:type="spellStart"/>
      <w:r w:rsidRPr="00D377A3">
        <w:rPr>
          <w:rFonts w:ascii="Times New Roman" w:eastAsia="Calibri" w:hAnsi="Times New Roman" w:cs="Times New Roman"/>
          <w:color w:val="000000" w:themeColor="text1"/>
          <w:sz w:val="24"/>
          <w:szCs w:val="24"/>
        </w:rPr>
        <w:t>абразия</w:t>
      </w:r>
      <w:proofErr w:type="spellEnd"/>
      <w:r w:rsidRPr="00D377A3">
        <w:rPr>
          <w:rFonts w:ascii="Times New Roman" w:eastAsia="Calibri" w:hAnsi="Times New Roman" w:cs="Times New Roman"/>
          <w:color w:val="000000" w:themeColor="text1"/>
          <w:sz w:val="24"/>
          <w:szCs w:val="24"/>
        </w:rPr>
        <w:t>, например в района Сарафово.</w:t>
      </w:r>
    </w:p>
    <w:p w14:paraId="10109B92" w14:textId="77777777" w:rsidR="00131C17" w:rsidRPr="00D377A3" w:rsidRDefault="00131C17" w:rsidP="00D377A3">
      <w:pPr>
        <w:spacing w:after="0" w:line="276" w:lineRule="auto"/>
        <w:ind w:firstLine="720"/>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 </w:t>
      </w:r>
      <w:proofErr w:type="spellStart"/>
      <w:r w:rsidRPr="00D377A3">
        <w:rPr>
          <w:rFonts w:ascii="Times New Roman" w:eastAsia="Calibri" w:hAnsi="Times New Roman" w:cs="Times New Roman"/>
          <w:color w:val="000000" w:themeColor="text1"/>
          <w:sz w:val="24"/>
          <w:szCs w:val="24"/>
        </w:rPr>
        <w:t>проломните</w:t>
      </w:r>
      <w:proofErr w:type="spellEnd"/>
      <w:r w:rsidRPr="00D377A3">
        <w:rPr>
          <w:rFonts w:ascii="Times New Roman" w:eastAsia="Calibri" w:hAnsi="Times New Roman" w:cs="Times New Roman"/>
          <w:color w:val="000000" w:themeColor="text1"/>
          <w:sz w:val="24"/>
          <w:szCs w:val="24"/>
        </w:rPr>
        <w:t xml:space="preserve"> участъци на реките Искър, Камчия, Струма, Места, Въча, Арда, Чепеларска.</w:t>
      </w:r>
    </w:p>
    <w:p w14:paraId="682CF053" w14:textId="77777777" w:rsidR="00131C17" w:rsidRPr="00D377A3" w:rsidRDefault="00131C17" w:rsidP="00D377A3">
      <w:pPr>
        <w:spacing w:after="0" w:line="276" w:lineRule="auto"/>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окрайнините на котловините в Южна България.</w:t>
      </w:r>
    </w:p>
    <w:p w14:paraId="1F0C9A83" w14:textId="77777777" w:rsidR="002E3EF5" w:rsidRDefault="002E3EF5" w:rsidP="00D377A3">
      <w:pPr>
        <w:spacing w:after="0" w:line="276" w:lineRule="auto"/>
        <w:ind w:firstLine="709"/>
        <w:jc w:val="both"/>
        <w:rPr>
          <w:rFonts w:ascii="Times New Roman" w:eastAsia="Calibri" w:hAnsi="Times New Roman" w:cs="Times New Roman"/>
          <w:color w:val="000000" w:themeColor="text1"/>
          <w:sz w:val="24"/>
          <w:szCs w:val="24"/>
        </w:rPr>
      </w:pPr>
    </w:p>
    <w:p w14:paraId="41905ED1"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Нововъзникналите свлачища през 2023 г. са 15 бр., с обща площ около 4,1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 xml:space="preserve">, като 5 от тях са проявени в урбанизирана територия, а 10 – извън урбанизирана територия. Активизирани са процесите в 29 регистрирани </w:t>
      </w:r>
      <w:proofErr w:type="spellStart"/>
      <w:r w:rsidRPr="00D377A3">
        <w:rPr>
          <w:rFonts w:ascii="Times New Roman" w:eastAsia="Calibri" w:hAnsi="Times New Roman" w:cs="Times New Roman"/>
          <w:color w:val="000000" w:themeColor="text1"/>
          <w:sz w:val="24"/>
          <w:szCs w:val="24"/>
        </w:rPr>
        <w:t>свлачищни</w:t>
      </w:r>
      <w:proofErr w:type="spellEnd"/>
      <w:r w:rsidRPr="00D377A3">
        <w:rPr>
          <w:rFonts w:ascii="Times New Roman" w:eastAsia="Calibri" w:hAnsi="Times New Roman" w:cs="Times New Roman"/>
          <w:color w:val="000000" w:themeColor="text1"/>
          <w:sz w:val="24"/>
          <w:szCs w:val="24"/>
        </w:rPr>
        <w:t xml:space="preserve"> района. Нововъзникналите свлачища са на територията на общини Аврен, Ботевград, Бургас, Варна, Велико Търново, Враца, Горна Оряховица, Перник, Пещера, Плевен, Правец, Своге.</w:t>
      </w:r>
    </w:p>
    <w:p w14:paraId="5A925FDA"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Активизирани са свлачища на територията на общини Аксаково, Асеновград, Бобов дол, Велико Търново, Враца, Горна Оряховица, Доспат, Дупница, Иваново, Кърджали, Мездра, Неделино, Никопол, Родопи, Сатовча, Свиленград, Своге, Симитли, Смолян, Столична община – Район „Банкя“ и Район „Владая“, Трън.</w:t>
      </w:r>
    </w:p>
    <w:p w14:paraId="3C740590"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Регистрираните към 31.12.2023 г. свлачища на територията на страната са 2 234 бр. с обща площ около 22 103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 като от тях:</w:t>
      </w:r>
    </w:p>
    <w:p w14:paraId="4A063735"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 Активните/периодично активни свлачища са 824 бр. със засегната площ около 6 335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w:t>
      </w:r>
    </w:p>
    <w:p w14:paraId="6B80DA8C"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 Потенциалните/временно стабилизирани свлачища са 941 бр. със засегната площ около 10 347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w:t>
      </w:r>
    </w:p>
    <w:p w14:paraId="494D1516"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lastRenderedPageBreak/>
        <w:t xml:space="preserve">- Затихналите/стабилизирани свлачища са 469 бр. със засегната площ около 5 429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w:t>
      </w:r>
    </w:p>
    <w:p w14:paraId="2D2EB9F2"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От общия брой регистрирани свлачища (2 234 бр.), 1 308 бр. (59% от общия брой) с площ около 16 419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 xml:space="preserve"> (74% от общата площ) са в урбанизирани територии. Останалите 926 бр. с площ около 5 691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 са разпространени по републикански и общински пътища, и частично- в земеделски и горски територии.</w:t>
      </w:r>
    </w:p>
    <w:p w14:paraId="74A0414B"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През периода 2014-2023 г. продължава увеличаване на свлачищата и засегнатата територия, като проявлението на </w:t>
      </w:r>
      <w:proofErr w:type="spellStart"/>
      <w:r w:rsidRPr="00D377A3">
        <w:rPr>
          <w:rFonts w:ascii="Times New Roman" w:eastAsia="Calibri" w:hAnsi="Times New Roman" w:cs="Times New Roman"/>
          <w:color w:val="000000" w:themeColor="text1"/>
          <w:sz w:val="24"/>
          <w:szCs w:val="24"/>
        </w:rPr>
        <w:t>свлачищната</w:t>
      </w:r>
      <w:proofErr w:type="spellEnd"/>
      <w:r w:rsidRPr="00D377A3">
        <w:rPr>
          <w:rFonts w:ascii="Times New Roman" w:eastAsia="Calibri" w:hAnsi="Times New Roman" w:cs="Times New Roman"/>
          <w:color w:val="000000" w:themeColor="text1"/>
          <w:sz w:val="24"/>
          <w:szCs w:val="24"/>
        </w:rPr>
        <w:t xml:space="preserve"> активност е през пролетния сезон след снеготопене и след интензивни валежи. През 2023 г. се наблюдава увеличаване на броя на нововъзникналите свлачища спрямо 2022 г. (през 2022 г.- 11 бр., а през 2023 г.- 15 бр.), активизираните свлачища също са с тенденция към увеличение- 26 бр.- за 2022 г., 29 бр.- за 2023 г.</w:t>
      </w:r>
    </w:p>
    <w:p w14:paraId="42F5C5EB"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Въпреки регистрирането на повече като брой нови свлачища, общата им площ е два пъти по-малка спрямо площта на нововъзникналите през 2022 г. (площ за 2022 г.- 9,5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 xml:space="preserve">, площ за 2023 г.- 4,1 </w:t>
      </w:r>
      <w:proofErr w:type="spellStart"/>
      <w:r w:rsidRPr="00D377A3">
        <w:rPr>
          <w:rFonts w:ascii="Times New Roman" w:eastAsia="Calibri" w:hAnsi="Times New Roman" w:cs="Times New Roman"/>
          <w:i/>
          <w:iCs/>
          <w:color w:val="000000" w:themeColor="text1"/>
          <w:sz w:val="24"/>
          <w:szCs w:val="24"/>
        </w:rPr>
        <w:t>ha</w:t>
      </w:r>
      <w:proofErr w:type="spellEnd"/>
      <w:r w:rsidRPr="00D377A3">
        <w:rPr>
          <w:rFonts w:ascii="Times New Roman" w:eastAsia="Calibri" w:hAnsi="Times New Roman" w:cs="Times New Roman"/>
          <w:color w:val="000000" w:themeColor="text1"/>
          <w:sz w:val="24"/>
          <w:szCs w:val="24"/>
        </w:rPr>
        <w:t>).</w:t>
      </w:r>
    </w:p>
    <w:p w14:paraId="69B6A2F5" w14:textId="77777777" w:rsidR="002E3EF5" w:rsidRDefault="002E3EF5" w:rsidP="00D377A3">
      <w:pPr>
        <w:spacing w:after="0" w:line="276" w:lineRule="auto"/>
        <w:ind w:firstLine="709"/>
        <w:jc w:val="both"/>
        <w:rPr>
          <w:rFonts w:ascii="Times New Roman" w:eastAsia="Calibri" w:hAnsi="Times New Roman" w:cs="Times New Roman"/>
          <w:bCs/>
          <w:i/>
          <w:color w:val="000000" w:themeColor="text1"/>
          <w:sz w:val="24"/>
          <w:szCs w:val="24"/>
        </w:rPr>
      </w:pPr>
    </w:p>
    <w:p w14:paraId="1E968200" w14:textId="77777777" w:rsidR="00131C17" w:rsidRPr="00D377A3" w:rsidRDefault="00131C17" w:rsidP="00D377A3">
      <w:pPr>
        <w:spacing w:after="0" w:line="276" w:lineRule="auto"/>
        <w:ind w:firstLine="709"/>
        <w:jc w:val="both"/>
        <w:rPr>
          <w:rFonts w:ascii="Times New Roman" w:eastAsia="Calibri" w:hAnsi="Times New Roman" w:cs="Times New Roman"/>
          <w:bCs/>
          <w:i/>
          <w:color w:val="000000" w:themeColor="text1"/>
          <w:sz w:val="24"/>
          <w:szCs w:val="24"/>
        </w:rPr>
      </w:pPr>
      <w:proofErr w:type="spellStart"/>
      <w:r w:rsidRPr="00D377A3">
        <w:rPr>
          <w:rFonts w:ascii="Times New Roman" w:eastAsia="Calibri" w:hAnsi="Times New Roman" w:cs="Times New Roman"/>
          <w:bCs/>
          <w:i/>
          <w:color w:val="000000" w:themeColor="text1"/>
          <w:sz w:val="24"/>
          <w:szCs w:val="24"/>
        </w:rPr>
        <w:t>Срутища</w:t>
      </w:r>
      <w:proofErr w:type="spellEnd"/>
      <w:r w:rsidRPr="00D377A3">
        <w:rPr>
          <w:rFonts w:ascii="Times New Roman" w:eastAsia="Calibri" w:hAnsi="Times New Roman" w:cs="Times New Roman"/>
          <w:bCs/>
          <w:i/>
          <w:color w:val="000000" w:themeColor="text1"/>
          <w:sz w:val="24"/>
          <w:szCs w:val="24"/>
        </w:rPr>
        <w:t xml:space="preserve"> </w:t>
      </w:r>
    </w:p>
    <w:p w14:paraId="0F05EA2F"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proofErr w:type="spellStart"/>
      <w:r w:rsidRPr="00D377A3">
        <w:rPr>
          <w:rFonts w:ascii="Times New Roman" w:eastAsia="Calibri" w:hAnsi="Times New Roman" w:cs="Times New Roman"/>
          <w:color w:val="000000" w:themeColor="text1"/>
          <w:sz w:val="24"/>
          <w:szCs w:val="24"/>
        </w:rPr>
        <w:t>Срутищата</w:t>
      </w:r>
      <w:proofErr w:type="spellEnd"/>
      <w:r w:rsidRPr="00D377A3">
        <w:rPr>
          <w:rFonts w:ascii="Times New Roman" w:eastAsia="Calibri" w:hAnsi="Times New Roman" w:cs="Times New Roman"/>
          <w:color w:val="000000" w:themeColor="text1"/>
          <w:sz w:val="24"/>
          <w:szCs w:val="24"/>
        </w:rPr>
        <w:t xml:space="preserve"> на територията на страната са проявени предимно в планинските райони и речни долини, изградени от здрави, но напукани скални разновидности. Такива са районите на планините Рила, Пирин, Родопи и Стара Планина, долината на р. Русенски Лом, Шуменското и Провадийско-</w:t>
      </w:r>
      <w:proofErr w:type="spellStart"/>
      <w:r w:rsidRPr="00D377A3">
        <w:rPr>
          <w:rFonts w:ascii="Times New Roman" w:eastAsia="Calibri" w:hAnsi="Times New Roman" w:cs="Times New Roman"/>
          <w:color w:val="000000" w:themeColor="text1"/>
          <w:sz w:val="24"/>
          <w:szCs w:val="24"/>
        </w:rPr>
        <w:t>Роякско</w:t>
      </w:r>
      <w:proofErr w:type="spellEnd"/>
      <w:r w:rsidRPr="00D377A3">
        <w:rPr>
          <w:rFonts w:ascii="Times New Roman" w:eastAsia="Calibri" w:hAnsi="Times New Roman" w:cs="Times New Roman"/>
          <w:color w:val="000000" w:themeColor="text1"/>
          <w:sz w:val="24"/>
          <w:szCs w:val="24"/>
        </w:rPr>
        <w:t xml:space="preserve"> плато.</w:t>
      </w:r>
    </w:p>
    <w:p w14:paraId="70F5B8AE"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1DBAE07A"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 xml:space="preserve">Обрушвания </w:t>
      </w:r>
    </w:p>
    <w:p w14:paraId="25426623"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Обрушването на скалите е особено опасно явление за тунелното строителство. Обикновено това явление се предшества от повишен скален натиск, като особено  неблагоприятни са условията при преминаване на тектонски нарушения с наличие на подземни води. </w:t>
      </w:r>
    </w:p>
    <w:p w14:paraId="7F5520EE"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7FDD50F4"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Ерозионните процеси</w:t>
      </w:r>
    </w:p>
    <w:p w14:paraId="6877A2A4"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Ерозията е линейна и </w:t>
      </w:r>
      <w:proofErr w:type="spellStart"/>
      <w:r w:rsidRPr="00D377A3">
        <w:rPr>
          <w:rFonts w:ascii="Times New Roman" w:eastAsia="Calibri" w:hAnsi="Times New Roman" w:cs="Times New Roman"/>
          <w:color w:val="000000" w:themeColor="text1"/>
          <w:sz w:val="24"/>
          <w:szCs w:val="24"/>
        </w:rPr>
        <w:t>площна</w:t>
      </w:r>
      <w:proofErr w:type="spellEnd"/>
      <w:r w:rsidRPr="00D377A3">
        <w:rPr>
          <w:rFonts w:ascii="Times New Roman" w:eastAsia="Calibri" w:hAnsi="Times New Roman" w:cs="Times New Roman"/>
          <w:color w:val="000000" w:themeColor="text1"/>
          <w:sz w:val="24"/>
          <w:szCs w:val="24"/>
        </w:rPr>
        <w:t xml:space="preserve">. </w:t>
      </w:r>
      <w:proofErr w:type="spellStart"/>
      <w:r w:rsidRPr="00D377A3">
        <w:rPr>
          <w:rFonts w:ascii="Times New Roman" w:eastAsia="Calibri" w:hAnsi="Times New Roman" w:cs="Times New Roman"/>
          <w:color w:val="000000" w:themeColor="text1"/>
          <w:sz w:val="24"/>
          <w:szCs w:val="24"/>
        </w:rPr>
        <w:t>Площната</w:t>
      </w:r>
      <w:proofErr w:type="spellEnd"/>
      <w:r w:rsidRPr="00D377A3">
        <w:rPr>
          <w:rFonts w:ascii="Times New Roman" w:eastAsia="Calibri" w:hAnsi="Times New Roman" w:cs="Times New Roman"/>
          <w:color w:val="000000" w:themeColor="text1"/>
          <w:sz w:val="24"/>
          <w:szCs w:val="24"/>
        </w:rPr>
        <w:t xml:space="preserve"> ерозия е от значение за селското стопанство. Линейната ерозия е характерна за терени с наклон над 5-8° и засяга предимно алувиални и делувиални отложения</w:t>
      </w:r>
    </w:p>
    <w:p w14:paraId="50A74D1C"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Ерозията е вследствие рушителната дейност на реките, а формите които се създават са ерозионните форми. </w:t>
      </w:r>
    </w:p>
    <w:p w14:paraId="3D461BB7"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Ерозията може да бъде дълбочинна и странична. Най-характерна форма на дълбочинната речна ерозия е речната долина. Нееднаквата твърдост на скалите е предпоставка за създаване на речното легло, в резултат на което се образуват бързеи, прагове и водопади, които са от значение при мостовото строителство.</w:t>
      </w:r>
    </w:p>
    <w:p w14:paraId="45A20E93"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Ерозионните процеси застрашават безопасната експлоатация на изградените инженерни съоръжения. </w:t>
      </w:r>
    </w:p>
    <w:p w14:paraId="75160819"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69419A18"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i/>
          <w:iCs/>
          <w:color w:val="000000" w:themeColor="text1"/>
          <w:sz w:val="24"/>
          <w:szCs w:val="24"/>
        </w:rPr>
        <w:lastRenderedPageBreak/>
        <w:t xml:space="preserve">Кално-каменни порои (сели)- </w:t>
      </w:r>
      <w:r w:rsidRPr="00D377A3">
        <w:rPr>
          <w:rFonts w:ascii="Times New Roman" w:eastAsia="Calibri" w:hAnsi="Times New Roman" w:cs="Times New Roman"/>
          <w:color w:val="000000" w:themeColor="text1"/>
          <w:sz w:val="24"/>
          <w:szCs w:val="24"/>
        </w:rPr>
        <w:t>резултат са от интензивни валежи в райони със стръмни склонове, рядка растителност и силно изветряне на земната основа. Такива райони в България са западния склон на Пирин, Кресненското дефиле, Родопите, в района на Златица и Казанлък.</w:t>
      </w:r>
    </w:p>
    <w:p w14:paraId="14C18408" w14:textId="77777777" w:rsidR="004D0C4E" w:rsidRDefault="004D0C4E" w:rsidP="00D377A3">
      <w:pPr>
        <w:spacing w:after="0" w:line="276" w:lineRule="auto"/>
        <w:ind w:firstLine="709"/>
        <w:jc w:val="both"/>
        <w:rPr>
          <w:rFonts w:ascii="Times New Roman" w:eastAsia="Calibri" w:hAnsi="Times New Roman" w:cs="Times New Roman"/>
          <w:i/>
          <w:iCs/>
          <w:color w:val="000000" w:themeColor="text1"/>
          <w:sz w:val="24"/>
          <w:szCs w:val="24"/>
        </w:rPr>
      </w:pPr>
    </w:p>
    <w:p w14:paraId="5EF2DD4D"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proofErr w:type="spellStart"/>
      <w:r w:rsidRPr="00D377A3">
        <w:rPr>
          <w:rFonts w:ascii="Times New Roman" w:eastAsia="Calibri" w:hAnsi="Times New Roman" w:cs="Times New Roman"/>
          <w:i/>
          <w:iCs/>
          <w:color w:val="000000" w:themeColor="text1"/>
          <w:sz w:val="24"/>
          <w:szCs w:val="24"/>
        </w:rPr>
        <w:t>Абразия</w:t>
      </w:r>
      <w:proofErr w:type="spellEnd"/>
    </w:p>
    <w:p w14:paraId="2620CE3B"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Морската </w:t>
      </w:r>
      <w:proofErr w:type="spellStart"/>
      <w:r w:rsidRPr="00D377A3">
        <w:rPr>
          <w:rFonts w:ascii="Times New Roman" w:eastAsia="Calibri" w:hAnsi="Times New Roman" w:cs="Times New Roman"/>
          <w:color w:val="000000" w:themeColor="text1"/>
          <w:sz w:val="24"/>
          <w:szCs w:val="24"/>
        </w:rPr>
        <w:t>абразия</w:t>
      </w:r>
      <w:proofErr w:type="spellEnd"/>
      <w:r w:rsidRPr="00D377A3">
        <w:rPr>
          <w:rFonts w:ascii="Times New Roman" w:eastAsia="Calibri" w:hAnsi="Times New Roman" w:cs="Times New Roman"/>
          <w:color w:val="000000" w:themeColor="text1"/>
          <w:sz w:val="24"/>
          <w:szCs w:val="24"/>
        </w:rPr>
        <w:t xml:space="preserve"> е развита по протежението на цялото Черноморие и е резултат от въздействието на морските вълни върху брега. Тя е фактор за възникването на повечето от крайбрежните свлачища, но има и райони в които е развита самостоятелно. Проявена е по Северното Черноморие- на юг от Варна, в района на Балчик и на север от нос Калиакра, както в района на Бургас, Сарафово, между Поморие и Несебър и около н. Емине. </w:t>
      </w:r>
    </w:p>
    <w:p w14:paraId="53947F8E"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Тя се проявява в 70% от дължината на бреговата зона. Последиците от действието на морската </w:t>
      </w:r>
      <w:proofErr w:type="spellStart"/>
      <w:r w:rsidRPr="00D377A3">
        <w:rPr>
          <w:rFonts w:ascii="Times New Roman" w:eastAsia="Calibri" w:hAnsi="Times New Roman" w:cs="Times New Roman"/>
          <w:color w:val="000000" w:themeColor="text1"/>
          <w:sz w:val="24"/>
          <w:szCs w:val="24"/>
        </w:rPr>
        <w:t>абразия</w:t>
      </w:r>
      <w:proofErr w:type="spellEnd"/>
      <w:r w:rsidRPr="00D377A3">
        <w:rPr>
          <w:rFonts w:ascii="Times New Roman" w:eastAsia="Calibri" w:hAnsi="Times New Roman" w:cs="Times New Roman"/>
          <w:color w:val="000000" w:themeColor="text1"/>
          <w:sz w:val="24"/>
          <w:szCs w:val="24"/>
        </w:rPr>
        <w:t xml:space="preserve"> са: активизиране на стари и/или предизвикване на нови свличания, </w:t>
      </w:r>
      <w:proofErr w:type="spellStart"/>
      <w:r w:rsidRPr="00D377A3">
        <w:rPr>
          <w:rFonts w:ascii="Times New Roman" w:eastAsia="Calibri" w:hAnsi="Times New Roman" w:cs="Times New Roman"/>
          <w:color w:val="000000" w:themeColor="text1"/>
          <w:sz w:val="24"/>
          <w:szCs w:val="24"/>
        </w:rPr>
        <w:t>срутища</w:t>
      </w:r>
      <w:proofErr w:type="spellEnd"/>
      <w:r w:rsidRPr="00D377A3">
        <w:rPr>
          <w:rFonts w:ascii="Times New Roman" w:eastAsia="Calibri" w:hAnsi="Times New Roman" w:cs="Times New Roman"/>
          <w:color w:val="000000" w:themeColor="text1"/>
          <w:sz w:val="24"/>
          <w:szCs w:val="24"/>
        </w:rPr>
        <w:t>, разрушаване на подпорни стени и съоръжения, изградени в бреговата зона.</w:t>
      </w:r>
    </w:p>
    <w:p w14:paraId="02EE476D"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0A36D61A"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proofErr w:type="spellStart"/>
      <w:r w:rsidRPr="00D377A3">
        <w:rPr>
          <w:rFonts w:ascii="Times New Roman" w:eastAsia="Calibri" w:hAnsi="Times New Roman" w:cs="Times New Roman"/>
          <w:i/>
          <w:iCs/>
          <w:color w:val="000000" w:themeColor="text1"/>
          <w:sz w:val="24"/>
          <w:szCs w:val="24"/>
        </w:rPr>
        <w:t>Карстообразуването</w:t>
      </w:r>
      <w:proofErr w:type="spellEnd"/>
      <w:r w:rsidRPr="00D377A3">
        <w:rPr>
          <w:rFonts w:ascii="Times New Roman" w:eastAsia="Calibri" w:hAnsi="Times New Roman" w:cs="Times New Roman"/>
          <w:color w:val="000000" w:themeColor="text1"/>
          <w:sz w:val="24"/>
          <w:szCs w:val="24"/>
        </w:rPr>
        <w:t xml:space="preserve"> е процес, който се развива във варовити скали. Скоростта на развитието му е много малка и практически не застрашава непосредствено устойчивостта на инженерните съоръжения.</w:t>
      </w:r>
    </w:p>
    <w:p w14:paraId="74C04B15"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От съществено значение е, че няма естествена бариера или екран, който да предпази подземните води от замърсяване в карстовите терени.</w:t>
      </w:r>
    </w:p>
    <w:p w14:paraId="100D58D6"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6B15C9CE"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Разломи</w:t>
      </w:r>
    </w:p>
    <w:p w14:paraId="3DEBC94A"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Активните разломи се разглеждат като геоложка опасност предвид факта, че по тях се разтоварват напрежения в земната кора под формата на бавно пълзене на тектонските структури или моментни земетресения. В България районите с висока опасност от активни разломи са долината на р. Марица в района на Чирпан, Стара Загора и Хасково и горното й течение, Кресненското дефиле, долината на р. Струмешница (Петричкото поле), североизточния бряг на Черно море на север от н. Калиакра, Софийската и Пернишката котловина, Средногорската зона и др.</w:t>
      </w:r>
    </w:p>
    <w:p w14:paraId="1995F3A0"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28B00F80"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Пропадане</w:t>
      </w:r>
    </w:p>
    <w:p w14:paraId="054F7B31"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Пропадането е характерно за районите с разпространение на льос в Северна България. В сухо състояние льосът има висока носеща способност, която обаче при омокряне драстично намалява вследствие на уплътняването му и земната основа пропада. С увеличаване на глинестото съдържание в льоса, </w:t>
      </w:r>
      <w:proofErr w:type="spellStart"/>
      <w:r w:rsidRPr="00D377A3">
        <w:rPr>
          <w:rFonts w:ascii="Times New Roman" w:eastAsia="Calibri" w:hAnsi="Times New Roman" w:cs="Times New Roman"/>
          <w:color w:val="000000" w:themeColor="text1"/>
          <w:sz w:val="24"/>
          <w:szCs w:val="24"/>
        </w:rPr>
        <w:t>пропадъчността</w:t>
      </w:r>
      <w:proofErr w:type="spellEnd"/>
      <w:r w:rsidRPr="00D377A3">
        <w:rPr>
          <w:rFonts w:ascii="Times New Roman" w:eastAsia="Calibri" w:hAnsi="Times New Roman" w:cs="Times New Roman"/>
          <w:color w:val="000000" w:themeColor="text1"/>
          <w:sz w:val="24"/>
          <w:szCs w:val="24"/>
        </w:rPr>
        <w:t xml:space="preserve"> намалява. На територията на България тази закономерност се наблюдава в посока от север на юг.</w:t>
      </w:r>
    </w:p>
    <w:p w14:paraId="5535CA89" w14:textId="77777777" w:rsidR="002E3EF5" w:rsidRDefault="002E3EF5" w:rsidP="00D377A3">
      <w:pPr>
        <w:spacing w:after="0" w:line="276" w:lineRule="auto"/>
        <w:ind w:firstLine="709"/>
        <w:jc w:val="both"/>
        <w:rPr>
          <w:rFonts w:ascii="Times New Roman" w:eastAsia="Calibri" w:hAnsi="Times New Roman" w:cs="Times New Roman"/>
          <w:color w:val="000000" w:themeColor="text1"/>
          <w:sz w:val="24"/>
          <w:szCs w:val="24"/>
        </w:rPr>
      </w:pPr>
    </w:p>
    <w:p w14:paraId="0BA7CB68"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Втечняване</w:t>
      </w:r>
    </w:p>
    <w:p w14:paraId="3F32FBE5"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Опасността от втечняване (протичане) е характерна за неспоени скали – чакъли, пясъци, глини и техните разновидности. Свързана е със загуба на якостно-деформационните свойства на основата и нейното протичане вследствие на динамично </w:t>
      </w:r>
      <w:r w:rsidRPr="00D377A3">
        <w:rPr>
          <w:rFonts w:ascii="Times New Roman" w:eastAsia="Calibri" w:hAnsi="Times New Roman" w:cs="Times New Roman"/>
          <w:color w:val="000000" w:themeColor="text1"/>
          <w:sz w:val="24"/>
          <w:szCs w:val="24"/>
        </w:rPr>
        <w:lastRenderedPageBreak/>
        <w:t>въздействие (земетресения) или статично натоварване. Тази геоложка опасност е най-висока по долини на р. Дунав и нейните притоци, р. Марица, р. Струма, р, Искър в Софийската низина и останалите реки в България, където са отложени такива седименти.</w:t>
      </w:r>
    </w:p>
    <w:p w14:paraId="21F652FD" w14:textId="77777777" w:rsidR="002E3EF5" w:rsidRDefault="002E3EF5" w:rsidP="00D377A3">
      <w:pPr>
        <w:spacing w:after="0" w:line="276" w:lineRule="auto"/>
        <w:ind w:firstLine="709"/>
        <w:jc w:val="both"/>
        <w:rPr>
          <w:rFonts w:ascii="Times New Roman" w:eastAsia="Calibri" w:hAnsi="Times New Roman" w:cs="Times New Roman"/>
          <w:i/>
          <w:iCs/>
          <w:color w:val="000000" w:themeColor="text1"/>
          <w:sz w:val="24"/>
          <w:szCs w:val="24"/>
        </w:rPr>
      </w:pPr>
    </w:p>
    <w:p w14:paraId="01DA82BD"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Набъбване</w:t>
      </w:r>
    </w:p>
    <w:p w14:paraId="36D6436F"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Набъбването е процес на увеличаване на обема на земната основа при увеличаване на водното съдържание, в обратна посока процесът е познат като обемно свиване и уплътняване вследствие на изсъхване. В природни условия тези два взаимосвързани процеса се реализират най-често последователно и циклично, под влияние на сезонните колебания на водното съдържание на скалите. Явлението е характерно за глинестите почви - </w:t>
      </w:r>
      <w:proofErr w:type="spellStart"/>
      <w:r w:rsidRPr="00D377A3">
        <w:rPr>
          <w:rFonts w:ascii="Times New Roman" w:eastAsia="Calibri" w:hAnsi="Times New Roman" w:cs="Times New Roman"/>
          <w:color w:val="000000" w:themeColor="text1"/>
          <w:sz w:val="24"/>
          <w:szCs w:val="24"/>
        </w:rPr>
        <w:t>холоценски</w:t>
      </w:r>
      <w:proofErr w:type="spellEnd"/>
      <w:r w:rsidRPr="00D377A3">
        <w:rPr>
          <w:rFonts w:ascii="Times New Roman" w:eastAsia="Calibri" w:hAnsi="Times New Roman" w:cs="Times New Roman"/>
          <w:color w:val="000000" w:themeColor="text1"/>
          <w:sz w:val="24"/>
          <w:szCs w:val="24"/>
        </w:rPr>
        <w:t xml:space="preserve"> черни и блатни (</w:t>
      </w:r>
      <w:proofErr w:type="spellStart"/>
      <w:r w:rsidRPr="00D377A3">
        <w:rPr>
          <w:rFonts w:ascii="Times New Roman" w:eastAsia="Calibri" w:hAnsi="Times New Roman" w:cs="Times New Roman"/>
          <w:color w:val="000000" w:themeColor="text1"/>
          <w:sz w:val="24"/>
          <w:szCs w:val="24"/>
        </w:rPr>
        <w:t>смолници</w:t>
      </w:r>
      <w:proofErr w:type="spellEnd"/>
      <w:r w:rsidRPr="00D377A3">
        <w:rPr>
          <w:rFonts w:ascii="Times New Roman" w:eastAsia="Calibri" w:hAnsi="Times New Roman" w:cs="Times New Roman"/>
          <w:color w:val="000000" w:themeColor="text1"/>
          <w:sz w:val="24"/>
          <w:szCs w:val="24"/>
        </w:rPr>
        <w:t xml:space="preserve">) глини, разпространени в Северна България и района на София, Перник, Чирпан и Бургас, както и за някои </w:t>
      </w:r>
      <w:proofErr w:type="spellStart"/>
      <w:r w:rsidRPr="00D377A3">
        <w:rPr>
          <w:rFonts w:ascii="Times New Roman" w:eastAsia="Calibri" w:hAnsi="Times New Roman" w:cs="Times New Roman"/>
          <w:color w:val="000000" w:themeColor="text1"/>
          <w:sz w:val="24"/>
          <w:szCs w:val="24"/>
        </w:rPr>
        <w:t>плиоценски</w:t>
      </w:r>
      <w:proofErr w:type="spellEnd"/>
      <w:r w:rsidRPr="00D377A3">
        <w:rPr>
          <w:rFonts w:ascii="Times New Roman" w:eastAsia="Calibri" w:hAnsi="Times New Roman" w:cs="Times New Roman"/>
          <w:color w:val="000000" w:themeColor="text1"/>
          <w:sz w:val="24"/>
          <w:szCs w:val="24"/>
        </w:rPr>
        <w:t xml:space="preserve"> и </w:t>
      </w:r>
      <w:proofErr w:type="spellStart"/>
      <w:r w:rsidRPr="00D377A3">
        <w:rPr>
          <w:rFonts w:ascii="Times New Roman" w:eastAsia="Calibri" w:hAnsi="Times New Roman" w:cs="Times New Roman"/>
          <w:color w:val="000000" w:themeColor="text1"/>
          <w:sz w:val="24"/>
          <w:szCs w:val="24"/>
        </w:rPr>
        <w:t>олигоценски</w:t>
      </w:r>
      <w:proofErr w:type="spellEnd"/>
      <w:r w:rsidRPr="00D377A3">
        <w:rPr>
          <w:rFonts w:ascii="Times New Roman" w:eastAsia="Calibri" w:hAnsi="Times New Roman" w:cs="Times New Roman"/>
          <w:color w:val="000000" w:themeColor="text1"/>
          <w:sz w:val="24"/>
          <w:szCs w:val="24"/>
        </w:rPr>
        <w:t xml:space="preserve"> глини и по-стари </w:t>
      </w:r>
      <w:proofErr w:type="spellStart"/>
      <w:r w:rsidRPr="00D377A3">
        <w:rPr>
          <w:rFonts w:ascii="Times New Roman" w:eastAsia="Calibri" w:hAnsi="Times New Roman" w:cs="Times New Roman"/>
          <w:color w:val="000000" w:themeColor="text1"/>
          <w:sz w:val="24"/>
          <w:szCs w:val="24"/>
        </w:rPr>
        <w:t>мергелни</w:t>
      </w:r>
      <w:proofErr w:type="spellEnd"/>
      <w:r w:rsidRPr="00D377A3">
        <w:rPr>
          <w:rFonts w:ascii="Times New Roman" w:eastAsia="Calibri" w:hAnsi="Times New Roman" w:cs="Times New Roman"/>
          <w:color w:val="000000" w:themeColor="text1"/>
          <w:sz w:val="24"/>
          <w:szCs w:val="24"/>
        </w:rPr>
        <w:t xml:space="preserve"> глини, които в естествени условия се намират в </w:t>
      </w:r>
      <w:proofErr w:type="spellStart"/>
      <w:r w:rsidRPr="00D377A3">
        <w:rPr>
          <w:rFonts w:ascii="Times New Roman" w:eastAsia="Calibri" w:hAnsi="Times New Roman" w:cs="Times New Roman"/>
          <w:color w:val="000000" w:themeColor="text1"/>
          <w:sz w:val="24"/>
          <w:szCs w:val="24"/>
        </w:rPr>
        <w:t>преуплътнено</w:t>
      </w:r>
      <w:proofErr w:type="spellEnd"/>
      <w:r w:rsidRPr="00D377A3">
        <w:rPr>
          <w:rFonts w:ascii="Times New Roman" w:eastAsia="Calibri" w:hAnsi="Times New Roman" w:cs="Times New Roman"/>
          <w:color w:val="000000" w:themeColor="text1"/>
          <w:sz w:val="24"/>
          <w:szCs w:val="24"/>
        </w:rPr>
        <w:t xml:space="preserve"> състояние и (района на Лом, Маришкия въглищен басейн).</w:t>
      </w:r>
    </w:p>
    <w:p w14:paraId="54E5CAB3" w14:textId="77777777" w:rsidR="00B04FDA" w:rsidRDefault="00B04FDA" w:rsidP="00D377A3">
      <w:pPr>
        <w:spacing w:after="0" w:line="276" w:lineRule="auto"/>
        <w:ind w:firstLine="709"/>
        <w:jc w:val="both"/>
        <w:rPr>
          <w:rFonts w:ascii="Times New Roman" w:eastAsia="Calibri" w:hAnsi="Times New Roman" w:cs="Times New Roman"/>
          <w:i/>
          <w:iCs/>
          <w:color w:val="000000" w:themeColor="text1"/>
          <w:sz w:val="24"/>
          <w:szCs w:val="24"/>
          <w:lang w:val="en-US"/>
        </w:rPr>
      </w:pPr>
    </w:p>
    <w:p w14:paraId="0E9E098D" w14:textId="77777777" w:rsidR="00131C17" w:rsidRPr="00D377A3" w:rsidRDefault="00131C17" w:rsidP="00D377A3">
      <w:pPr>
        <w:spacing w:after="0" w:line="276" w:lineRule="auto"/>
        <w:ind w:firstLine="709"/>
        <w:jc w:val="both"/>
        <w:rPr>
          <w:rFonts w:ascii="Times New Roman" w:eastAsia="Calibri" w:hAnsi="Times New Roman" w:cs="Times New Roman"/>
          <w:i/>
          <w:iCs/>
          <w:color w:val="000000" w:themeColor="text1"/>
          <w:sz w:val="24"/>
          <w:szCs w:val="24"/>
        </w:rPr>
      </w:pPr>
      <w:r w:rsidRPr="00D377A3">
        <w:rPr>
          <w:rFonts w:ascii="Times New Roman" w:eastAsia="Calibri" w:hAnsi="Times New Roman" w:cs="Times New Roman"/>
          <w:i/>
          <w:iCs/>
          <w:color w:val="000000" w:themeColor="text1"/>
          <w:sz w:val="24"/>
          <w:szCs w:val="24"/>
        </w:rPr>
        <w:t>Слягане</w:t>
      </w:r>
    </w:p>
    <w:p w14:paraId="5FE11580"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Слягането на земната основа е регистрирано или може да се очаква и в някои райони с подземен добив на полезни изкопаеми. Пропадания и нагъвания в резултат на обрушвания на стари подземни изработки са установени в Пернишката котловина и района на Бобов дол, Провадия и др. Те често са свързани и с микросеизмична активност в съответния район.</w:t>
      </w:r>
    </w:p>
    <w:p w14:paraId="5902C0F1"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p>
    <w:p w14:paraId="59B0B78A" w14:textId="77777777" w:rsidR="00131C17" w:rsidRPr="00D377A3" w:rsidRDefault="00131C17" w:rsidP="00D377A3">
      <w:pPr>
        <w:spacing w:after="0" w:line="276" w:lineRule="auto"/>
        <w:ind w:firstLine="709"/>
        <w:jc w:val="both"/>
        <w:rPr>
          <w:rFonts w:ascii="Times New Roman" w:eastAsia="Calibri" w:hAnsi="Times New Roman" w:cs="Times New Roman"/>
          <w:b/>
          <w:bCs/>
          <w:i/>
          <w:iCs/>
          <w:color w:val="000000" w:themeColor="text1"/>
          <w:sz w:val="24"/>
          <w:szCs w:val="24"/>
        </w:rPr>
      </w:pPr>
      <w:r w:rsidRPr="00D377A3">
        <w:rPr>
          <w:rFonts w:ascii="Times New Roman" w:eastAsia="Calibri" w:hAnsi="Times New Roman" w:cs="Times New Roman"/>
          <w:b/>
          <w:bCs/>
          <w:i/>
          <w:iCs/>
          <w:color w:val="000000" w:themeColor="text1"/>
          <w:sz w:val="24"/>
          <w:szCs w:val="24"/>
        </w:rPr>
        <w:t>Сеизмична опасност</w:t>
      </w:r>
    </w:p>
    <w:p w14:paraId="6B7E08BD" w14:textId="77777777" w:rsidR="002E3EF5"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Сеизмичният хазарт за територията на България и прилежащите земи се свързва със сеизмичните хазартни криви, даващи годишната вероятност за надвишаване, като функция на големината на максималното ускорение. </w:t>
      </w:r>
    </w:p>
    <w:p w14:paraId="5D22322B"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4063EE">
        <w:rPr>
          <w:rFonts w:ascii="Times New Roman" w:eastAsia="Calibri" w:hAnsi="Times New Roman" w:cs="Times New Roman"/>
          <w:color w:val="000000" w:themeColor="text1"/>
          <w:sz w:val="24"/>
          <w:szCs w:val="24"/>
        </w:rPr>
        <w:t>Картата на сеизмичния хазарт (сеизмичната опасност) за територията на страната се свързва и с последното официално сеизмично райониране на територията на България</w:t>
      </w:r>
      <w:r w:rsidRPr="00D377A3">
        <w:rPr>
          <w:rFonts w:ascii="Times New Roman" w:eastAsia="Calibri" w:hAnsi="Times New Roman" w:cs="Times New Roman"/>
          <w:color w:val="000000" w:themeColor="text1"/>
          <w:sz w:val="24"/>
          <w:szCs w:val="24"/>
        </w:rPr>
        <w:t xml:space="preserve"> в зависимост от референтното максимално ускорение.</w:t>
      </w:r>
    </w:p>
    <w:p w14:paraId="03EB910A" w14:textId="77777777" w:rsidR="00131C17" w:rsidRPr="00D377A3" w:rsidRDefault="00131C17" w:rsidP="00D377A3">
      <w:pPr>
        <w:spacing w:after="0" w:line="276" w:lineRule="auto"/>
        <w:ind w:firstLine="709"/>
        <w:jc w:val="both"/>
        <w:rPr>
          <w:rFonts w:ascii="Times New Roman" w:eastAsia="Calibri" w:hAnsi="Times New Roman" w:cs="Times New Roman"/>
          <w:color w:val="000000" w:themeColor="text1"/>
          <w:sz w:val="24"/>
          <w:szCs w:val="24"/>
        </w:rPr>
      </w:pPr>
      <w:r w:rsidRPr="00D377A3">
        <w:rPr>
          <w:rFonts w:ascii="Times New Roman" w:eastAsia="Calibri" w:hAnsi="Times New Roman" w:cs="Times New Roman"/>
          <w:color w:val="000000" w:themeColor="text1"/>
          <w:sz w:val="24"/>
          <w:szCs w:val="24"/>
        </w:rPr>
        <w:t xml:space="preserve">Трябва да отбележим, че тя е заложена в основата на настоящите норми за проектиране и строителство в сеизмични райони - според Националното приложение: Сеизмично райониране на Република България, съобразено с изискванията </w:t>
      </w:r>
      <w:r w:rsidRPr="00D377A3">
        <w:rPr>
          <w:rFonts w:ascii="Times New Roman" w:eastAsia="Calibri" w:hAnsi="Times New Roman" w:cs="Times New Roman"/>
          <w:i/>
          <w:iCs/>
          <w:color w:val="000000" w:themeColor="text1"/>
          <w:sz w:val="24"/>
          <w:szCs w:val="24"/>
        </w:rPr>
        <w:t xml:space="preserve">на </w:t>
      </w:r>
      <w:proofErr w:type="spellStart"/>
      <w:r w:rsidRPr="00D377A3">
        <w:rPr>
          <w:rFonts w:ascii="Times New Roman" w:eastAsia="Calibri" w:hAnsi="Times New Roman" w:cs="Times New Roman"/>
          <w:i/>
          <w:iCs/>
          <w:color w:val="000000" w:themeColor="text1"/>
          <w:sz w:val="24"/>
          <w:szCs w:val="24"/>
        </w:rPr>
        <w:t>Еврокод</w:t>
      </w:r>
      <w:proofErr w:type="spellEnd"/>
      <w:r w:rsidRPr="00D377A3">
        <w:rPr>
          <w:rFonts w:ascii="Times New Roman" w:eastAsia="Calibri" w:hAnsi="Times New Roman" w:cs="Times New Roman"/>
          <w:i/>
          <w:iCs/>
          <w:color w:val="000000" w:themeColor="text1"/>
          <w:sz w:val="24"/>
          <w:szCs w:val="24"/>
        </w:rPr>
        <w:t xml:space="preserve"> 8</w:t>
      </w:r>
      <w:r w:rsidRPr="00D377A3">
        <w:rPr>
          <w:rFonts w:ascii="Times New Roman" w:eastAsia="Calibri" w:hAnsi="Times New Roman" w:cs="Times New Roman"/>
          <w:color w:val="000000" w:themeColor="text1"/>
          <w:sz w:val="24"/>
          <w:szCs w:val="24"/>
        </w:rPr>
        <w:t xml:space="preserve">: </w:t>
      </w:r>
      <w:r w:rsidRPr="00D377A3">
        <w:rPr>
          <w:rFonts w:ascii="Times New Roman" w:eastAsia="Calibri" w:hAnsi="Times New Roman" w:cs="Times New Roman"/>
          <w:i/>
          <w:iCs/>
          <w:color w:val="000000" w:themeColor="text1"/>
          <w:sz w:val="24"/>
          <w:szCs w:val="24"/>
        </w:rPr>
        <w:t>Проектиране на конструкциите за сеизмични въздействия. Част 3: Оценяване и укрепване на сгради (БДС EN 1998-3:2004).</w:t>
      </w:r>
      <w:r w:rsidRPr="00D377A3">
        <w:rPr>
          <w:rFonts w:ascii="Times New Roman" w:eastAsia="Calibri" w:hAnsi="Times New Roman" w:cs="Times New Roman"/>
          <w:color w:val="000000" w:themeColor="text1"/>
          <w:sz w:val="24"/>
          <w:szCs w:val="24"/>
        </w:rPr>
        <w:t xml:space="preserve"> Съгласно тези норми към зоните с максимално ускорение &gt; 0.32g са предявени специални нормативни изисквания за проектиране и изпълнение на армировката и съединителните елементи, осигуряващи сеизмичната устойчивост на конструкциите и съоръженията.</w:t>
      </w:r>
    </w:p>
    <w:p w14:paraId="7F27D1F2" w14:textId="77777777" w:rsidR="00B04B13" w:rsidRPr="004063EE" w:rsidRDefault="00B04B13" w:rsidP="00D377A3">
      <w:pPr>
        <w:pStyle w:val="ListParagraph"/>
        <w:spacing w:after="0" w:line="276" w:lineRule="auto"/>
        <w:ind w:left="0" w:firstLine="709"/>
        <w:jc w:val="both"/>
        <w:rPr>
          <w:rFonts w:ascii="Times New Roman" w:hAnsi="Times New Roman" w:cs="Times New Roman"/>
          <w:color w:val="000000" w:themeColor="text1"/>
          <w:sz w:val="24"/>
          <w:szCs w:val="24"/>
        </w:rPr>
      </w:pPr>
    </w:p>
    <w:p w14:paraId="35AE1C4A" w14:textId="77777777" w:rsidR="000E0DAB" w:rsidRPr="004063EE" w:rsidRDefault="000E0DAB">
      <w:pPr>
        <w:pStyle w:val="Heading5"/>
        <w:numPr>
          <w:ilvl w:val="2"/>
          <w:numId w:val="6"/>
        </w:numPr>
        <w:spacing w:line="276" w:lineRule="auto"/>
        <w:ind w:left="0" w:firstLine="709"/>
        <w:jc w:val="both"/>
        <w:rPr>
          <w:rFonts w:ascii="Times New Roman" w:hAnsi="Times New Roman" w:cs="Times New Roman"/>
          <w:b/>
          <w:i/>
          <w:color w:val="auto"/>
          <w:sz w:val="24"/>
        </w:rPr>
      </w:pPr>
      <w:bookmarkStart w:id="40" w:name="_Toc219637470"/>
      <w:r w:rsidRPr="004063EE">
        <w:rPr>
          <w:rFonts w:ascii="Times New Roman" w:hAnsi="Times New Roman" w:cs="Times New Roman"/>
          <w:b/>
          <w:i/>
          <w:color w:val="auto"/>
          <w:sz w:val="24"/>
        </w:rPr>
        <w:t>Състоя</w:t>
      </w:r>
      <w:r w:rsidR="002511B6" w:rsidRPr="004063EE">
        <w:rPr>
          <w:rFonts w:ascii="Times New Roman" w:hAnsi="Times New Roman" w:cs="Times New Roman"/>
          <w:b/>
          <w:i/>
          <w:color w:val="auto"/>
          <w:sz w:val="24"/>
        </w:rPr>
        <w:t xml:space="preserve">ние на почвите и </w:t>
      </w:r>
      <w:proofErr w:type="spellStart"/>
      <w:r w:rsidR="002511B6" w:rsidRPr="004063EE">
        <w:rPr>
          <w:rFonts w:ascii="Times New Roman" w:hAnsi="Times New Roman" w:cs="Times New Roman"/>
          <w:b/>
          <w:i/>
          <w:color w:val="auto"/>
          <w:sz w:val="24"/>
        </w:rPr>
        <w:t>земеползването</w:t>
      </w:r>
      <w:bookmarkEnd w:id="40"/>
      <w:proofErr w:type="spellEnd"/>
      <w:r w:rsidR="0030180F" w:rsidRPr="004063EE">
        <w:rPr>
          <w:rFonts w:ascii="Times New Roman" w:hAnsi="Times New Roman" w:cs="Times New Roman"/>
          <w:b/>
          <w:i/>
          <w:color w:val="auto"/>
          <w:sz w:val="24"/>
        </w:rPr>
        <w:t xml:space="preserve"> </w:t>
      </w:r>
    </w:p>
    <w:p w14:paraId="73800198" w14:textId="77777777" w:rsidR="004063EE" w:rsidRPr="004063EE" w:rsidRDefault="004063EE" w:rsidP="004063EE">
      <w:pPr>
        <w:pStyle w:val="Default"/>
        <w:spacing w:line="276" w:lineRule="auto"/>
        <w:ind w:firstLine="720"/>
        <w:jc w:val="both"/>
        <w:rPr>
          <w:color w:val="auto"/>
          <w:lang w:val="bg-BG"/>
        </w:rPr>
      </w:pPr>
      <w:r w:rsidRPr="004063EE">
        <w:rPr>
          <w:color w:val="auto"/>
          <w:lang w:val="bg-BG"/>
        </w:rPr>
        <w:t>Съвременната почвена покривка на страната се характеризира с голямо разнообразие – включва разнообразни по генезис и състав почви.</w:t>
      </w:r>
    </w:p>
    <w:p w14:paraId="10CA25B3" w14:textId="77777777" w:rsidR="004063EE" w:rsidRPr="004063EE" w:rsidRDefault="004063EE" w:rsidP="004063EE">
      <w:pPr>
        <w:autoSpaceDE w:val="0"/>
        <w:autoSpaceDN w:val="0"/>
        <w:adjustRightInd w:val="0"/>
        <w:spacing w:after="0" w:line="276" w:lineRule="auto"/>
        <w:ind w:firstLine="72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lastRenderedPageBreak/>
        <w:t xml:space="preserve">В България прониква влиянието на четирите големи почвени провинции, характерни за Европа: </w:t>
      </w:r>
      <w:r w:rsidRPr="004063EE">
        <w:rPr>
          <w:rFonts w:ascii="Times New Roman" w:hAnsi="Times New Roman" w:cs="Times New Roman"/>
          <w:i/>
          <w:iCs/>
          <w:color w:val="000000" w:themeColor="text1"/>
          <w:sz w:val="24"/>
          <w:szCs w:val="24"/>
        </w:rPr>
        <w:t xml:space="preserve">Степната и </w:t>
      </w:r>
      <w:proofErr w:type="spellStart"/>
      <w:r w:rsidRPr="004063EE">
        <w:rPr>
          <w:rFonts w:ascii="Times New Roman" w:hAnsi="Times New Roman" w:cs="Times New Roman"/>
          <w:i/>
          <w:iCs/>
          <w:color w:val="000000" w:themeColor="text1"/>
          <w:sz w:val="24"/>
          <w:szCs w:val="24"/>
        </w:rPr>
        <w:t>лесостепната</w:t>
      </w:r>
      <w:proofErr w:type="spellEnd"/>
      <w:r w:rsidRPr="004063EE">
        <w:rPr>
          <w:rFonts w:ascii="Times New Roman" w:hAnsi="Times New Roman" w:cs="Times New Roman"/>
          <w:i/>
          <w:iCs/>
          <w:color w:val="000000" w:themeColor="text1"/>
          <w:sz w:val="24"/>
          <w:szCs w:val="24"/>
        </w:rPr>
        <w:t xml:space="preserve"> източноевропейска</w:t>
      </w:r>
      <w:r w:rsidRPr="004063EE">
        <w:rPr>
          <w:rFonts w:ascii="Times New Roman" w:hAnsi="Times New Roman" w:cs="Times New Roman"/>
          <w:color w:val="000000" w:themeColor="text1"/>
          <w:sz w:val="24"/>
          <w:szCs w:val="24"/>
        </w:rPr>
        <w:t xml:space="preserve">, </w:t>
      </w:r>
      <w:r w:rsidRPr="004063EE">
        <w:rPr>
          <w:rFonts w:ascii="Times New Roman" w:hAnsi="Times New Roman" w:cs="Times New Roman"/>
          <w:i/>
          <w:iCs/>
          <w:color w:val="000000" w:themeColor="text1"/>
          <w:sz w:val="24"/>
          <w:szCs w:val="24"/>
        </w:rPr>
        <w:t>Средиземноморската южноевропейска</w:t>
      </w:r>
      <w:r w:rsidRPr="004063EE">
        <w:rPr>
          <w:rFonts w:ascii="Times New Roman" w:hAnsi="Times New Roman" w:cs="Times New Roman"/>
          <w:color w:val="000000" w:themeColor="text1"/>
          <w:sz w:val="24"/>
          <w:szCs w:val="24"/>
        </w:rPr>
        <w:t xml:space="preserve">, </w:t>
      </w:r>
      <w:r w:rsidRPr="004063EE">
        <w:rPr>
          <w:rFonts w:ascii="Times New Roman" w:hAnsi="Times New Roman" w:cs="Times New Roman"/>
          <w:i/>
          <w:iCs/>
          <w:color w:val="000000" w:themeColor="text1"/>
          <w:sz w:val="24"/>
          <w:szCs w:val="24"/>
        </w:rPr>
        <w:t xml:space="preserve">Горско-атлантическата западноевропейска с нейната планинска разновидност </w:t>
      </w:r>
      <w:r w:rsidRPr="004063EE">
        <w:rPr>
          <w:rFonts w:ascii="Times New Roman" w:hAnsi="Times New Roman" w:cs="Times New Roman"/>
          <w:color w:val="000000" w:themeColor="text1"/>
          <w:sz w:val="24"/>
          <w:szCs w:val="24"/>
        </w:rPr>
        <w:t xml:space="preserve">и влажната субтропична </w:t>
      </w:r>
      <w:r w:rsidRPr="004063EE">
        <w:rPr>
          <w:rFonts w:ascii="Times New Roman" w:hAnsi="Times New Roman" w:cs="Times New Roman"/>
          <w:i/>
          <w:iCs/>
          <w:color w:val="000000" w:themeColor="text1"/>
          <w:sz w:val="24"/>
          <w:szCs w:val="24"/>
        </w:rPr>
        <w:t>Черноморска провинция</w:t>
      </w:r>
      <w:r w:rsidRPr="004063EE">
        <w:rPr>
          <w:rFonts w:ascii="Times New Roman" w:hAnsi="Times New Roman" w:cs="Times New Roman"/>
          <w:color w:val="000000" w:themeColor="text1"/>
          <w:sz w:val="24"/>
          <w:szCs w:val="24"/>
        </w:rPr>
        <w:t xml:space="preserve">. Съобразно с комплексния геобиологичен принцип и съображенията за взаимопроникването на големите почвени провинции, на територията на България се очертават три големи почвени зони – </w:t>
      </w:r>
      <w:r w:rsidRPr="004063EE">
        <w:rPr>
          <w:rFonts w:ascii="Times New Roman" w:hAnsi="Times New Roman" w:cs="Times New Roman"/>
          <w:i/>
          <w:iCs/>
          <w:color w:val="000000" w:themeColor="text1"/>
          <w:sz w:val="24"/>
          <w:szCs w:val="24"/>
        </w:rPr>
        <w:t xml:space="preserve">Севернобългарска </w:t>
      </w:r>
      <w:proofErr w:type="spellStart"/>
      <w:r w:rsidRPr="004063EE">
        <w:rPr>
          <w:rFonts w:ascii="Times New Roman" w:hAnsi="Times New Roman" w:cs="Times New Roman"/>
          <w:i/>
          <w:iCs/>
          <w:color w:val="000000" w:themeColor="text1"/>
          <w:sz w:val="24"/>
          <w:szCs w:val="24"/>
        </w:rPr>
        <w:t>лесостепна</w:t>
      </w:r>
      <w:proofErr w:type="spellEnd"/>
      <w:r w:rsidRPr="004063EE">
        <w:rPr>
          <w:rFonts w:ascii="Times New Roman" w:hAnsi="Times New Roman" w:cs="Times New Roman"/>
          <w:i/>
          <w:iCs/>
          <w:color w:val="000000" w:themeColor="text1"/>
          <w:sz w:val="24"/>
          <w:szCs w:val="24"/>
        </w:rPr>
        <w:t xml:space="preserve"> зона</w:t>
      </w:r>
      <w:r w:rsidRPr="004063EE">
        <w:rPr>
          <w:rFonts w:ascii="Times New Roman" w:hAnsi="Times New Roman" w:cs="Times New Roman"/>
          <w:color w:val="000000" w:themeColor="text1"/>
          <w:sz w:val="24"/>
          <w:szCs w:val="24"/>
        </w:rPr>
        <w:t xml:space="preserve">, </w:t>
      </w:r>
      <w:r w:rsidRPr="004063EE">
        <w:rPr>
          <w:rFonts w:ascii="Times New Roman" w:hAnsi="Times New Roman" w:cs="Times New Roman"/>
          <w:i/>
          <w:iCs/>
          <w:color w:val="000000" w:themeColor="text1"/>
          <w:sz w:val="24"/>
          <w:szCs w:val="24"/>
        </w:rPr>
        <w:t xml:space="preserve">Южнобългарска </w:t>
      </w:r>
      <w:proofErr w:type="spellStart"/>
      <w:r w:rsidRPr="004063EE">
        <w:rPr>
          <w:rFonts w:ascii="Times New Roman" w:hAnsi="Times New Roman" w:cs="Times New Roman"/>
          <w:i/>
          <w:iCs/>
          <w:color w:val="000000" w:themeColor="text1"/>
          <w:sz w:val="24"/>
          <w:szCs w:val="24"/>
        </w:rPr>
        <w:t>ксеротермална</w:t>
      </w:r>
      <w:proofErr w:type="spellEnd"/>
      <w:r w:rsidRPr="004063EE">
        <w:rPr>
          <w:rFonts w:ascii="Times New Roman" w:hAnsi="Times New Roman" w:cs="Times New Roman"/>
          <w:i/>
          <w:iCs/>
          <w:color w:val="000000" w:themeColor="text1"/>
          <w:sz w:val="24"/>
          <w:szCs w:val="24"/>
        </w:rPr>
        <w:t xml:space="preserve"> зона </w:t>
      </w:r>
      <w:r w:rsidRPr="004063EE">
        <w:rPr>
          <w:rFonts w:ascii="Times New Roman" w:hAnsi="Times New Roman" w:cs="Times New Roman"/>
          <w:color w:val="000000" w:themeColor="text1"/>
          <w:sz w:val="24"/>
          <w:szCs w:val="24"/>
        </w:rPr>
        <w:t xml:space="preserve">и </w:t>
      </w:r>
      <w:r w:rsidRPr="004063EE">
        <w:rPr>
          <w:rFonts w:ascii="Times New Roman" w:hAnsi="Times New Roman" w:cs="Times New Roman"/>
          <w:i/>
          <w:iCs/>
          <w:color w:val="000000" w:themeColor="text1"/>
          <w:sz w:val="24"/>
          <w:szCs w:val="24"/>
        </w:rPr>
        <w:t>Планинска зона</w:t>
      </w:r>
      <w:r w:rsidRPr="004063EE">
        <w:rPr>
          <w:rFonts w:ascii="Times New Roman" w:hAnsi="Times New Roman" w:cs="Times New Roman"/>
          <w:color w:val="000000" w:themeColor="text1"/>
          <w:sz w:val="24"/>
          <w:szCs w:val="24"/>
        </w:rPr>
        <w:t xml:space="preserve">. Това се дължи на съчетанието на различните условия на почвообразуване (геоложка основа, релефни особености, климатични характеристики, растителна покривка и пр.), и протичането на различни процеси на почвообразуване, както и на влиянието на различни природни и антропогенни фактори. </w:t>
      </w:r>
    </w:p>
    <w:p w14:paraId="3614F2B5" w14:textId="77777777" w:rsidR="004063EE" w:rsidRPr="004063EE" w:rsidRDefault="004063EE" w:rsidP="004063EE">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Съгласно Световната референтна база на почвените ресурси (WRBSR, 2014, 2015) в България се установяват 115 почвени подтипа, обединени в 25 почвени групи/типа почви и 11 почвени класа.</w:t>
      </w:r>
    </w:p>
    <w:p w14:paraId="5CAFE9D0" w14:textId="77777777" w:rsidR="004063EE" w:rsidRPr="004063EE" w:rsidRDefault="004063EE" w:rsidP="004063EE">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Почвите в България са представени от следните Зонални типове: Черноземи (</w:t>
      </w:r>
      <w:proofErr w:type="spellStart"/>
      <w:r w:rsidRPr="004063EE">
        <w:rPr>
          <w:rFonts w:ascii="Times New Roman" w:hAnsi="Times New Roman" w:cs="Times New Roman"/>
          <w:color w:val="000000" w:themeColor="text1"/>
          <w:sz w:val="24"/>
          <w:szCs w:val="24"/>
        </w:rPr>
        <w:t>Chernozems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Файоземи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Phaeozems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Смолници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Vertisols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Лесивирани</w:t>
      </w:r>
      <w:proofErr w:type="spellEnd"/>
      <w:r w:rsidRPr="004063EE">
        <w:rPr>
          <w:rFonts w:ascii="Times New Roman" w:hAnsi="Times New Roman" w:cs="Times New Roman"/>
          <w:color w:val="000000" w:themeColor="text1"/>
          <w:sz w:val="24"/>
          <w:szCs w:val="24"/>
        </w:rPr>
        <w:t xml:space="preserve"> почви (</w:t>
      </w:r>
      <w:proofErr w:type="spellStart"/>
      <w:r w:rsidRPr="004063EE">
        <w:rPr>
          <w:rFonts w:ascii="Times New Roman" w:hAnsi="Times New Roman" w:cs="Times New Roman"/>
          <w:color w:val="000000" w:themeColor="text1"/>
          <w:sz w:val="24"/>
          <w:szCs w:val="24"/>
        </w:rPr>
        <w:t>Luvisols</w:t>
      </w:r>
      <w:proofErr w:type="spellEnd"/>
      <w:r w:rsidRPr="004063EE">
        <w:rPr>
          <w:rFonts w:ascii="Times New Roman" w:hAnsi="Times New Roman" w:cs="Times New Roman"/>
          <w:color w:val="000000" w:themeColor="text1"/>
          <w:sz w:val="24"/>
          <w:szCs w:val="24"/>
        </w:rPr>
        <w:t>); Канелени почви (</w:t>
      </w:r>
      <w:proofErr w:type="spellStart"/>
      <w:r w:rsidRPr="004063EE">
        <w:rPr>
          <w:rFonts w:ascii="Times New Roman" w:hAnsi="Times New Roman" w:cs="Times New Roman"/>
          <w:color w:val="000000" w:themeColor="text1"/>
          <w:sz w:val="24"/>
          <w:szCs w:val="24"/>
        </w:rPr>
        <w:t>Chromic</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cambisols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Планосоли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Planosols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Жълтоземи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Alisols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Червеноземи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Nitisols</w:t>
      </w:r>
      <w:proofErr w:type="spellEnd"/>
      <w:r w:rsidRPr="004063EE">
        <w:rPr>
          <w:rFonts w:ascii="Times New Roman" w:hAnsi="Times New Roman" w:cs="Times New Roman"/>
          <w:color w:val="000000" w:themeColor="text1"/>
          <w:sz w:val="24"/>
          <w:szCs w:val="24"/>
        </w:rPr>
        <w:t>); Кафяви горски почви (</w:t>
      </w:r>
      <w:proofErr w:type="spellStart"/>
      <w:r w:rsidRPr="004063EE">
        <w:rPr>
          <w:rFonts w:ascii="Times New Roman" w:hAnsi="Times New Roman" w:cs="Times New Roman"/>
          <w:color w:val="000000" w:themeColor="text1"/>
          <w:sz w:val="24"/>
          <w:szCs w:val="24"/>
        </w:rPr>
        <w:t>Cambisols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Тъмноцветни</w:t>
      </w:r>
      <w:proofErr w:type="spellEnd"/>
      <w:r w:rsidRPr="004063EE">
        <w:rPr>
          <w:rFonts w:ascii="Times New Roman" w:hAnsi="Times New Roman" w:cs="Times New Roman"/>
          <w:color w:val="000000" w:themeColor="text1"/>
          <w:sz w:val="24"/>
          <w:szCs w:val="24"/>
        </w:rPr>
        <w:t xml:space="preserve"> планинско-горски почви (</w:t>
      </w:r>
      <w:proofErr w:type="spellStart"/>
      <w:r w:rsidRPr="004063EE">
        <w:rPr>
          <w:rFonts w:ascii="Times New Roman" w:hAnsi="Times New Roman" w:cs="Times New Roman"/>
          <w:color w:val="000000" w:themeColor="text1"/>
          <w:sz w:val="24"/>
          <w:szCs w:val="24"/>
        </w:rPr>
        <w:t>Mollic</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cambisols</w:t>
      </w:r>
      <w:proofErr w:type="spellEnd"/>
      <w:r w:rsidRPr="004063EE">
        <w:rPr>
          <w:rFonts w:ascii="Times New Roman" w:hAnsi="Times New Roman" w:cs="Times New Roman"/>
          <w:color w:val="000000" w:themeColor="text1"/>
          <w:sz w:val="24"/>
          <w:szCs w:val="24"/>
        </w:rPr>
        <w:t>); Планинско-ливадни почви (</w:t>
      </w:r>
      <w:proofErr w:type="spellStart"/>
      <w:r w:rsidRPr="004063EE">
        <w:rPr>
          <w:rFonts w:ascii="Times New Roman" w:hAnsi="Times New Roman" w:cs="Times New Roman"/>
          <w:color w:val="000000" w:themeColor="text1"/>
          <w:sz w:val="24"/>
          <w:szCs w:val="24"/>
        </w:rPr>
        <w:t>Umbrosols</w:t>
      </w:r>
      <w:proofErr w:type="spellEnd"/>
      <w:r w:rsidRPr="004063EE">
        <w:rPr>
          <w:rFonts w:ascii="Times New Roman" w:hAnsi="Times New Roman" w:cs="Times New Roman"/>
          <w:color w:val="000000" w:themeColor="text1"/>
          <w:sz w:val="24"/>
          <w:szCs w:val="24"/>
        </w:rPr>
        <w:t>).</w:t>
      </w:r>
    </w:p>
    <w:p w14:paraId="63A9A528" w14:textId="77777777" w:rsidR="004063EE" w:rsidRPr="004063EE" w:rsidRDefault="004063EE" w:rsidP="004063EE">
      <w:pPr>
        <w:pStyle w:val="ListParagraph"/>
        <w:spacing w:after="120" w:line="276" w:lineRule="auto"/>
        <w:ind w:left="0" w:firstLine="720"/>
        <w:contextualSpacing w:val="0"/>
        <w:jc w:val="both"/>
        <w:rPr>
          <w:rFonts w:ascii="Times New Roman" w:hAnsi="Times New Roman" w:cs="Times New Roman"/>
          <w:color w:val="000000" w:themeColor="text1"/>
          <w:sz w:val="24"/>
          <w:szCs w:val="24"/>
        </w:rPr>
      </w:pPr>
      <w:proofErr w:type="spellStart"/>
      <w:r w:rsidRPr="004063EE">
        <w:rPr>
          <w:rFonts w:ascii="Times New Roman" w:hAnsi="Times New Roman" w:cs="Times New Roman"/>
          <w:color w:val="000000" w:themeColor="text1"/>
          <w:sz w:val="24"/>
          <w:szCs w:val="24"/>
        </w:rPr>
        <w:t>Азоналните</w:t>
      </w:r>
      <w:proofErr w:type="spellEnd"/>
      <w:r w:rsidRPr="004063EE">
        <w:rPr>
          <w:rFonts w:ascii="Times New Roman" w:hAnsi="Times New Roman" w:cs="Times New Roman"/>
          <w:color w:val="000000" w:themeColor="text1"/>
          <w:sz w:val="24"/>
          <w:szCs w:val="24"/>
        </w:rPr>
        <w:t xml:space="preserve"> почви в България представени от </w:t>
      </w:r>
      <w:proofErr w:type="spellStart"/>
      <w:r w:rsidRPr="004063EE">
        <w:rPr>
          <w:rFonts w:ascii="Times New Roman" w:hAnsi="Times New Roman" w:cs="Times New Roman"/>
          <w:color w:val="000000" w:themeColor="text1"/>
          <w:sz w:val="24"/>
          <w:szCs w:val="24"/>
        </w:rPr>
        <w:t>Солончаци</w:t>
      </w:r>
      <w:proofErr w:type="spellEnd"/>
      <w:r w:rsidRPr="004063EE">
        <w:rPr>
          <w:rFonts w:ascii="Times New Roman" w:hAnsi="Times New Roman" w:cs="Times New Roman"/>
          <w:color w:val="000000" w:themeColor="text1"/>
          <w:sz w:val="24"/>
          <w:szCs w:val="24"/>
        </w:rPr>
        <w:t xml:space="preserve"> (засолени почви, солени почви, </w:t>
      </w:r>
      <w:proofErr w:type="spellStart"/>
      <w:r w:rsidRPr="004063EE">
        <w:rPr>
          <w:rFonts w:ascii="Times New Roman" w:hAnsi="Times New Roman" w:cs="Times New Roman"/>
          <w:color w:val="000000" w:themeColor="text1"/>
          <w:sz w:val="24"/>
          <w:szCs w:val="24"/>
        </w:rPr>
        <w:t>герени</w:t>
      </w:r>
      <w:proofErr w:type="spellEnd"/>
      <w:r w:rsidRPr="004063EE">
        <w:rPr>
          <w:rFonts w:ascii="Times New Roman" w:hAnsi="Times New Roman" w:cs="Times New Roman"/>
          <w:color w:val="000000" w:themeColor="text1"/>
          <w:sz w:val="24"/>
          <w:szCs w:val="24"/>
        </w:rPr>
        <w:t>) (</w:t>
      </w:r>
      <w:proofErr w:type="spellStart"/>
      <w:r w:rsidRPr="004063EE">
        <w:rPr>
          <w:rFonts w:ascii="Times New Roman" w:hAnsi="Times New Roman" w:cs="Times New Roman"/>
          <w:color w:val="000000" w:themeColor="text1"/>
          <w:sz w:val="24"/>
          <w:szCs w:val="24"/>
        </w:rPr>
        <w:t>Solonchaks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Солонци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герени</w:t>
      </w:r>
      <w:proofErr w:type="spellEnd"/>
      <w:r w:rsidRPr="004063EE">
        <w:rPr>
          <w:rFonts w:ascii="Times New Roman" w:hAnsi="Times New Roman" w:cs="Times New Roman"/>
          <w:color w:val="000000" w:themeColor="text1"/>
          <w:sz w:val="24"/>
          <w:szCs w:val="24"/>
        </w:rPr>
        <w:t>) (</w:t>
      </w:r>
      <w:proofErr w:type="spellStart"/>
      <w:r w:rsidRPr="004063EE">
        <w:rPr>
          <w:rFonts w:ascii="Times New Roman" w:hAnsi="Times New Roman" w:cs="Times New Roman"/>
          <w:color w:val="000000" w:themeColor="text1"/>
          <w:sz w:val="24"/>
          <w:szCs w:val="24"/>
        </w:rPr>
        <w:t>Solonetz</w:t>
      </w:r>
      <w:proofErr w:type="spellEnd"/>
      <w:r w:rsidRPr="004063EE">
        <w:rPr>
          <w:rFonts w:ascii="Times New Roman" w:hAnsi="Times New Roman" w:cs="Times New Roman"/>
          <w:color w:val="000000" w:themeColor="text1"/>
          <w:sz w:val="24"/>
          <w:szCs w:val="24"/>
        </w:rPr>
        <w:t>); Блатни почви (мочурища, азмаци) (</w:t>
      </w:r>
      <w:proofErr w:type="spellStart"/>
      <w:r w:rsidRPr="004063EE">
        <w:rPr>
          <w:rFonts w:ascii="Times New Roman" w:hAnsi="Times New Roman" w:cs="Times New Roman"/>
          <w:color w:val="000000" w:themeColor="text1"/>
          <w:sz w:val="24"/>
          <w:szCs w:val="24"/>
        </w:rPr>
        <w:t>Gleyisols</w:t>
      </w:r>
      <w:proofErr w:type="spellEnd"/>
      <w:r w:rsidRPr="004063EE">
        <w:rPr>
          <w:rFonts w:ascii="Times New Roman" w:hAnsi="Times New Roman" w:cs="Times New Roman"/>
          <w:color w:val="000000" w:themeColor="text1"/>
          <w:sz w:val="24"/>
          <w:szCs w:val="24"/>
        </w:rPr>
        <w:t>); Торфени почви (</w:t>
      </w:r>
      <w:proofErr w:type="spellStart"/>
      <w:r w:rsidRPr="004063EE">
        <w:rPr>
          <w:rFonts w:ascii="Times New Roman" w:hAnsi="Times New Roman" w:cs="Times New Roman"/>
          <w:color w:val="000000" w:themeColor="text1"/>
          <w:sz w:val="24"/>
          <w:szCs w:val="24"/>
        </w:rPr>
        <w:t>Histosols</w:t>
      </w:r>
      <w:proofErr w:type="spellEnd"/>
      <w:r w:rsidRPr="004063EE">
        <w:rPr>
          <w:rFonts w:ascii="Times New Roman" w:hAnsi="Times New Roman" w:cs="Times New Roman"/>
          <w:color w:val="000000" w:themeColor="text1"/>
          <w:sz w:val="24"/>
          <w:szCs w:val="24"/>
        </w:rPr>
        <w:t>); Наносни почви (алувиални, алувиално-ливадни) (</w:t>
      </w:r>
      <w:proofErr w:type="spellStart"/>
      <w:r w:rsidRPr="004063EE">
        <w:rPr>
          <w:rFonts w:ascii="Times New Roman" w:hAnsi="Times New Roman" w:cs="Times New Roman"/>
          <w:color w:val="000000" w:themeColor="text1"/>
          <w:sz w:val="24"/>
          <w:szCs w:val="24"/>
        </w:rPr>
        <w:t>Fluvisols</w:t>
      </w:r>
      <w:proofErr w:type="spellEnd"/>
      <w:r w:rsidRPr="004063EE">
        <w:rPr>
          <w:rFonts w:ascii="Times New Roman" w:hAnsi="Times New Roman" w:cs="Times New Roman"/>
          <w:color w:val="000000" w:themeColor="text1"/>
          <w:sz w:val="24"/>
          <w:szCs w:val="24"/>
        </w:rPr>
        <w:t>); Делувиални (</w:t>
      </w:r>
      <w:proofErr w:type="spellStart"/>
      <w:r w:rsidRPr="004063EE">
        <w:rPr>
          <w:rFonts w:ascii="Times New Roman" w:hAnsi="Times New Roman" w:cs="Times New Roman"/>
          <w:color w:val="000000" w:themeColor="text1"/>
          <w:sz w:val="24"/>
          <w:szCs w:val="24"/>
        </w:rPr>
        <w:t>пролувиални</w:t>
      </w:r>
      <w:proofErr w:type="spellEnd"/>
      <w:r w:rsidRPr="004063EE">
        <w:rPr>
          <w:rFonts w:ascii="Times New Roman" w:hAnsi="Times New Roman" w:cs="Times New Roman"/>
          <w:color w:val="000000" w:themeColor="text1"/>
          <w:sz w:val="24"/>
          <w:szCs w:val="24"/>
        </w:rPr>
        <w:t xml:space="preserve"> почви), </w:t>
      </w:r>
      <w:proofErr w:type="spellStart"/>
      <w:r w:rsidRPr="004063EE">
        <w:rPr>
          <w:rFonts w:ascii="Times New Roman" w:hAnsi="Times New Roman" w:cs="Times New Roman"/>
          <w:color w:val="000000" w:themeColor="text1"/>
          <w:sz w:val="24"/>
          <w:szCs w:val="24"/>
        </w:rPr>
        <w:t>якалийски</w:t>
      </w:r>
      <w:proofErr w:type="spellEnd"/>
      <w:r w:rsidRPr="004063EE">
        <w:rPr>
          <w:rFonts w:ascii="Times New Roman" w:hAnsi="Times New Roman" w:cs="Times New Roman"/>
          <w:color w:val="000000" w:themeColor="text1"/>
          <w:sz w:val="24"/>
          <w:szCs w:val="24"/>
        </w:rPr>
        <w:t xml:space="preserve"> почви (</w:t>
      </w:r>
      <w:proofErr w:type="spellStart"/>
      <w:r w:rsidRPr="004063EE">
        <w:rPr>
          <w:rFonts w:ascii="Times New Roman" w:hAnsi="Times New Roman" w:cs="Times New Roman"/>
          <w:color w:val="000000" w:themeColor="text1"/>
          <w:sz w:val="24"/>
          <w:szCs w:val="24"/>
        </w:rPr>
        <w:t>Colluviosols</w:t>
      </w:r>
      <w:proofErr w:type="spellEnd"/>
      <w:r w:rsidRPr="004063EE">
        <w:rPr>
          <w:rFonts w:ascii="Times New Roman" w:hAnsi="Times New Roman" w:cs="Times New Roman"/>
          <w:color w:val="000000" w:themeColor="text1"/>
          <w:sz w:val="24"/>
          <w:szCs w:val="24"/>
        </w:rPr>
        <w:t>), Плитки почви (</w:t>
      </w:r>
      <w:proofErr w:type="spellStart"/>
      <w:r w:rsidRPr="004063EE">
        <w:rPr>
          <w:rFonts w:ascii="Times New Roman" w:hAnsi="Times New Roman" w:cs="Times New Roman"/>
          <w:color w:val="000000" w:themeColor="text1"/>
          <w:sz w:val="24"/>
          <w:szCs w:val="24"/>
        </w:rPr>
        <w:t>Leрtosols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Регосоли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Regosols</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Андосоли</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Andosols</w:t>
      </w:r>
      <w:proofErr w:type="spellEnd"/>
      <w:r w:rsidRPr="004063EE">
        <w:rPr>
          <w:rFonts w:ascii="Times New Roman" w:hAnsi="Times New Roman" w:cs="Times New Roman"/>
          <w:color w:val="000000" w:themeColor="text1"/>
          <w:sz w:val="24"/>
          <w:szCs w:val="24"/>
        </w:rPr>
        <w:t>), Пясъчни почви (</w:t>
      </w:r>
      <w:proofErr w:type="spellStart"/>
      <w:r w:rsidRPr="004063EE">
        <w:rPr>
          <w:rFonts w:ascii="Times New Roman" w:hAnsi="Times New Roman" w:cs="Times New Roman"/>
          <w:color w:val="000000" w:themeColor="text1"/>
          <w:sz w:val="24"/>
          <w:szCs w:val="24"/>
        </w:rPr>
        <w:t>Arenоsols</w:t>
      </w:r>
      <w:proofErr w:type="spellEnd"/>
      <w:r w:rsidRPr="004063EE">
        <w:rPr>
          <w:rFonts w:ascii="Times New Roman" w:hAnsi="Times New Roman" w:cs="Times New Roman"/>
          <w:color w:val="000000" w:themeColor="text1"/>
          <w:sz w:val="24"/>
          <w:szCs w:val="24"/>
        </w:rPr>
        <w:t>) и Антропогенни почви (</w:t>
      </w:r>
      <w:proofErr w:type="spellStart"/>
      <w:r w:rsidRPr="004063EE">
        <w:rPr>
          <w:rFonts w:ascii="Times New Roman" w:hAnsi="Times New Roman" w:cs="Times New Roman"/>
          <w:color w:val="000000" w:themeColor="text1"/>
          <w:sz w:val="24"/>
          <w:szCs w:val="24"/>
        </w:rPr>
        <w:t>Anthrosols</w:t>
      </w:r>
      <w:proofErr w:type="spellEnd"/>
      <w:r w:rsidRPr="004063EE">
        <w:rPr>
          <w:rFonts w:ascii="Times New Roman" w:hAnsi="Times New Roman" w:cs="Times New Roman"/>
          <w:color w:val="000000" w:themeColor="text1"/>
          <w:sz w:val="24"/>
          <w:szCs w:val="24"/>
        </w:rPr>
        <w:t>).</w:t>
      </w:r>
    </w:p>
    <w:p w14:paraId="7E31CC24" w14:textId="77777777" w:rsidR="004063EE" w:rsidRPr="004063EE" w:rsidRDefault="004063EE" w:rsidP="004063EE">
      <w:pPr>
        <w:spacing w:after="0" w:line="276" w:lineRule="auto"/>
        <w:ind w:firstLine="720"/>
        <w:jc w:val="both"/>
        <w:rPr>
          <w:rFonts w:ascii="Times New Roman" w:eastAsia="Calibri" w:hAnsi="Times New Roman" w:cs="Times New Roman"/>
          <w:color w:val="000000" w:themeColor="text1"/>
          <w:sz w:val="24"/>
          <w:szCs w:val="24"/>
        </w:rPr>
      </w:pPr>
      <w:r w:rsidRPr="004063EE">
        <w:rPr>
          <w:rFonts w:ascii="Times New Roman" w:eastAsia="Calibri" w:hAnsi="Times New Roman" w:cs="Times New Roman"/>
          <w:color w:val="000000" w:themeColor="text1"/>
          <w:sz w:val="24"/>
          <w:szCs w:val="24"/>
        </w:rPr>
        <w:t>Структурата на ползването на земята в България е променлива. През 2024 г. използваната земеделска площ е 45.2 % от територията на страната, като се наблюдава увеличение с 0.1 % спрямо 2023 г.</w:t>
      </w:r>
      <w:r w:rsidRPr="004063EE">
        <w:rPr>
          <w:rFonts w:ascii="Arial" w:eastAsia="Calibri" w:hAnsi="Arial" w:cs="Arial"/>
          <w:color w:val="000000" w:themeColor="text1"/>
          <w:sz w:val="19"/>
          <w:szCs w:val="19"/>
          <w:shd w:val="clear" w:color="auto" w:fill="FFFFFF"/>
        </w:rPr>
        <w:t xml:space="preserve"> </w:t>
      </w:r>
      <w:r w:rsidRPr="004063EE">
        <w:rPr>
          <w:rFonts w:ascii="Times New Roman" w:eastAsia="Calibri" w:hAnsi="Times New Roman" w:cs="Times New Roman"/>
          <w:color w:val="000000" w:themeColor="text1"/>
          <w:sz w:val="24"/>
          <w:szCs w:val="24"/>
        </w:rPr>
        <w:t>Необработваемите земи</w:t>
      </w:r>
      <w:r w:rsidRPr="004063EE">
        <w:rPr>
          <w:rFonts w:ascii="Times New Roman" w:eastAsia="Calibri" w:hAnsi="Times New Roman" w:cs="Times New Roman"/>
          <w:color w:val="000000" w:themeColor="text1"/>
          <w:sz w:val="24"/>
          <w:szCs w:val="24"/>
          <w:vertAlign w:val="superscript"/>
        </w:rPr>
        <w:t xml:space="preserve"> </w:t>
      </w:r>
      <w:r w:rsidRPr="004063EE">
        <w:rPr>
          <w:rFonts w:ascii="Times New Roman" w:eastAsia="Calibri" w:hAnsi="Times New Roman" w:cs="Times New Roman"/>
          <w:color w:val="000000" w:themeColor="text1"/>
          <w:sz w:val="24"/>
          <w:szCs w:val="24"/>
        </w:rPr>
        <w:t xml:space="preserve">през 2024 г. заемат 1.8% от площта на страната. </w:t>
      </w:r>
    </w:p>
    <w:p w14:paraId="57716E66" w14:textId="77777777" w:rsidR="004063EE" w:rsidRPr="004063EE" w:rsidRDefault="004063EE" w:rsidP="004063EE">
      <w:pPr>
        <w:pStyle w:val="ListParagraph"/>
        <w:spacing w:before="120" w:after="0" w:line="276" w:lineRule="auto"/>
        <w:ind w:left="0" w:firstLine="709"/>
        <w:contextualSpacing w:val="0"/>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Структура и ползване на земята</w:t>
      </w:r>
    </w:p>
    <w:p w14:paraId="35A5197E" w14:textId="77777777" w:rsidR="004063EE" w:rsidRPr="004063EE" w:rsidRDefault="004063EE" w:rsidP="004063EE">
      <w:pPr>
        <w:spacing w:after="0" w:line="276" w:lineRule="auto"/>
        <w:ind w:firstLine="72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За периода 2016-2023 г. структурата на използваната земя в България е променлива.</w:t>
      </w:r>
      <w:r w:rsidR="00B04FDA">
        <w:rPr>
          <w:rFonts w:ascii="Times New Roman" w:hAnsi="Times New Roman" w:cs="Times New Roman"/>
          <w:color w:val="000000" w:themeColor="text1"/>
          <w:sz w:val="24"/>
          <w:szCs w:val="24"/>
          <w:lang w:val="en-US"/>
        </w:rPr>
        <w:t xml:space="preserve"> </w:t>
      </w:r>
      <w:r w:rsidRPr="004063EE">
        <w:rPr>
          <w:rFonts w:ascii="Times New Roman" w:hAnsi="Times New Roman" w:cs="Times New Roman"/>
          <w:color w:val="000000" w:themeColor="text1"/>
          <w:sz w:val="24"/>
          <w:szCs w:val="24"/>
        </w:rPr>
        <w:t>През 2023 г. използваната земеделска площ (ИЗП)</w:t>
      </w:r>
      <w:r w:rsidRPr="004063EE">
        <w:rPr>
          <w:rFonts w:ascii="Times New Roman" w:hAnsi="Times New Roman" w:cs="Times New Roman"/>
          <w:color w:val="000000" w:themeColor="text1"/>
          <w:sz w:val="24"/>
          <w:szCs w:val="24"/>
          <w:vertAlign w:val="superscript"/>
        </w:rPr>
        <w:footnoteReference w:id="5"/>
      </w:r>
      <w:r w:rsidRPr="004063EE">
        <w:rPr>
          <w:rFonts w:ascii="Times New Roman" w:hAnsi="Times New Roman" w:cs="Times New Roman"/>
          <w:color w:val="000000" w:themeColor="text1"/>
          <w:sz w:val="24"/>
          <w:szCs w:val="24"/>
        </w:rPr>
        <w:t xml:space="preserve"> е 5 002 992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заема 45,1 % от територията на страната. Не се наблюдава съществена промяна спрямо предходната година. Най-висок процент на ИЗП в страната имат областите: Добрич – 7,3% (367 598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),Плевен – 6,6 % (329 650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Пловдив – 5,8 % (288 981 </w:t>
      </w:r>
      <w:bookmarkStart w:id="41" w:name="_Hlk219208503"/>
      <w:proofErr w:type="spellStart"/>
      <w:r w:rsidRPr="004063EE">
        <w:rPr>
          <w:rFonts w:ascii="Times New Roman" w:hAnsi="Times New Roman" w:cs="Times New Roman"/>
          <w:i/>
          <w:iCs/>
          <w:color w:val="000000" w:themeColor="text1"/>
          <w:sz w:val="24"/>
          <w:szCs w:val="24"/>
        </w:rPr>
        <w:t>ha</w:t>
      </w:r>
      <w:bookmarkEnd w:id="41"/>
      <w:proofErr w:type="spellEnd"/>
      <w:r w:rsidRPr="004063EE">
        <w:rPr>
          <w:rFonts w:ascii="Times New Roman" w:hAnsi="Times New Roman" w:cs="Times New Roman"/>
          <w:color w:val="000000" w:themeColor="text1"/>
          <w:sz w:val="24"/>
          <w:szCs w:val="24"/>
        </w:rPr>
        <w:t xml:space="preserve">) и Бургас – 5,6% (281 139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следват Стара Загора – 5,5 % (273 260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Враца – 4,7 % (237 606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w:t>
      </w:r>
    </w:p>
    <w:p w14:paraId="19CFD9D5" w14:textId="77777777" w:rsidR="004063EE" w:rsidRPr="004063EE" w:rsidRDefault="004063EE" w:rsidP="004063EE">
      <w:pPr>
        <w:spacing w:after="0" w:line="276" w:lineRule="auto"/>
        <w:ind w:firstLine="72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Необработваемите земи през 2023 г. са 205 490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заемат 3,9 % от площите със селскостопанско предназначение (ПССП) и 1,9 % от площта на страната. Най-висок е</w:t>
      </w:r>
      <w:r w:rsidRPr="004063EE">
        <w:rPr>
          <w:rFonts w:ascii="Times New Roman" w:hAnsi="Times New Roman" w:cs="Times New Roman"/>
          <w:color w:val="000000" w:themeColor="text1"/>
          <w:sz w:val="24"/>
          <w:szCs w:val="24"/>
          <w:lang w:val="en-US"/>
        </w:rPr>
        <w:t xml:space="preserve"> </w:t>
      </w:r>
      <w:r w:rsidRPr="004063EE">
        <w:rPr>
          <w:rFonts w:ascii="Times New Roman" w:hAnsi="Times New Roman" w:cs="Times New Roman"/>
          <w:color w:val="000000" w:themeColor="text1"/>
          <w:sz w:val="24"/>
          <w:szCs w:val="24"/>
        </w:rPr>
        <w:lastRenderedPageBreak/>
        <w:t xml:space="preserve">процентът на необработваемите земи в областите Плевен – 4,4 % (15 312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Враца – 7,9 % (20 252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Благоевград – 14,2 % (21 996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Търговище – 8,7 % (13 661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През 2023 г. ПССП са 5 208 482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което представлява 46,9 % от територията на страната. Наблюдава се намаление на площите с 0,3 % спрямо предходната година.</w:t>
      </w:r>
    </w:p>
    <w:p w14:paraId="55E478CD" w14:textId="77777777" w:rsidR="004063EE" w:rsidRDefault="004063EE" w:rsidP="004063EE">
      <w:pPr>
        <w:spacing w:after="0" w:line="276" w:lineRule="auto"/>
        <w:ind w:firstLine="72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Обработваемите земи заемат 3 472 814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представляват 69,4 % от ИЗП (фигура 1, таблица 1). Най-голям дял имат обработваемите земи в областите Добрич – 332 783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Плевен – 303 230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Пловдив – 200 110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Бургас – 206 116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w:t>
      </w:r>
    </w:p>
    <w:p w14:paraId="38FB21B2" w14:textId="77777777" w:rsidR="004063EE" w:rsidRPr="004063EE" w:rsidRDefault="004063EE" w:rsidP="004063EE">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Използваната земеделска площ (ИЗП) се формира от обработваемата земя, трайните насаждения, разсадници, постоянно затревените площи и семейните градини. През 2024 г. ИЗП е в размер на 5 014 053 ха (45,2% от територията на страната), като в сравнение с предходната година се наблюдава увеличение с 0,2%. </w:t>
      </w:r>
    </w:p>
    <w:p w14:paraId="15487F9C" w14:textId="77777777" w:rsidR="004063EE" w:rsidRDefault="004063EE" w:rsidP="00087B5D">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proofErr w:type="spellStart"/>
      <w:r w:rsidRPr="004063EE">
        <w:rPr>
          <w:rFonts w:ascii="Times New Roman" w:hAnsi="Times New Roman" w:cs="Times New Roman"/>
          <w:color w:val="000000" w:themeColor="text1"/>
          <w:sz w:val="24"/>
          <w:szCs w:val="24"/>
        </w:rPr>
        <w:t>Необработваната</w:t>
      </w:r>
      <w:proofErr w:type="spellEnd"/>
      <w:r w:rsidRPr="004063EE">
        <w:rPr>
          <w:rFonts w:ascii="Times New Roman" w:hAnsi="Times New Roman" w:cs="Times New Roman"/>
          <w:color w:val="000000" w:themeColor="text1"/>
          <w:sz w:val="24"/>
          <w:szCs w:val="24"/>
        </w:rPr>
        <w:t xml:space="preserve"> земя включва както изоставени трайни насаждения, така и обработваема земя, които не са използвани за земеделско производство повече от пет години, но експлоатационното им възстановяване е възможно с минимални средства. През 2024 г. </w:t>
      </w:r>
      <w:proofErr w:type="spellStart"/>
      <w:r w:rsidRPr="004063EE">
        <w:rPr>
          <w:rFonts w:ascii="Times New Roman" w:hAnsi="Times New Roman" w:cs="Times New Roman"/>
          <w:color w:val="000000" w:themeColor="text1"/>
          <w:sz w:val="24"/>
          <w:szCs w:val="24"/>
        </w:rPr>
        <w:t>необработваните</w:t>
      </w:r>
      <w:proofErr w:type="spellEnd"/>
      <w:r w:rsidRPr="004063EE">
        <w:rPr>
          <w:rFonts w:ascii="Times New Roman" w:hAnsi="Times New Roman" w:cs="Times New Roman"/>
          <w:color w:val="000000" w:themeColor="text1"/>
          <w:sz w:val="24"/>
          <w:szCs w:val="24"/>
        </w:rPr>
        <w:t xml:space="preserve"> земи заемат 201 823 ха (около 1,8% от площта на страната) - с 1,8% под нивото от предходната година.</w:t>
      </w:r>
    </w:p>
    <w:p w14:paraId="19544443" w14:textId="77777777" w:rsidR="004063EE" w:rsidRPr="004063EE" w:rsidRDefault="004063EE" w:rsidP="00087B5D">
      <w:pPr>
        <w:spacing w:after="0" w:line="276" w:lineRule="auto"/>
        <w:ind w:firstLine="72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Общата площ на горите и горските територии към 31.12.2023 г. е 4 280 137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от която залесена площ (вкл. и клек) – 3 936 140 хектара. Площта на горските територии е 3 953 595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(92,4 % от общата площ). Площта на земеделските територии, притежаващи характеристиката на гора по смисъла на чл. 2 от Закона за горите (“гори върху земеделски територии”), е 326 542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(7,6 % от общата площ). </w:t>
      </w:r>
    </w:p>
    <w:p w14:paraId="50CB87D8" w14:textId="77777777" w:rsidR="00087B5D" w:rsidRDefault="00087B5D" w:rsidP="00087B5D">
      <w:pPr>
        <w:spacing w:after="0" w:line="276" w:lineRule="auto"/>
        <w:ind w:firstLine="720"/>
        <w:jc w:val="both"/>
        <w:rPr>
          <w:rFonts w:ascii="Times New Roman" w:hAnsi="Times New Roman" w:cs="Times New Roman"/>
          <w:b/>
          <w:bCs/>
          <w:i/>
          <w:iCs/>
          <w:color w:val="000000" w:themeColor="text1"/>
          <w:sz w:val="24"/>
          <w:szCs w:val="24"/>
        </w:rPr>
      </w:pPr>
    </w:p>
    <w:p w14:paraId="2B274A94" w14:textId="77777777" w:rsidR="004063EE" w:rsidRPr="004063EE" w:rsidRDefault="004063EE" w:rsidP="00087B5D">
      <w:pPr>
        <w:spacing w:after="0" w:line="276" w:lineRule="auto"/>
        <w:ind w:firstLine="720"/>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 xml:space="preserve">Състояние на почвите – индикатори за оценка: </w:t>
      </w:r>
      <w:proofErr w:type="spellStart"/>
      <w:r w:rsidRPr="004063EE">
        <w:rPr>
          <w:rFonts w:ascii="Times New Roman" w:hAnsi="Times New Roman" w:cs="Times New Roman"/>
          <w:b/>
          <w:bCs/>
          <w:i/>
          <w:iCs/>
          <w:color w:val="000000" w:themeColor="text1"/>
          <w:sz w:val="24"/>
          <w:szCs w:val="24"/>
        </w:rPr>
        <w:t>запасеност</w:t>
      </w:r>
      <w:proofErr w:type="spellEnd"/>
      <w:r w:rsidRPr="004063EE">
        <w:rPr>
          <w:rFonts w:ascii="Times New Roman" w:hAnsi="Times New Roman" w:cs="Times New Roman"/>
          <w:b/>
          <w:bCs/>
          <w:i/>
          <w:iCs/>
          <w:color w:val="000000" w:themeColor="text1"/>
          <w:sz w:val="24"/>
          <w:szCs w:val="24"/>
        </w:rPr>
        <w:t xml:space="preserve"> с биогенни елементи, съдържание на вода в почвите, </w:t>
      </w:r>
      <w:proofErr w:type="spellStart"/>
      <w:r w:rsidRPr="004063EE">
        <w:rPr>
          <w:rFonts w:ascii="Times New Roman" w:hAnsi="Times New Roman" w:cs="Times New Roman"/>
          <w:b/>
          <w:bCs/>
          <w:i/>
          <w:iCs/>
          <w:color w:val="000000" w:themeColor="text1"/>
          <w:sz w:val="24"/>
          <w:szCs w:val="24"/>
        </w:rPr>
        <w:t>деградационни</w:t>
      </w:r>
      <w:proofErr w:type="spellEnd"/>
      <w:r w:rsidRPr="004063EE">
        <w:rPr>
          <w:rFonts w:ascii="Times New Roman" w:hAnsi="Times New Roman" w:cs="Times New Roman"/>
          <w:b/>
          <w:bCs/>
          <w:i/>
          <w:iCs/>
          <w:color w:val="000000" w:themeColor="text1"/>
          <w:sz w:val="24"/>
          <w:szCs w:val="24"/>
        </w:rPr>
        <w:t xml:space="preserve"> процеси</w:t>
      </w:r>
    </w:p>
    <w:p w14:paraId="1D64D2D4" w14:textId="77777777" w:rsidR="004063EE" w:rsidRPr="004063EE" w:rsidRDefault="004063EE" w:rsidP="00087B5D">
      <w:pPr>
        <w:spacing w:after="0" w:line="276" w:lineRule="auto"/>
        <w:ind w:firstLine="720"/>
        <w:jc w:val="both"/>
        <w:rPr>
          <w:rFonts w:ascii="Times New Roman" w:hAnsi="Times New Roman" w:cs="Times New Roman"/>
          <w:color w:val="000000" w:themeColor="text1"/>
          <w:sz w:val="24"/>
          <w:szCs w:val="24"/>
        </w:rPr>
      </w:pPr>
      <w:proofErr w:type="spellStart"/>
      <w:r w:rsidRPr="004063EE">
        <w:rPr>
          <w:rFonts w:ascii="Times New Roman" w:hAnsi="Times New Roman" w:cs="Times New Roman"/>
          <w:b/>
          <w:bCs/>
          <w:i/>
          <w:iCs/>
          <w:color w:val="000000" w:themeColor="text1"/>
          <w:sz w:val="24"/>
          <w:szCs w:val="24"/>
        </w:rPr>
        <w:t>Запасеност</w:t>
      </w:r>
      <w:proofErr w:type="spellEnd"/>
      <w:r w:rsidRPr="004063EE">
        <w:rPr>
          <w:rFonts w:ascii="Times New Roman" w:hAnsi="Times New Roman" w:cs="Times New Roman"/>
          <w:b/>
          <w:bCs/>
          <w:i/>
          <w:iCs/>
          <w:color w:val="000000" w:themeColor="text1"/>
          <w:sz w:val="24"/>
          <w:szCs w:val="24"/>
        </w:rPr>
        <w:t xml:space="preserve"> с биогенни елементи</w:t>
      </w:r>
    </w:p>
    <w:p w14:paraId="3FF8D84C" w14:textId="77777777" w:rsidR="004063EE" w:rsidRPr="004063EE" w:rsidRDefault="004063EE" w:rsidP="00087B5D">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Пунктовете за мониторинг са разположени в земеделски земи и постоянни тревни площи. При избора на точното им местоположение се спазват следните изисквания: отстоянието от пресечната точка на мрежата да не е повече от 2 км, почвеното различие и начинът на ползване да съответства на съответната пропорция на национално ниво.</w:t>
      </w:r>
    </w:p>
    <w:p w14:paraId="488EA7D0" w14:textId="77777777" w:rsidR="004063EE" w:rsidRPr="004063EE" w:rsidRDefault="004063EE" w:rsidP="00087B5D">
      <w:pPr>
        <w:pStyle w:val="ListParagraph"/>
        <w:spacing w:after="0" w:line="276" w:lineRule="auto"/>
        <w:ind w:left="0" w:firstLine="720"/>
        <w:contextualSpacing w:val="0"/>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Всяка година се </w:t>
      </w:r>
      <w:proofErr w:type="spellStart"/>
      <w:r w:rsidRPr="004063EE">
        <w:rPr>
          <w:rFonts w:ascii="Times New Roman" w:hAnsi="Times New Roman" w:cs="Times New Roman"/>
          <w:color w:val="000000" w:themeColor="text1"/>
          <w:sz w:val="24"/>
          <w:szCs w:val="24"/>
        </w:rPr>
        <w:t>пробонабират</w:t>
      </w:r>
      <w:proofErr w:type="spellEnd"/>
      <w:r w:rsidRPr="004063EE">
        <w:rPr>
          <w:rFonts w:ascii="Times New Roman" w:hAnsi="Times New Roman" w:cs="Times New Roman"/>
          <w:color w:val="000000" w:themeColor="text1"/>
          <w:sz w:val="24"/>
          <w:szCs w:val="24"/>
        </w:rPr>
        <w:t xml:space="preserve"> приблизително 25 % от пунктовете на мрежата. През 2023 г. са взети 684 брой проби в две дълбочини като е извършена статистическа обработка на резултатите. Оценката на </w:t>
      </w:r>
      <w:proofErr w:type="spellStart"/>
      <w:r w:rsidRPr="004063EE">
        <w:rPr>
          <w:rFonts w:ascii="Times New Roman" w:hAnsi="Times New Roman" w:cs="Times New Roman"/>
          <w:color w:val="000000" w:themeColor="text1"/>
          <w:sz w:val="24"/>
          <w:szCs w:val="24"/>
        </w:rPr>
        <w:t>запасеността</w:t>
      </w:r>
      <w:proofErr w:type="spellEnd"/>
      <w:r w:rsidRPr="004063EE">
        <w:rPr>
          <w:rFonts w:ascii="Times New Roman" w:hAnsi="Times New Roman" w:cs="Times New Roman"/>
          <w:color w:val="000000" w:themeColor="text1"/>
          <w:sz w:val="24"/>
          <w:szCs w:val="24"/>
        </w:rPr>
        <w:t xml:space="preserve"> на почвите се прави в петстепенна скала, според съдържанието на органичен С, общ N, P и съотношението между органичния въглерод и общия азот в почвите (C/N). </w:t>
      </w:r>
    </w:p>
    <w:p w14:paraId="23C8A5FD" w14:textId="77777777" w:rsid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2023 г., обработваемите земи и постоянно затревените площи се характеризират с високо съдържание на органичен въглерод и преобладаваща средна </w:t>
      </w:r>
      <w:proofErr w:type="spellStart"/>
      <w:r w:rsidRPr="004063EE">
        <w:rPr>
          <w:rFonts w:ascii="Times New Roman" w:hAnsi="Times New Roman" w:cs="Times New Roman"/>
          <w:color w:val="000000" w:themeColor="text1"/>
          <w:sz w:val="24"/>
          <w:szCs w:val="24"/>
        </w:rPr>
        <w:t>запасеност</w:t>
      </w:r>
      <w:proofErr w:type="spellEnd"/>
      <w:r w:rsidRPr="004063EE">
        <w:rPr>
          <w:rFonts w:ascii="Times New Roman" w:hAnsi="Times New Roman" w:cs="Times New Roman"/>
          <w:color w:val="000000" w:themeColor="text1"/>
          <w:sz w:val="24"/>
          <w:szCs w:val="24"/>
        </w:rPr>
        <w:t xml:space="preserve"> с азот и фосфор в двете дълбочини: съответно 0-20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/20-40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 за обработваеми земи и 0- 10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/10-40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 за постоянно затревени площи.</w:t>
      </w:r>
    </w:p>
    <w:p w14:paraId="6394A310"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Получената информация за 2023 г. показва преобладаваща средна </w:t>
      </w:r>
      <w:proofErr w:type="spellStart"/>
      <w:r w:rsidRPr="004063EE">
        <w:rPr>
          <w:rFonts w:ascii="Times New Roman" w:hAnsi="Times New Roman" w:cs="Times New Roman"/>
          <w:color w:val="000000" w:themeColor="text1"/>
          <w:sz w:val="24"/>
          <w:szCs w:val="24"/>
        </w:rPr>
        <w:t>запасеност</w:t>
      </w:r>
      <w:proofErr w:type="spellEnd"/>
      <w:r w:rsidRPr="004063EE">
        <w:rPr>
          <w:rFonts w:ascii="Times New Roman" w:hAnsi="Times New Roman" w:cs="Times New Roman"/>
          <w:color w:val="000000" w:themeColor="text1"/>
          <w:sz w:val="24"/>
          <w:szCs w:val="24"/>
        </w:rPr>
        <w:t xml:space="preserve"> с биогенни елементи. Стойностите при наблюдаваните показатели попадат в рамките на </w:t>
      </w:r>
      <w:r w:rsidRPr="004063EE">
        <w:rPr>
          <w:rFonts w:ascii="Times New Roman" w:hAnsi="Times New Roman" w:cs="Times New Roman"/>
          <w:color w:val="000000" w:themeColor="text1"/>
          <w:sz w:val="24"/>
          <w:szCs w:val="24"/>
        </w:rPr>
        <w:lastRenderedPageBreak/>
        <w:t>средните за страната. Съотношението на C/N показва благоприятни условия за разграждане/ минерализиране на органичното вещество.</w:t>
      </w:r>
    </w:p>
    <w:p w14:paraId="584099F1"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Съотношението между органичния C и общия N в почвите е индикация за благоприятни условия за съществуване и развитие на почвеното биоразнообразие, и за стабилност на структурата на почвите. През 2023 г. в първа дълбочина (0-10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 0-20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 и във втора дълбочина (10-40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xml:space="preserve">, 20-40 </w:t>
      </w:r>
      <w:r w:rsidRPr="004063EE">
        <w:rPr>
          <w:rFonts w:ascii="Times New Roman" w:hAnsi="Times New Roman" w:cs="Times New Roman"/>
          <w:i/>
          <w:iCs/>
          <w:color w:val="000000" w:themeColor="text1"/>
          <w:sz w:val="24"/>
          <w:szCs w:val="24"/>
        </w:rPr>
        <w:t>cm</w:t>
      </w:r>
      <w:r w:rsidRPr="004063EE">
        <w:rPr>
          <w:rFonts w:ascii="Times New Roman" w:hAnsi="Times New Roman" w:cs="Times New Roman"/>
          <w:color w:val="000000" w:themeColor="text1"/>
          <w:sz w:val="24"/>
          <w:szCs w:val="24"/>
        </w:rPr>
        <w:t>) преобладават пунктове със средни нива на съотношението C/N (в диапазон 10 до 12), съответно 42,11 % и 31,58 % от общия брой изследвани пунктове в двете дълбочини.</w:t>
      </w:r>
    </w:p>
    <w:p w14:paraId="415E996D" w14:textId="77777777" w:rsidR="00087B5D" w:rsidRDefault="00087B5D"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lang w:val="en-US"/>
        </w:rPr>
      </w:pPr>
    </w:p>
    <w:p w14:paraId="6530D37F" w14:textId="77777777" w:rsidR="00B04FDA" w:rsidRDefault="00B04FDA"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lang w:val="en-US"/>
        </w:rPr>
      </w:pPr>
    </w:p>
    <w:p w14:paraId="1D2E945E" w14:textId="77777777" w:rsidR="00B04FDA" w:rsidRPr="00B04FDA" w:rsidRDefault="00B04FDA"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lang w:val="en-US"/>
        </w:rPr>
      </w:pPr>
    </w:p>
    <w:p w14:paraId="1EFE9CD6"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Съдържание на вода в почвите</w:t>
      </w:r>
    </w:p>
    <w:p w14:paraId="28D38A8C"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2022 г. в началото на вегетационния период (март) в някои райони - северната част на Черноморската зона, част от Северна централна и Североизточна България, както и районите на Сливен и Чирпан почвените </w:t>
      </w:r>
      <w:proofErr w:type="spellStart"/>
      <w:r w:rsidRPr="004063EE">
        <w:rPr>
          <w:rFonts w:ascii="Times New Roman" w:hAnsi="Times New Roman" w:cs="Times New Roman"/>
          <w:color w:val="000000" w:themeColor="text1"/>
          <w:sz w:val="24"/>
          <w:szCs w:val="24"/>
        </w:rPr>
        <w:t>влагозапаси</w:t>
      </w:r>
      <w:proofErr w:type="spellEnd"/>
      <w:r w:rsidRPr="004063EE">
        <w:rPr>
          <w:rFonts w:ascii="Times New Roman" w:hAnsi="Times New Roman" w:cs="Times New Roman"/>
          <w:color w:val="000000" w:themeColor="text1"/>
          <w:sz w:val="24"/>
          <w:szCs w:val="24"/>
        </w:rPr>
        <w:t xml:space="preserve"> в еднометровия почвен слой бяха между 65 и 85 % от ППВ. При тези нива на </w:t>
      </w:r>
      <w:proofErr w:type="spellStart"/>
      <w:r w:rsidRPr="004063EE">
        <w:rPr>
          <w:rFonts w:ascii="Times New Roman" w:hAnsi="Times New Roman" w:cs="Times New Roman"/>
          <w:color w:val="000000" w:themeColor="text1"/>
          <w:sz w:val="24"/>
          <w:szCs w:val="24"/>
        </w:rPr>
        <w:t>влагозапасеност</w:t>
      </w:r>
      <w:proofErr w:type="spellEnd"/>
      <w:r w:rsidRPr="004063EE">
        <w:rPr>
          <w:rFonts w:ascii="Times New Roman" w:hAnsi="Times New Roman" w:cs="Times New Roman"/>
          <w:color w:val="000000" w:themeColor="text1"/>
          <w:sz w:val="24"/>
          <w:szCs w:val="24"/>
        </w:rPr>
        <w:t xml:space="preserve"> се наблюдава дефицит, който през този период от годината е рисков за нормално протичане на вегетационните процеси през пролетта и лятото. По същото време през 2023 г. </w:t>
      </w:r>
      <w:proofErr w:type="spellStart"/>
      <w:r w:rsidRPr="004063EE">
        <w:rPr>
          <w:rFonts w:ascii="Times New Roman" w:hAnsi="Times New Roman" w:cs="Times New Roman"/>
          <w:color w:val="000000" w:themeColor="text1"/>
          <w:sz w:val="24"/>
          <w:szCs w:val="24"/>
        </w:rPr>
        <w:t>влагообезпечеността</w:t>
      </w:r>
      <w:proofErr w:type="spellEnd"/>
      <w:r w:rsidRPr="004063EE">
        <w:rPr>
          <w:rFonts w:ascii="Times New Roman" w:hAnsi="Times New Roman" w:cs="Times New Roman"/>
          <w:color w:val="000000" w:themeColor="text1"/>
          <w:sz w:val="24"/>
          <w:szCs w:val="24"/>
        </w:rPr>
        <w:t xml:space="preserve"> в цялата земеделска зона на страната се колебае между 80 и 100% от ППВ. По-ниски, между 80 и 90 % от ППВ са </w:t>
      </w:r>
      <w:proofErr w:type="spellStart"/>
      <w:r w:rsidRPr="004063EE">
        <w:rPr>
          <w:rFonts w:ascii="Times New Roman" w:hAnsi="Times New Roman" w:cs="Times New Roman"/>
          <w:color w:val="000000" w:themeColor="text1"/>
          <w:sz w:val="24"/>
          <w:szCs w:val="24"/>
        </w:rPr>
        <w:t>влагозапсите</w:t>
      </w:r>
      <w:proofErr w:type="spellEnd"/>
      <w:r w:rsidRPr="004063EE">
        <w:rPr>
          <w:rFonts w:ascii="Times New Roman" w:hAnsi="Times New Roman" w:cs="Times New Roman"/>
          <w:color w:val="000000" w:themeColor="text1"/>
          <w:sz w:val="24"/>
          <w:szCs w:val="24"/>
        </w:rPr>
        <w:t xml:space="preserve"> в Западна и Югоизточна България. Условията на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към началото на вегетационния сезон през 2023 г. са били по-благоприятни за нормално протичане на растежните процеси в земеделската зона на България, в сравнение с тези през 2022 г.</w:t>
      </w:r>
    </w:p>
    <w:p w14:paraId="5676D74D"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В края на вегетационния период състоянието на почвеното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през 2023 г. се различава от това през 2022 г. През 2022 г. само в част от Западна България </w:t>
      </w:r>
      <w:proofErr w:type="spellStart"/>
      <w:r w:rsidRPr="004063EE">
        <w:rPr>
          <w:rFonts w:ascii="Times New Roman" w:hAnsi="Times New Roman" w:cs="Times New Roman"/>
          <w:color w:val="000000" w:themeColor="text1"/>
          <w:sz w:val="24"/>
          <w:szCs w:val="24"/>
        </w:rPr>
        <w:t>влагообезпечеността</w:t>
      </w:r>
      <w:proofErr w:type="spellEnd"/>
      <w:r w:rsidRPr="004063EE">
        <w:rPr>
          <w:rFonts w:ascii="Times New Roman" w:hAnsi="Times New Roman" w:cs="Times New Roman"/>
          <w:color w:val="000000" w:themeColor="text1"/>
          <w:sz w:val="24"/>
          <w:szCs w:val="24"/>
        </w:rPr>
        <w:t xml:space="preserve"> надвишава 70% от ППВ. В цялата територия на обработваемите земи </w:t>
      </w:r>
      <w:proofErr w:type="spellStart"/>
      <w:r w:rsidRPr="004063EE">
        <w:rPr>
          <w:rFonts w:ascii="Times New Roman" w:hAnsi="Times New Roman" w:cs="Times New Roman"/>
          <w:color w:val="000000" w:themeColor="text1"/>
          <w:sz w:val="24"/>
          <w:szCs w:val="24"/>
        </w:rPr>
        <w:t>влагозапасеността</w:t>
      </w:r>
      <w:proofErr w:type="spellEnd"/>
      <w:r w:rsidRPr="004063EE">
        <w:rPr>
          <w:rFonts w:ascii="Times New Roman" w:hAnsi="Times New Roman" w:cs="Times New Roman"/>
          <w:color w:val="000000" w:themeColor="text1"/>
          <w:sz w:val="24"/>
          <w:szCs w:val="24"/>
        </w:rPr>
        <w:t xml:space="preserve"> е под долната граница на оптимално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(ДГОВ), като в част от Западна, Югоизточна България и района на Сливен тя е под 60 % от ППВ.</w:t>
      </w:r>
    </w:p>
    <w:p w14:paraId="282E98E3"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2023 г., за разлика от предходната година, с </w:t>
      </w:r>
      <w:proofErr w:type="spellStart"/>
      <w:r w:rsidRPr="004063EE">
        <w:rPr>
          <w:rFonts w:ascii="Times New Roman" w:hAnsi="Times New Roman" w:cs="Times New Roman"/>
          <w:color w:val="000000" w:themeColor="text1"/>
          <w:sz w:val="24"/>
          <w:szCs w:val="24"/>
        </w:rPr>
        <w:t>влагообезпеченост</w:t>
      </w:r>
      <w:proofErr w:type="spellEnd"/>
      <w:r w:rsidRPr="004063EE">
        <w:rPr>
          <w:rFonts w:ascii="Times New Roman" w:hAnsi="Times New Roman" w:cs="Times New Roman"/>
          <w:color w:val="000000" w:themeColor="text1"/>
          <w:sz w:val="24"/>
          <w:szCs w:val="24"/>
        </w:rPr>
        <w:t xml:space="preserve"> над оптималните (70 % от ППВ) са отчетени районите на Централна България, районът на Русе, както и Черноморската зона. С нива на </w:t>
      </w:r>
      <w:proofErr w:type="spellStart"/>
      <w:r w:rsidRPr="004063EE">
        <w:rPr>
          <w:rFonts w:ascii="Times New Roman" w:hAnsi="Times New Roman" w:cs="Times New Roman"/>
          <w:color w:val="000000" w:themeColor="text1"/>
          <w:sz w:val="24"/>
          <w:szCs w:val="24"/>
        </w:rPr>
        <w:t>влагообезпеченост</w:t>
      </w:r>
      <w:proofErr w:type="spellEnd"/>
      <w:r w:rsidRPr="004063EE">
        <w:rPr>
          <w:rFonts w:ascii="Times New Roman" w:hAnsi="Times New Roman" w:cs="Times New Roman"/>
          <w:color w:val="000000" w:themeColor="text1"/>
          <w:sz w:val="24"/>
          <w:szCs w:val="24"/>
        </w:rPr>
        <w:t xml:space="preserve"> под 60 % от ППВ се </w:t>
      </w:r>
      <w:proofErr w:type="spellStart"/>
      <w:r w:rsidRPr="004063EE">
        <w:rPr>
          <w:rFonts w:ascii="Times New Roman" w:hAnsi="Times New Roman" w:cs="Times New Roman"/>
          <w:color w:val="000000" w:themeColor="text1"/>
          <w:sz w:val="24"/>
          <w:szCs w:val="24"/>
        </w:rPr>
        <w:t>отличаватСеверозападните</w:t>
      </w:r>
      <w:proofErr w:type="spellEnd"/>
      <w:r w:rsidRPr="004063EE">
        <w:rPr>
          <w:rFonts w:ascii="Times New Roman" w:hAnsi="Times New Roman" w:cs="Times New Roman"/>
          <w:color w:val="000000" w:themeColor="text1"/>
          <w:sz w:val="24"/>
          <w:szCs w:val="24"/>
        </w:rPr>
        <w:t xml:space="preserve">, част от Северна централна България и района на Сандански. В </w:t>
      </w:r>
      <w:proofErr w:type="spellStart"/>
      <w:r w:rsidRPr="004063EE">
        <w:rPr>
          <w:rFonts w:ascii="Times New Roman" w:hAnsi="Times New Roman" w:cs="Times New Roman"/>
          <w:color w:val="000000" w:themeColor="text1"/>
          <w:sz w:val="24"/>
          <w:szCs w:val="24"/>
        </w:rPr>
        <w:t>остналите</w:t>
      </w:r>
      <w:proofErr w:type="spellEnd"/>
      <w:r w:rsidRPr="004063EE">
        <w:rPr>
          <w:rFonts w:ascii="Times New Roman" w:hAnsi="Times New Roman" w:cs="Times New Roman"/>
          <w:color w:val="000000" w:themeColor="text1"/>
          <w:sz w:val="24"/>
          <w:szCs w:val="24"/>
        </w:rPr>
        <w:t xml:space="preserve"> райони на земеделската зона </w:t>
      </w:r>
      <w:proofErr w:type="spellStart"/>
      <w:r w:rsidRPr="004063EE">
        <w:rPr>
          <w:rFonts w:ascii="Times New Roman" w:hAnsi="Times New Roman" w:cs="Times New Roman"/>
          <w:color w:val="000000" w:themeColor="text1"/>
          <w:sz w:val="24"/>
          <w:szCs w:val="24"/>
        </w:rPr>
        <w:t>влагообезпечеността</w:t>
      </w:r>
      <w:proofErr w:type="spellEnd"/>
      <w:r w:rsidRPr="004063EE">
        <w:rPr>
          <w:rFonts w:ascii="Times New Roman" w:hAnsi="Times New Roman" w:cs="Times New Roman"/>
          <w:color w:val="000000" w:themeColor="text1"/>
          <w:sz w:val="24"/>
          <w:szCs w:val="24"/>
        </w:rPr>
        <w:t xml:space="preserve"> е между 60 и 70 % от ППВ.</w:t>
      </w:r>
    </w:p>
    <w:p w14:paraId="1EAC163B"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Месец юли на 2023 г. се отличава от същия на предходната година. Докато през 2022 г. на цялата територия на обработваемата земя, растенията са били подложени на воден стрес поради повишената и екстремна степен на суша, то през 2023 г. в Северозападна България, района на Сандански и част от Лудогорието е отчетена по-ниската, повишена степен на суша. Екстремно засушаване беше регистрирано в южната част на Горно- тракийската низина, района на Шумен и Силистра. Останалата част на земеделската зона е подложена на силно засушаване. Общата площ на засегнатите от недостатъчно почвено </w:t>
      </w:r>
      <w:proofErr w:type="spellStart"/>
      <w:r w:rsidRPr="004063EE">
        <w:rPr>
          <w:rFonts w:ascii="Times New Roman" w:hAnsi="Times New Roman" w:cs="Times New Roman"/>
          <w:color w:val="000000" w:themeColor="text1"/>
          <w:sz w:val="24"/>
          <w:szCs w:val="24"/>
        </w:rPr>
        <w:t>овлажение</w:t>
      </w:r>
      <w:proofErr w:type="spellEnd"/>
      <w:r w:rsidRPr="004063EE">
        <w:rPr>
          <w:rFonts w:ascii="Times New Roman" w:hAnsi="Times New Roman" w:cs="Times New Roman"/>
          <w:color w:val="000000" w:themeColor="text1"/>
          <w:sz w:val="24"/>
          <w:szCs w:val="24"/>
        </w:rPr>
        <w:t xml:space="preserve"> в еднометровия почвен слой през юли е 64 751 </w:t>
      </w:r>
      <w:r w:rsidRPr="004063EE">
        <w:rPr>
          <w:rFonts w:ascii="Times New Roman" w:hAnsi="Times New Roman" w:cs="Times New Roman"/>
          <w:i/>
          <w:iCs/>
          <w:color w:val="000000" w:themeColor="text1"/>
          <w:sz w:val="24"/>
          <w:szCs w:val="24"/>
        </w:rPr>
        <w:t>km</w:t>
      </w:r>
      <w:r w:rsidRPr="004063EE">
        <w:rPr>
          <w:rFonts w:ascii="Times New Roman" w:hAnsi="Times New Roman" w:cs="Times New Roman"/>
          <w:i/>
          <w:iCs/>
          <w:color w:val="000000" w:themeColor="text1"/>
          <w:sz w:val="24"/>
          <w:szCs w:val="24"/>
          <w:vertAlign w:val="superscript"/>
        </w:rPr>
        <w:t>2</w:t>
      </w:r>
      <w:r w:rsidRPr="004063EE">
        <w:rPr>
          <w:rFonts w:ascii="Times New Roman" w:hAnsi="Times New Roman" w:cs="Times New Roman"/>
          <w:color w:val="000000" w:themeColor="text1"/>
          <w:sz w:val="24"/>
          <w:szCs w:val="24"/>
        </w:rPr>
        <w:t>.</w:t>
      </w:r>
    </w:p>
    <w:p w14:paraId="4ADDA023"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lastRenderedPageBreak/>
        <w:t xml:space="preserve">Условията на почвено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през октомври 2023 г. не се различават особено от тези през предходната година. През 2022 г. повишено засушаване е отчетено в част от Югозападна България, а силно в останалата част на Западна България, </w:t>
      </w:r>
      <w:proofErr w:type="spellStart"/>
      <w:r w:rsidRPr="004063EE">
        <w:rPr>
          <w:rFonts w:ascii="Times New Roman" w:hAnsi="Times New Roman" w:cs="Times New Roman"/>
          <w:color w:val="000000" w:themeColor="text1"/>
          <w:sz w:val="24"/>
          <w:szCs w:val="24"/>
        </w:rPr>
        <w:t>Серверна</w:t>
      </w:r>
      <w:proofErr w:type="spellEnd"/>
      <w:r w:rsidRPr="004063EE">
        <w:rPr>
          <w:rFonts w:ascii="Times New Roman" w:hAnsi="Times New Roman" w:cs="Times New Roman"/>
          <w:color w:val="000000" w:themeColor="text1"/>
          <w:sz w:val="24"/>
          <w:szCs w:val="24"/>
        </w:rPr>
        <w:t xml:space="preserve"> централна и Лудогорието и района на Хасково. В останалата част на страната е отчетено екстремно засушаване. През 2023 г. екстремна степен на засушаване е отчетена в </w:t>
      </w:r>
      <w:proofErr w:type="spellStart"/>
      <w:r w:rsidRPr="004063EE">
        <w:rPr>
          <w:rFonts w:ascii="Times New Roman" w:hAnsi="Times New Roman" w:cs="Times New Roman"/>
          <w:color w:val="000000" w:themeColor="text1"/>
          <w:sz w:val="24"/>
          <w:szCs w:val="24"/>
        </w:rPr>
        <w:t>Севрозападна</w:t>
      </w:r>
      <w:proofErr w:type="spellEnd"/>
      <w:r w:rsidRPr="004063EE">
        <w:rPr>
          <w:rFonts w:ascii="Times New Roman" w:hAnsi="Times New Roman" w:cs="Times New Roman"/>
          <w:color w:val="000000" w:themeColor="text1"/>
          <w:sz w:val="24"/>
          <w:szCs w:val="24"/>
        </w:rPr>
        <w:t xml:space="preserve"> и най-</w:t>
      </w:r>
      <w:proofErr w:type="spellStart"/>
      <w:r w:rsidRPr="004063EE">
        <w:rPr>
          <w:rFonts w:ascii="Times New Roman" w:hAnsi="Times New Roman" w:cs="Times New Roman"/>
          <w:color w:val="000000" w:themeColor="text1"/>
          <w:sz w:val="24"/>
          <w:szCs w:val="24"/>
        </w:rPr>
        <w:t>юните</w:t>
      </w:r>
      <w:proofErr w:type="spellEnd"/>
      <w:r w:rsidRPr="004063EE">
        <w:rPr>
          <w:rFonts w:ascii="Times New Roman" w:hAnsi="Times New Roman" w:cs="Times New Roman"/>
          <w:color w:val="000000" w:themeColor="text1"/>
          <w:sz w:val="24"/>
          <w:szCs w:val="24"/>
        </w:rPr>
        <w:t xml:space="preserve"> части на Горно-тракийската низина. В останалата част на страната е отчетено силно засушаване. Различието на условията на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през2023 г. с тези през 2022 г. са в това, че няма територии с повишено засушаване и тези </w:t>
      </w:r>
      <w:proofErr w:type="spellStart"/>
      <w:r w:rsidRPr="004063EE">
        <w:rPr>
          <w:rFonts w:ascii="Times New Roman" w:hAnsi="Times New Roman" w:cs="Times New Roman"/>
          <w:color w:val="000000" w:themeColor="text1"/>
          <w:sz w:val="24"/>
          <w:szCs w:val="24"/>
        </w:rPr>
        <w:t>секстремно</w:t>
      </w:r>
      <w:proofErr w:type="spellEnd"/>
      <w:r w:rsidRPr="004063EE">
        <w:rPr>
          <w:rFonts w:ascii="Times New Roman" w:hAnsi="Times New Roman" w:cs="Times New Roman"/>
          <w:color w:val="000000" w:themeColor="text1"/>
          <w:sz w:val="24"/>
          <w:szCs w:val="24"/>
        </w:rPr>
        <w:t xml:space="preserve"> са </w:t>
      </w:r>
      <w:proofErr w:type="spellStart"/>
      <w:r w:rsidRPr="004063EE">
        <w:rPr>
          <w:rFonts w:ascii="Times New Roman" w:hAnsi="Times New Roman" w:cs="Times New Roman"/>
          <w:color w:val="000000" w:themeColor="text1"/>
          <w:sz w:val="24"/>
          <w:szCs w:val="24"/>
        </w:rPr>
        <w:t>са</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очетени</w:t>
      </w:r>
      <w:proofErr w:type="spellEnd"/>
      <w:r w:rsidRPr="004063EE">
        <w:rPr>
          <w:rFonts w:ascii="Times New Roman" w:hAnsi="Times New Roman" w:cs="Times New Roman"/>
          <w:color w:val="000000" w:themeColor="text1"/>
          <w:sz w:val="24"/>
          <w:szCs w:val="24"/>
        </w:rPr>
        <w:t xml:space="preserve"> на по-малка площ. Предвид това, че тези две степени на суша </w:t>
      </w:r>
      <w:proofErr w:type="spellStart"/>
      <w:r w:rsidRPr="004063EE">
        <w:rPr>
          <w:rFonts w:ascii="Times New Roman" w:hAnsi="Times New Roman" w:cs="Times New Roman"/>
          <w:color w:val="000000" w:themeColor="text1"/>
          <w:sz w:val="24"/>
          <w:szCs w:val="24"/>
        </w:rPr>
        <w:t>сасигнал</w:t>
      </w:r>
      <w:proofErr w:type="spellEnd"/>
      <w:r w:rsidRPr="004063EE">
        <w:rPr>
          <w:rFonts w:ascii="Times New Roman" w:hAnsi="Times New Roman" w:cs="Times New Roman"/>
          <w:color w:val="000000" w:themeColor="text1"/>
          <w:sz w:val="24"/>
          <w:szCs w:val="24"/>
        </w:rPr>
        <w:t xml:space="preserve"> за </w:t>
      </w:r>
      <w:proofErr w:type="spellStart"/>
      <w:r w:rsidRPr="004063EE">
        <w:rPr>
          <w:rFonts w:ascii="Times New Roman" w:hAnsi="Times New Roman" w:cs="Times New Roman"/>
          <w:color w:val="000000" w:themeColor="text1"/>
          <w:sz w:val="24"/>
          <w:szCs w:val="24"/>
        </w:rPr>
        <w:t>влагозапасеност</w:t>
      </w:r>
      <w:proofErr w:type="spellEnd"/>
      <w:r w:rsidRPr="004063EE">
        <w:rPr>
          <w:rFonts w:ascii="Times New Roman" w:hAnsi="Times New Roman" w:cs="Times New Roman"/>
          <w:color w:val="000000" w:themeColor="text1"/>
          <w:sz w:val="24"/>
          <w:szCs w:val="24"/>
        </w:rPr>
        <w:t xml:space="preserve"> под оптималната, през октомври условията на </w:t>
      </w:r>
      <w:proofErr w:type="spellStart"/>
      <w:r w:rsidRPr="004063EE">
        <w:rPr>
          <w:rFonts w:ascii="Times New Roman" w:hAnsi="Times New Roman" w:cs="Times New Roman"/>
          <w:color w:val="000000" w:themeColor="text1"/>
          <w:sz w:val="24"/>
          <w:szCs w:val="24"/>
        </w:rPr>
        <w:t>овлажнсние</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санеблагоприятни</w:t>
      </w:r>
      <w:proofErr w:type="spellEnd"/>
      <w:r w:rsidRPr="004063EE">
        <w:rPr>
          <w:rFonts w:ascii="Times New Roman" w:hAnsi="Times New Roman" w:cs="Times New Roman"/>
          <w:color w:val="000000" w:themeColor="text1"/>
          <w:sz w:val="24"/>
          <w:szCs w:val="24"/>
        </w:rPr>
        <w:t xml:space="preserve"> за ранните етапи от растежа на зимните житни култури за площ от 89 498 </w:t>
      </w:r>
      <w:r w:rsidRPr="004063EE">
        <w:rPr>
          <w:rFonts w:ascii="Times New Roman" w:hAnsi="Times New Roman" w:cs="Times New Roman"/>
          <w:i/>
          <w:iCs/>
          <w:color w:val="000000" w:themeColor="text1"/>
          <w:sz w:val="24"/>
          <w:szCs w:val="24"/>
        </w:rPr>
        <w:t>km</w:t>
      </w:r>
      <w:r w:rsidRPr="004063EE">
        <w:rPr>
          <w:rFonts w:ascii="Times New Roman" w:hAnsi="Times New Roman" w:cs="Times New Roman"/>
          <w:i/>
          <w:iCs/>
          <w:color w:val="000000" w:themeColor="text1"/>
          <w:sz w:val="24"/>
          <w:szCs w:val="24"/>
          <w:vertAlign w:val="superscript"/>
        </w:rPr>
        <w:t>2</w:t>
      </w:r>
      <w:r w:rsidRPr="004063EE">
        <w:rPr>
          <w:rFonts w:ascii="Times New Roman" w:hAnsi="Times New Roman" w:cs="Times New Roman"/>
          <w:color w:val="000000" w:themeColor="text1"/>
          <w:sz w:val="24"/>
          <w:szCs w:val="24"/>
        </w:rPr>
        <w:t>.</w:t>
      </w:r>
    </w:p>
    <w:p w14:paraId="33553C3A"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Това характеризира 2023 г. като година с почвено </w:t>
      </w:r>
      <w:proofErr w:type="spellStart"/>
      <w:r w:rsidRPr="004063EE">
        <w:rPr>
          <w:rFonts w:ascii="Times New Roman" w:hAnsi="Times New Roman" w:cs="Times New Roman"/>
          <w:color w:val="000000" w:themeColor="text1"/>
          <w:sz w:val="24"/>
          <w:szCs w:val="24"/>
        </w:rPr>
        <w:t>овлажнение</w:t>
      </w:r>
      <w:proofErr w:type="spellEnd"/>
      <w:r w:rsidRPr="004063EE">
        <w:rPr>
          <w:rFonts w:ascii="Times New Roman" w:hAnsi="Times New Roman" w:cs="Times New Roman"/>
          <w:color w:val="000000" w:themeColor="text1"/>
          <w:sz w:val="24"/>
          <w:szCs w:val="24"/>
        </w:rPr>
        <w:t xml:space="preserve"> близко до нормалното през пролетта, лятна суша в по-голямата част на земеделската зона, преминала в есенна.</w:t>
      </w:r>
    </w:p>
    <w:p w14:paraId="67F44AEB" w14:textId="77777777" w:rsidR="00087B5D" w:rsidRDefault="00087B5D" w:rsidP="00087B5D">
      <w:pPr>
        <w:autoSpaceDE w:val="0"/>
        <w:autoSpaceDN w:val="0"/>
        <w:adjustRightInd w:val="0"/>
        <w:spacing w:after="0" w:line="276" w:lineRule="auto"/>
        <w:ind w:firstLine="709"/>
        <w:jc w:val="both"/>
        <w:rPr>
          <w:rFonts w:ascii="Times New Roman" w:hAnsi="Times New Roman" w:cs="Times New Roman"/>
          <w:b/>
          <w:bCs/>
          <w:color w:val="000000" w:themeColor="text1"/>
          <w:sz w:val="24"/>
          <w:szCs w:val="24"/>
        </w:rPr>
      </w:pPr>
    </w:p>
    <w:p w14:paraId="21EB0F03"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color w:val="000000" w:themeColor="text1"/>
          <w:sz w:val="24"/>
          <w:szCs w:val="24"/>
        </w:rPr>
      </w:pPr>
      <w:r w:rsidRPr="004063EE">
        <w:rPr>
          <w:rFonts w:ascii="Times New Roman" w:hAnsi="Times New Roman" w:cs="Times New Roman"/>
          <w:b/>
          <w:bCs/>
          <w:color w:val="000000" w:themeColor="text1"/>
          <w:sz w:val="24"/>
          <w:szCs w:val="24"/>
        </w:rPr>
        <w:t>Процеси на увреждане на почвите</w:t>
      </w:r>
    </w:p>
    <w:p w14:paraId="51ABA04F"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proofErr w:type="spellStart"/>
      <w:r w:rsidRPr="004063EE">
        <w:rPr>
          <w:rFonts w:ascii="Times New Roman" w:hAnsi="Times New Roman" w:cs="Times New Roman"/>
          <w:b/>
          <w:bCs/>
          <w:i/>
          <w:iCs/>
          <w:color w:val="000000" w:themeColor="text1"/>
          <w:sz w:val="24"/>
          <w:szCs w:val="24"/>
        </w:rPr>
        <w:t>Вкисляване</w:t>
      </w:r>
      <w:proofErr w:type="spellEnd"/>
      <w:r w:rsidRPr="004063EE">
        <w:rPr>
          <w:rFonts w:ascii="Times New Roman" w:hAnsi="Times New Roman" w:cs="Times New Roman"/>
          <w:b/>
          <w:bCs/>
          <w:i/>
          <w:iCs/>
          <w:color w:val="000000" w:themeColor="text1"/>
          <w:sz w:val="24"/>
          <w:szCs w:val="24"/>
        </w:rPr>
        <w:t xml:space="preserve"> на почвите</w:t>
      </w:r>
    </w:p>
    <w:p w14:paraId="4031D5B5"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За оценка на киселинността на почвите през 2023 г. са обследвани 56 пункта от мониторинговата мрежа, от които са взети 448 почвени проби, и са направени 3 136 изпитвания по показатели.</w:t>
      </w:r>
    </w:p>
    <w:p w14:paraId="52E066E1"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Извършваният мониторинг за </w:t>
      </w:r>
      <w:proofErr w:type="spellStart"/>
      <w:r w:rsidRPr="004063EE">
        <w:rPr>
          <w:rFonts w:ascii="Times New Roman" w:hAnsi="Times New Roman" w:cs="Times New Roman"/>
          <w:color w:val="000000" w:themeColor="text1"/>
          <w:sz w:val="24"/>
          <w:szCs w:val="24"/>
        </w:rPr>
        <w:t>вкисляване</w:t>
      </w:r>
      <w:proofErr w:type="spellEnd"/>
      <w:r w:rsidRPr="004063EE">
        <w:rPr>
          <w:rFonts w:ascii="Times New Roman" w:hAnsi="Times New Roman" w:cs="Times New Roman"/>
          <w:color w:val="000000" w:themeColor="text1"/>
          <w:sz w:val="24"/>
          <w:szCs w:val="24"/>
        </w:rPr>
        <w:t xml:space="preserve"> на почвите показва, че в преобладаващата част от киселите почви на предпланинската област в страната с кисела и силно кисела реакция, усвоените от земеделието площи са наситени с подвижни обменни (</w:t>
      </w:r>
      <w:proofErr w:type="spellStart"/>
      <w:r w:rsidRPr="004063EE">
        <w:rPr>
          <w:rFonts w:ascii="Times New Roman" w:hAnsi="Times New Roman" w:cs="Times New Roman"/>
          <w:color w:val="000000" w:themeColor="text1"/>
          <w:sz w:val="24"/>
          <w:szCs w:val="24"/>
        </w:rPr>
        <w:t>Ca</w:t>
      </w:r>
      <w:proofErr w:type="spellEnd"/>
      <w:r w:rsidRPr="004063EE">
        <w:rPr>
          <w:rFonts w:ascii="Times New Roman" w:hAnsi="Times New Roman" w:cs="Times New Roman"/>
          <w:color w:val="000000" w:themeColor="text1"/>
          <w:sz w:val="24"/>
          <w:szCs w:val="24"/>
        </w:rPr>
        <w:t>) и (</w:t>
      </w:r>
      <w:proofErr w:type="spellStart"/>
      <w:r w:rsidRPr="004063EE">
        <w:rPr>
          <w:rFonts w:ascii="Times New Roman" w:hAnsi="Times New Roman" w:cs="Times New Roman"/>
          <w:color w:val="000000" w:themeColor="text1"/>
          <w:sz w:val="24"/>
          <w:szCs w:val="24"/>
        </w:rPr>
        <w:t>Mg</w:t>
      </w:r>
      <w:proofErr w:type="spellEnd"/>
      <w:r w:rsidRPr="004063EE">
        <w:rPr>
          <w:rFonts w:ascii="Times New Roman" w:hAnsi="Times New Roman" w:cs="Times New Roman"/>
          <w:color w:val="000000" w:themeColor="text1"/>
          <w:sz w:val="24"/>
          <w:szCs w:val="24"/>
        </w:rPr>
        <w:t xml:space="preserve">) във висока степен (V3%), поради което за тях не е необходимо </w:t>
      </w:r>
      <w:proofErr w:type="spellStart"/>
      <w:r w:rsidRPr="004063EE">
        <w:rPr>
          <w:rFonts w:ascii="Times New Roman" w:hAnsi="Times New Roman" w:cs="Times New Roman"/>
          <w:color w:val="000000" w:themeColor="text1"/>
          <w:sz w:val="24"/>
          <w:szCs w:val="24"/>
        </w:rPr>
        <w:t>варуване</w:t>
      </w:r>
      <w:proofErr w:type="spellEnd"/>
      <w:r w:rsidRPr="004063EE">
        <w:rPr>
          <w:rFonts w:ascii="Times New Roman" w:hAnsi="Times New Roman" w:cs="Times New Roman"/>
          <w:color w:val="000000" w:themeColor="text1"/>
          <w:sz w:val="24"/>
          <w:szCs w:val="24"/>
        </w:rPr>
        <w:t>, с цел предпазване на глинестите минерали от бързо протичаща деструкция, стабилизиране на хумуса и др.</w:t>
      </w:r>
    </w:p>
    <w:p w14:paraId="05D7B5AF"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Като цяло, в резултат от наблюденията върху процесите на </w:t>
      </w:r>
      <w:proofErr w:type="spellStart"/>
      <w:r w:rsidRPr="004063EE">
        <w:rPr>
          <w:rFonts w:ascii="Times New Roman" w:hAnsi="Times New Roman" w:cs="Times New Roman"/>
          <w:color w:val="000000" w:themeColor="text1"/>
          <w:sz w:val="24"/>
          <w:szCs w:val="24"/>
        </w:rPr>
        <w:t>вкисляване</w:t>
      </w:r>
      <w:proofErr w:type="spellEnd"/>
      <w:r w:rsidRPr="004063EE">
        <w:rPr>
          <w:rFonts w:ascii="Times New Roman" w:hAnsi="Times New Roman" w:cs="Times New Roman"/>
          <w:color w:val="000000" w:themeColor="text1"/>
          <w:sz w:val="24"/>
          <w:szCs w:val="24"/>
        </w:rPr>
        <w:t xml:space="preserve">, в пунктовете от мрежата за мониторинг, се очертава тенденция към намаляване на степента на вредно </w:t>
      </w:r>
      <w:proofErr w:type="spellStart"/>
      <w:r w:rsidRPr="004063EE">
        <w:rPr>
          <w:rFonts w:ascii="Times New Roman" w:hAnsi="Times New Roman" w:cs="Times New Roman"/>
          <w:color w:val="000000" w:themeColor="text1"/>
          <w:sz w:val="24"/>
          <w:szCs w:val="24"/>
        </w:rPr>
        <w:t>вкисляване</w:t>
      </w:r>
      <w:proofErr w:type="spellEnd"/>
      <w:r w:rsidRPr="004063EE">
        <w:rPr>
          <w:rFonts w:ascii="Times New Roman" w:hAnsi="Times New Roman" w:cs="Times New Roman"/>
          <w:color w:val="000000" w:themeColor="text1"/>
          <w:sz w:val="24"/>
          <w:szCs w:val="24"/>
        </w:rPr>
        <w:t xml:space="preserve"> и на съдържанието на </w:t>
      </w:r>
      <w:proofErr w:type="spellStart"/>
      <w:r w:rsidRPr="004063EE">
        <w:rPr>
          <w:rFonts w:ascii="Times New Roman" w:hAnsi="Times New Roman" w:cs="Times New Roman"/>
          <w:color w:val="000000" w:themeColor="text1"/>
          <w:sz w:val="24"/>
          <w:szCs w:val="24"/>
        </w:rPr>
        <w:t>обмѐнен</w:t>
      </w:r>
      <w:proofErr w:type="spellEnd"/>
      <w:r w:rsidRPr="004063EE">
        <w:rPr>
          <w:rFonts w:ascii="Times New Roman" w:hAnsi="Times New Roman" w:cs="Times New Roman"/>
          <w:color w:val="000000" w:themeColor="text1"/>
          <w:sz w:val="24"/>
          <w:szCs w:val="24"/>
        </w:rPr>
        <w:t xml:space="preserve"> алуминий (</w:t>
      </w:r>
      <w:proofErr w:type="spellStart"/>
      <w:r w:rsidRPr="004063EE">
        <w:rPr>
          <w:rFonts w:ascii="Times New Roman" w:hAnsi="Times New Roman" w:cs="Times New Roman"/>
          <w:color w:val="000000" w:themeColor="text1"/>
          <w:sz w:val="24"/>
          <w:szCs w:val="24"/>
        </w:rPr>
        <w:t>Al</w:t>
      </w:r>
      <w:proofErr w:type="spellEnd"/>
      <w:r w:rsidRPr="004063EE">
        <w:rPr>
          <w:rFonts w:ascii="Times New Roman" w:hAnsi="Times New Roman" w:cs="Times New Roman"/>
          <w:color w:val="000000" w:themeColor="text1"/>
          <w:sz w:val="24"/>
          <w:szCs w:val="24"/>
        </w:rPr>
        <w:t>), а в някои от пунктовете се наблюдава и леко увеличаване на степента на наситеност с бази.</w:t>
      </w:r>
    </w:p>
    <w:p w14:paraId="3F61BC49" w14:textId="77777777" w:rsidR="00087B5D" w:rsidRDefault="00087B5D"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p>
    <w:p w14:paraId="238121D3"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Засоляване на почвите</w:t>
      </w:r>
    </w:p>
    <w:p w14:paraId="2BFB654F"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Засоляването на почвите е процес, при който се увеличава съдържанието на водно- разтворимите соли и/или обменния натрий в количества, влияещи негативно на свойствата на почвите, респективно – на продуктивния им потенциал. Процесите засягат </w:t>
      </w:r>
      <w:proofErr w:type="spellStart"/>
      <w:r w:rsidRPr="004063EE">
        <w:rPr>
          <w:rFonts w:ascii="Times New Roman" w:hAnsi="Times New Roman" w:cs="Times New Roman"/>
          <w:color w:val="000000" w:themeColor="text1"/>
          <w:sz w:val="24"/>
          <w:szCs w:val="24"/>
        </w:rPr>
        <w:t>основнообластите</w:t>
      </w:r>
      <w:proofErr w:type="spellEnd"/>
      <w:r w:rsidRPr="004063EE">
        <w:rPr>
          <w:rFonts w:ascii="Times New Roman" w:hAnsi="Times New Roman" w:cs="Times New Roman"/>
          <w:color w:val="000000" w:themeColor="text1"/>
          <w:sz w:val="24"/>
          <w:szCs w:val="24"/>
        </w:rPr>
        <w:t xml:space="preserve"> Бургас, Варна, Плевен, Пловдив, Сливен, Стара Загора, Ямбол и Русе.</w:t>
      </w:r>
    </w:p>
    <w:p w14:paraId="666A5061"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Засоляват се площите със затруднен дренаж и неправилно напояване. Най-често това са ливадни, ливадно-блатни, алувиално-ливадни, ливадно-канелени, ливадни черноземи, ливадни </w:t>
      </w:r>
      <w:proofErr w:type="spellStart"/>
      <w:r w:rsidRPr="004063EE">
        <w:rPr>
          <w:rFonts w:ascii="Times New Roman" w:hAnsi="Times New Roman" w:cs="Times New Roman"/>
          <w:color w:val="000000" w:themeColor="text1"/>
          <w:sz w:val="24"/>
          <w:szCs w:val="24"/>
        </w:rPr>
        <w:t>смолници</w:t>
      </w:r>
      <w:proofErr w:type="spellEnd"/>
      <w:r w:rsidRPr="004063EE">
        <w:rPr>
          <w:rFonts w:ascii="Times New Roman" w:hAnsi="Times New Roman" w:cs="Times New Roman"/>
          <w:color w:val="000000" w:themeColor="text1"/>
          <w:sz w:val="24"/>
          <w:szCs w:val="24"/>
        </w:rPr>
        <w:t xml:space="preserve">, канелено-горски, </w:t>
      </w:r>
      <w:proofErr w:type="spellStart"/>
      <w:r w:rsidRPr="004063EE">
        <w:rPr>
          <w:rFonts w:ascii="Times New Roman" w:hAnsi="Times New Roman" w:cs="Times New Roman"/>
          <w:color w:val="000000" w:themeColor="text1"/>
          <w:sz w:val="24"/>
          <w:szCs w:val="24"/>
        </w:rPr>
        <w:t>смолници</w:t>
      </w:r>
      <w:proofErr w:type="spellEnd"/>
      <w:r w:rsidRPr="004063EE">
        <w:rPr>
          <w:rFonts w:ascii="Times New Roman" w:hAnsi="Times New Roman" w:cs="Times New Roman"/>
          <w:color w:val="000000" w:themeColor="text1"/>
          <w:sz w:val="24"/>
          <w:szCs w:val="24"/>
        </w:rPr>
        <w:t xml:space="preserve"> и др. почви при </w:t>
      </w:r>
      <w:proofErr w:type="spellStart"/>
      <w:r w:rsidRPr="004063EE">
        <w:rPr>
          <w:rFonts w:ascii="Times New Roman" w:hAnsi="Times New Roman" w:cs="Times New Roman"/>
          <w:color w:val="000000" w:themeColor="text1"/>
          <w:sz w:val="24"/>
          <w:szCs w:val="24"/>
        </w:rPr>
        <w:t>хидроморфни</w:t>
      </w:r>
      <w:proofErr w:type="spellEnd"/>
      <w:r w:rsidRPr="004063EE">
        <w:rPr>
          <w:rFonts w:ascii="Times New Roman" w:hAnsi="Times New Roman" w:cs="Times New Roman"/>
          <w:color w:val="000000" w:themeColor="text1"/>
          <w:sz w:val="24"/>
          <w:szCs w:val="24"/>
        </w:rPr>
        <w:t xml:space="preserve"> и </w:t>
      </w:r>
      <w:proofErr w:type="spellStart"/>
      <w:r w:rsidRPr="004063EE">
        <w:rPr>
          <w:rFonts w:ascii="Times New Roman" w:hAnsi="Times New Roman" w:cs="Times New Roman"/>
          <w:color w:val="000000" w:themeColor="text1"/>
          <w:sz w:val="24"/>
          <w:szCs w:val="24"/>
        </w:rPr>
        <w:t>полухидроморфни</w:t>
      </w:r>
      <w:proofErr w:type="spellEnd"/>
      <w:r w:rsidRPr="004063EE">
        <w:rPr>
          <w:rFonts w:ascii="Times New Roman" w:hAnsi="Times New Roman" w:cs="Times New Roman"/>
          <w:color w:val="000000" w:themeColor="text1"/>
          <w:sz w:val="24"/>
          <w:szCs w:val="24"/>
        </w:rPr>
        <w:t xml:space="preserve"> условия.</w:t>
      </w:r>
    </w:p>
    <w:p w14:paraId="179A7A6C"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Най-силно е засоляването в Пловдивска област (с. Белозем) и Варненска област (с. Тръстиково). Последното е повлияно от процеса на вторично засоляване от индустриален </w:t>
      </w:r>
      <w:r w:rsidRPr="004063EE">
        <w:rPr>
          <w:rFonts w:ascii="Times New Roman" w:hAnsi="Times New Roman" w:cs="Times New Roman"/>
          <w:color w:val="000000" w:themeColor="text1"/>
          <w:sz w:val="24"/>
          <w:szCs w:val="24"/>
        </w:rPr>
        <w:lastRenderedPageBreak/>
        <w:t xml:space="preserve">тип. Почвите са разположени главно около солниците, солната мина по протежение на </w:t>
      </w:r>
      <w:proofErr w:type="spellStart"/>
      <w:r w:rsidRPr="004063EE">
        <w:rPr>
          <w:rFonts w:ascii="Times New Roman" w:hAnsi="Times New Roman" w:cs="Times New Roman"/>
          <w:color w:val="000000" w:themeColor="text1"/>
          <w:sz w:val="24"/>
          <w:szCs w:val="24"/>
        </w:rPr>
        <w:t>солопровода</w:t>
      </w:r>
      <w:proofErr w:type="spellEnd"/>
      <w:r w:rsidRPr="004063EE">
        <w:rPr>
          <w:rFonts w:ascii="Times New Roman" w:hAnsi="Times New Roman" w:cs="Times New Roman"/>
          <w:color w:val="000000" w:themeColor="text1"/>
          <w:sz w:val="24"/>
          <w:szCs w:val="24"/>
        </w:rPr>
        <w:t xml:space="preserve"> Провадия-Девня и в долното течение на р. Провадийска до устието ѝ.</w:t>
      </w:r>
    </w:p>
    <w:p w14:paraId="1C574B44" w14:textId="77777777" w:rsidR="00087B5D" w:rsidRDefault="00087B5D" w:rsidP="00087B5D">
      <w:pPr>
        <w:autoSpaceDE w:val="0"/>
        <w:autoSpaceDN w:val="0"/>
        <w:adjustRightInd w:val="0"/>
        <w:spacing w:after="0" w:line="276" w:lineRule="auto"/>
        <w:ind w:firstLine="709"/>
        <w:jc w:val="both"/>
        <w:rPr>
          <w:rFonts w:ascii="Times New Roman" w:hAnsi="Times New Roman" w:cs="Times New Roman"/>
          <w:b/>
          <w:bCs/>
          <w:color w:val="000000" w:themeColor="text1"/>
          <w:sz w:val="24"/>
          <w:szCs w:val="24"/>
        </w:rPr>
      </w:pPr>
    </w:p>
    <w:p w14:paraId="5BEF34DC"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color w:val="000000" w:themeColor="text1"/>
          <w:sz w:val="24"/>
          <w:szCs w:val="24"/>
        </w:rPr>
      </w:pPr>
      <w:proofErr w:type="spellStart"/>
      <w:r w:rsidRPr="004063EE">
        <w:rPr>
          <w:rFonts w:ascii="Times New Roman" w:hAnsi="Times New Roman" w:cs="Times New Roman"/>
          <w:b/>
          <w:bCs/>
          <w:color w:val="000000" w:themeColor="text1"/>
          <w:sz w:val="24"/>
          <w:szCs w:val="24"/>
        </w:rPr>
        <w:t>Деградационни</w:t>
      </w:r>
      <w:proofErr w:type="spellEnd"/>
      <w:r w:rsidRPr="004063EE">
        <w:rPr>
          <w:rFonts w:ascii="Times New Roman" w:hAnsi="Times New Roman" w:cs="Times New Roman"/>
          <w:b/>
          <w:bCs/>
          <w:color w:val="000000" w:themeColor="text1"/>
          <w:sz w:val="24"/>
          <w:szCs w:val="24"/>
        </w:rPr>
        <w:t xml:space="preserve"> процеси в почвите</w:t>
      </w:r>
    </w:p>
    <w:p w14:paraId="02CBCEDE"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Ерозия</w:t>
      </w:r>
    </w:p>
    <w:p w14:paraId="5FCBC030"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Около 85 % от почвите в страната са засегнати от процеси на </w:t>
      </w:r>
      <w:proofErr w:type="spellStart"/>
      <w:r w:rsidRPr="004063EE">
        <w:rPr>
          <w:rFonts w:ascii="Times New Roman" w:hAnsi="Times New Roman" w:cs="Times New Roman"/>
          <w:color w:val="000000" w:themeColor="text1"/>
          <w:sz w:val="24"/>
          <w:szCs w:val="24"/>
        </w:rPr>
        <w:t>водоплощна</w:t>
      </w:r>
      <w:proofErr w:type="spellEnd"/>
      <w:r w:rsidRPr="004063EE">
        <w:rPr>
          <w:rFonts w:ascii="Times New Roman" w:hAnsi="Times New Roman" w:cs="Times New Roman"/>
          <w:color w:val="000000" w:themeColor="text1"/>
          <w:sz w:val="24"/>
          <w:szCs w:val="24"/>
        </w:rPr>
        <w:t xml:space="preserve"> ерозия, като около 30 % от тях са подложени и на ветрова ерозия.</w:t>
      </w:r>
    </w:p>
    <w:p w14:paraId="2698CB5B" w14:textId="77777777" w:rsidR="00B04FDA" w:rsidRDefault="00B04FDA" w:rsidP="00087B5D">
      <w:pPr>
        <w:autoSpaceDE w:val="0"/>
        <w:autoSpaceDN w:val="0"/>
        <w:adjustRightInd w:val="0"/>
        <w:spacing w:after="0" w:line="276" w:lineRule="auto"/>
        <w:ind w:firstLine="709"/>
        <w:jc w:val="both"/>
        <w:rPr>
          <w:rFonts w:ascii="Times New Roman" w:hAnsi="Times New Roman" w:cs="Times New Roman"/>
          <w:i/>
          <w:iCs/>
          <w:color w:val="000000" w:themeColor="text1"/>
          <w:sz w:val="24"/>
          <w:szCs w:val="24"/>
          <w:lang w:val="en-US"/>
        </w:rPr>
      </w:pPr>
    </w:p>
    <w:p w14:paraId="4EBE2B57" w14:textId="77777777" w:rsidR="00B04FDA" w:rsidRDefault="00B04FDA" w:rsidP="00087B5D">
      <w:pPr>
        <w:autoSpaceDE w:val="0"/>
        <w:autoSpaceDN w:val="0"/>
        <w:adjustRightInd w:val="0"/>
        <w:spacing w:after="0" w:line="276" w:lineRule="auto"/>
        <w:ind w:firstLine="709"/>
        <w:jc w:val="both"/>
        <w:rPr>
          <w:rFonts w:ascii="Times New Roman" w:hAnsi="Times New Roman" w:cs="Times New Roman"/>
          <w:i/>
          <w:iCs/>
          <w:color w:val="000000" w:themeColor="text1"/>
          <w:sz w:val="24"/>
          <w:szCs w:val="24"/>
          <w:lang w:val="en-US"/>
        </w:rPr>
      </w:pPr>
    </w:p>
    <w:p w14:paraId="709174CE"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i/>
          <w:iCs/>
          <w:color w:val="000000" w:themeColor="text1"/>
          <w:sz w:val="24"/>
          <w:szCs w:val="24"/>
        </w:rPr>
      </w:pPr>
      <w:proofErr w:type="spellStart"/>
      <w:r w:rsidRPr="004063EE">
        <w:rPr>
          <w:rFonts w:ascii="Times New Roman" w:hAnsi="Times New Roman" w:cs="Times New Roman"/>
          <w:i/>
          <w:iCs/>
          <w:color w:val="000000" w:themeColor="text1"/>
          <w:sz w:val="24"/>
          <w:szCs w:val="24"/>
        </w:rPr>
        <w:t>Водоплощна</w:t>
      </w:r>
      <w:proofErr w:type="spellEnd"/>
      <w:r w:rsidRPr="004063EE">
        <w:rPr>
          <w:rFonts w:ascii="Times New Roman" w:hAnsi="Times New Roman" w:cs="Times New Roman"/>
          <w:i/>
          <w:iCs/>
          <w:color w:val="000000" w:themeColor="text1"/>
          <w:sz w:val="24"/>
          <w:szCs w:val="24"/>
        </w:rPr>
        <w:t xml:space="preserve"> ерозия</w:t>
      </w:r>
    </w:p>
    <w:p w14:paraId="173AF8A0"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Над 65 % от почвите в България проявяват средна до много силна податливост на ерозия.</w:t>
      </w:r>
      <w:r w:rsidR="002C7CC0">
        <w:rPr>
          <w:rFonts w:ascii="Times New Roman" w:hAnsi="Times New Roman" w:cs="Times New Roman"/>
          <w:color w:val="000000" w:themeColor="text1"/>
          <w:sz w:val="24"/>
          <w:szCs w:val="24"/>
        </w:rPr>
        <w:t xml:space="preserve"> </w:t>
      </w:r>
      <w:r w:rsidRPr="004063EE">
        <w:rPr>
          <w:rFonts w:ascii="Times New Roman" w:hAnsi="Times New Roman" w:cs="Times New Roman"/>
          <w:color w:val="000000" w:themeColor="text1"/>
          <w:sz w:val="24"/>
          <w:szCs w:val="24"/>
        </w:rPr>
        <w:t>През 2023 г. се наблюдава слаба промяна в средногодишния интензитет на плоскостната водна ерозия, в сравнение с 2022 г. Определени са потенциалният и действителният риск, както и загубата на почва, вследствие на плоскостна водна ерозия за 28-те административни области на страната.</w:t>
      </w:r>
    </w:p>
    <w:p w14:paraId="4C60DA48"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Оценката за средногодишните загуби на почва от плоскостна водна ерозия през годината възлиза на 587 715 001 </w:t>
      </w:r>
      <w:r w:rsidRPr="004063EE">
        <w:rPr>
          <w:rFonts w:ascii="Times New Roman" w:hAnsi="Times New Roman" w:cs="Times New Roman"/>
          <w:i/>
          <w:iCs/>
          <w:color w:val="000000" w:themeColor="text1"/>
          <w:sz w:val="24"/>
          <w:szCs w:val="24"/>
        </w:rPr>
        <w:t>t</w:t>
      </w:r>
      <w:r w:rsidRPr="004063EE">
        <w:rPr>
          <w:rFonts w:ascii="Times New Roman" w:hAnsi="Times New Roman" w:cs="Times New Roman"/>
          <w:color w:val="000000" w:themeColor="text1"/>
          <w:sz w:val="24"/>
          <w:szCs w:val="24"/>
        </w:rPr>
        <w:t xml:space="preserve">, която се проявява в различна степен и интензитет </w:t>
      </w:r>
      <w:proofErr w:type="spellStart"/>
      <w:r w:rsidRPr="004063EE">
        <w:rPr>
          <w:rFonts w:ascii="Times New Roman" w:hAnsi="Times New Roman" w:cs="Times New Roman"/>
          <w:color w:val="000000" w:themeColor="text1"/>
          <w:sz w:val="24"/>
          <w:szCs w:val="24"/>
        </w:rPr>
        <w:t>взависимост</w:t>
      </w:r>
      <w:proofErr w:type="spellEnd"/>
      <w:r w:rsidRPr="004063EE">
        <w:rPr>
          <w:rFonts w:ascii="Times New Roman" w:hAnsi="Times New Roman" w:cs="Times New Roman"/>
          <w:color w:val="000000" w:themeColor="text1"/>
          <w:sz w:val="24"/>
          <w:szCs w:val="24"/>
        </w:rPr>
        <w:t xml:space="preserve"> от начина на </w:t>
      </w:r>
      <w:proofErr w:type="spellStart"/>
      <w:r w:rsidRPr="004063EE">
        <w:rPr>
          <w:rFonts w:ascii="Times New Roman" w:hAnsi="Times New Roman" w:cs="Times New Roman"/>
          <w:color w:val="000000" w:themeColor="text1"/>
          <w:sz w:val="24"/>
          <w:szCs w:val="24"/>
        </w:rPr>
        <w:t>земеползване</w:t>
      </w:r>
      <w:proofErr w:type="spellEnd"/>
      <w:r w:rsidRPr="004063EE">
        <w:rPr>
          <w:rFonts w:ascii="Times New Roman" w:hAnsi="Times New Roman" w:cs="Times New Roman"/>
          <w:color w:val="000000" w:themeColor="text1"/>
          <w:sz w:val="24"/>
          <w:szCs w:val="24"/>
        </w:rPr>
        <w:t>.</w:t>
      </w:r>
    </w:p>
    <w:p w14:paraId="3AA2D2ED"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2023 г. териториите със земеделски земи, които имат слаб </w:t>
      </w:r>
      <w:proofErr w:type="spellStart"/>
      <w:r w:rsidRPr="004063EE">
        <w:rPr>
          <w:rFonts w:ascii="Times New Roman" w:hAnsi="Times New Roman" w:cs="Times New Roman"/>
          <w:color w:val="000000" w:themeColor="text1"/>
          <w:sz w:val="24"/>
          <w:szCs w:val="24"/>
        </w:rPr>
        <w:t>eрозионен</w:t>
      </w:r>
      <w:proofErr w:type="spellEnd"/>
      <w:r w:rsidRPr="004063EE">
        <w:rPr>
          <w:rFonts w:ascii="Times New Roman" w:hAnsi="Times New Roman" w:cs="Times New Roman"/>
          <w:color w:val="000000" w:themeColor="text1"/>
          <w:sz w:val="24"/>
          <w:szCs w:val="24"/>
        </w:rPr>
        <w:t xml:space="preserve"> риск са 1 738 635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тези с умерен и висок риск са съответно 1 989 243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и 2 007 111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В това число, само в нивите площите със слаб ерозионен риск са 1 432 427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със среден са 1 476 175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color w:val="000000" w:themeColor="text1"/>
          <w:sz w:val="24"/>
          <w:szCs w:val="24"/>
        </w:rPr>
        <w:t xml:space="preserve">, а с висок са 726 237 </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w:t>
      </w:r>
    </w:p>
    <w:p w14:paraId="13828E9D"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Районите, които са най-силно засегнатите от </w:t>
      </w:r>
      <w:proofErr w:type="spellStart"/>
      <w:r w:rsidRPr="004063EE">
        <w:rPr>
          <w:rFonts w:ascii="Times New Roman" w:hAnsi="Times New Roman" w:cs="Times New Roman"/>
          <w:color w:val="000000" w:themeColor="text1"/>
          <w:sz w:val="24"/>
          <w:szCs w:val="24"/>
        </w:rPr>
        <w:t>водоплощна</w:t>
      </w:r>
      <w:proofErr w:type="spellEnd"/>
      <w:r w:rsidRPr="004063EE">
        <w:rPr>
          <w:rFonts w:ascii="Times New Roman" w:hAnsi="Times New Roman" w:cs="Times New Roman"/>
          <w:color w:val="000000" w:themeColor="text1"/>
          <w:sz w:val="24"/>
          <w:szCs w:val="24"/>
        </w:rPr>
        <w:t xml:space="preserve"> ерозия са Предбалкана, Краище и Източни Родопи. Значителна част от земята там е изоставена и не се обработва.</w:t>
      </w:r>
    </w:p>
    <w:p w14:paraId="12A5DF93" w14:textId="77777777" w:rsidR="002C7CC0" w:rsidRDefault="002C7CC0" w:rsidP="00087B5D">
      <w:pPr>
        <w:autoSpaceDE w:val="0"/>
        <w:autoSpaceDN w:val="0"/>
        <w:adjustRightInd w:val="0"/>
        <w:spacing w:after="0" w:line="276" w:lineRule="auto"/>
        <w:ind w:firstLine="709"/>
        <w:jc w:val="both"/>
        <w:rPr>
          <w:rFonts w:ascii="Times New Roman" w:hAnsi="Times New Roman" w:cs="Times New Roman"/>
          <w:i/>
          <w:iCs/>
          <w:color w:val="000000" w:themeColor="text1"/>
          <w:sz w:val="24"/>
          <w:szCs w:val="24"/>
        </w:rPr>
      </w:pPr>
    </w:p>
    <w:p w14:paraId="007EC945"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i/>
          <w:iCs/>
          <w:color w:val="000000" w:themeColor="text1"/>
          <w:sz w:val="24"/>
          <w:szCs w:val="24"/>
        </w:rPr>
      </w:pPr>
      <w:r w:rsidRPr="004063EE">
        <w:rPr>
          <w:rFonts w:ascii="Times New Roman" w:hAnsi="Times New Roman" w:cs="Times New Roman"/>
          <w:i/>
          <w:iCs/>
          <w:color w:val="000000" w:themeColor="text1"/>
          <w:sz w:val="24"/>
          <w:szCs w:val="24"/>
        </w:rPr>
        <w:t>Ветрова ерозия</w:t>
      </w:r>
    </w:p>
    <w:p w14:paraId="1AFC1EC1"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За разлика от плоскостната водна ерозия, която е характерна за планински и хълмисти условия, ветровата ерозия се проявява главно при големи и открити равнини, предимно обезлесени. В сравнение с 2022 г., през 2023 г. се наблюдава слабо увеличаване на площите с риск от ветрова ерозия, докато загубите на почва слабо се намаляват. Данните за разпределението на територията на страната по степени на риск от дефлация (ветрова ерозия) през 2023 г. показват, че (37,2 %) от обработваемите земи са със слаб до умерен риск (0,2-0,5 </w:t>
      </w:r>
      <w:r w:rsidRPr="004063EE">
        <w:rPr>
          <w:rFonts w:ascii="Times New Roman" w:hAnsi="Times New Roman" w:cs="Times New Roman"/>
          <w:i/>
          <w:iCs/>
          <w:color w:val="000000" w:themeColor="text1"/>
          <w:sz w:val="24"/>
          <w:szCs w:val="24"/>
        </w:rPr>
        <w:t>t/</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 xml:space="preserve"> y</w:t>
      </w:r>
      <w:r w:rsidRPr="004063EE">
        <w:rPr>
          <w:rFonts w:ascii="Times New Roman" w:hAnsi="Times New Roman" w:cs="Times New Roman"/>
          <w:color w:val="000000" w:themeColor="text1"/>
          <w:sz w:val="24"/>
          <w:szCs w:val="24"/>
        </w:rPr>
        <w:t>).</w:t>
      </w:r>
    </w:p>
    <w:p w14:paraId="55349EEA"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Прогнозният риск за 25,1 % от площта на обработваемите земи е умерен (0,5-1,0 </w:t>
      </w:r>
      <w:r w:rsidRPr="004063EE">
        <w:rPr>
          <w:rFonts w:ascii="Times New Roman" w:hAnsi="Times New Roman" w:cs="Times New Roman"/>
          <w:i/>
          <w:iCs/>
          <w:color w:val="000000" w:themeColor="text1"/>
          <w:sz w:val="24"/>
          <w:szCs w:val="24"/>
        </w:rPr>
        <w:t>t/</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/y</w:t>
      </w:r>
      <w:r w:rsidRPr="004063EE">
        <w:rPr>
          <w:rFonts w:ascii="Times New Roman" w:hAnsi="Times New Roman" w:cs="Times New Roman"/>
          <w:color w:val="000000" w:themeColor="text1"/>
          <w:sz w:val="24"/>
          <w:szCs w:val="24"/>
        </w:rPr>
        <w:t xml:space="preserve">), за 10,7 % от площта е много слаб и слаб (0-0,2 </w:t>
      </w:r>
      <w:r w:rsidRPr="004063EE">
        <w:rPr>
          <w:rFonts w:ascii="Times New Roman" w:hAnsi="Times New Roman" w:cs="Times New Roman"/>
          <w:i/>
          <w:iCs/>
          <w:color w:val="000000" w:themeColor="text1"/>
          <w:sz w:val="24"/>
          <w:szCs w:val="24"/>
        </w:rPr>
        <w:t>t/</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/y</w:t>
      </w:r>
      <w:r w:rsidRPr="004063EE">
        <w:rPr>
          <w:rFonts w:ascii="Times New Roman" w:hAnsi="Times New Roman" w:cs="Times New Roman"/>
          <w:color w:val="000000" w:themeColor="text1"/>
          <w:sz w:val="24"/>
          <w:szCs w:val="24"/>
        </w:rPr>
        <w:t xml:space="preserve">), за 23,2 % е умерен до висок и висок (1- 4 </w:t>
      </w:r>
      <w:r w:rsidRPr="004063EE">
        <w:rPr>
          <w:rFonts w:ascii="Times New Roman" w:hAnsi="Times New Roman" w:cs="Times New Roman"/>
          <w:i/>
          <w:iCs/>
          <w:color w:val="000000" w:themeColor="text1"/>
          <w:sz w:val="24"/>
          <w:szCs w:val="24"/>
        </w:rPr>
        <w:t>t/</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/y</w:t>
      </w:r>
      <w:r w:rsidRPr="004063EE">
        <w:rPr>
          <w:rFonts w:ascii="Times New Roman" w:hAnsi="Times New Roman" w:cs="Times New Roman"/>
          <w:color w:val="000000" w:themeColor="text1"/>
          <w:sz w:val="24"/>
          <w:szCs w:val="24"/>
        </w:rPr>
        <w:t xml:space="preserve">) и едва за 1,1 % е много висок – над 4 </w:t>
      </w:r>
      <w:r w:rsidRPr="004063EE">
        <w:rPr>
          <w:rFonts w:ascii="Times New Roman" w:hAnsi="Times New Roman" w:cs="Times New Roman"/>
          <w:i/>
          <w:iCs/>
          <w:color w:val="000000" w:themeColor="text1"/>
          <w:sz w:val="24"/>
          <w:szCs w:val="24"/>
        </w:rPr>
        <w:t>t/</w:t>
      </w:r>
      <w:proofErr w:type="spellStart"/>
      <w:r w:rsidRPr="004063EE">
        <w:rPr>
          <w:rFonts w:ascii="Times New Roman" w:hAnsi="Times New Roman" w:cs="Times New Roman"/>
          <w:i/>
          <w:iCs/>
          <w:color w:val="000000" w:themeColor="text1"/>
          <w:sz w:val="24"/>
          <w:szCs w:val="24"/>
        </w:rPr>
        <w:t>ha</w:t>
      </w:r>
      <w:proofErr w:type="spellEnd"/>
      <w:r w:rsidRPr="004063EE">
        <w:rPr>
          <w:rFonts w:ascii="Times New Roman" w:hAnsi="Times New Roman" w:cs="Times New Roman"/>
          <w:i/>
          <w:iCs/>
          <w:color w:val="000000" w:themeColor="text1"/>
          <w:sz w:val="24"/>
          <w:szCs w:val="24"/>
        </w:rPr>
        <w:t>/y</w:t>
      </w:r>
      <w:r w:rsidRPr="004063EE">
        <w:rPr>
          <w:rFonts w:ascii="Times New Roman" w:hAnsi="Times New Roman" w:cs="Times New Roman"/>
          <w:color w:val="000000" w:themeColor="text1"/>
          <w:sz w:val="24"/>
          <w:szCs w:val="24"/>
        </w:rPr>
        <w:t>. Повече от половината от площта на обработваемите земи в област Габрово е с много слаб риск от дефлация; около 25 % от площта на обработваемите земи в области Кюстендил, Пазарджик, Търговище е със слаб риск от дефлация; близо 70 % от площта на обработваемите земи в области Шумен и Пловдив и над 75 % в области Сливен и Стара Загора са със слаб до умерен риск; над 50 % от площта на обработваемите земи в области Перник и Враца са с умерен риск; между 20-</w:t>
      </w:r>
      <w:r w:rsidRPr="004063EE">
        <w:rPr>
          <w:rFonts w:ascii="Times New Roman" w:hAnsi="Times New Roman" w:cs="Times New Roman"/>
          <w:color w:val="000000" w:themeColor="text1"/>
          <w:sz w:val="24"/>
          <w:szCs w:val="24"/>
        </w:rPr>
        <w:lastRenderedPageBreak/>
        <w:t>30 % от площта на обработваемите земи в области Бургас, Велико Търново, Разград, София град и София област са с умерен до висок риск; между 10 и 15 % от площта на обработваемите земи в области Хасково, Сливен и Кърджали са с висок риск. Площите от обработваемите земи с много висок риск от дефлация са най-ниски – по-малко от 1 % за области Търговище, Шумен, Стара Загора, Сливен, Силистра, Русе, Разград и Пазарджик, между 1-2 % за области Плевен, Перник, Бургас и Благоевград и 2 % за области София град София област и Хасково.</w:t>
      </w:r>
    </w:p>
    <w:p w14:paraId="5EC16351"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Прогнозните годишни почвени загуби от ветрова ерозия на почвата в обработваемите земи на страната за 2023 г. възлизат на 2 822,8 </w:t>
      </w:r>
      <w:proofErr w:type="spellStart"/>
      <w:r w:rsidRPr="004063EE">
        <w:rPr>
          <w:rFonts w:ascii="Times New Roman" w:hAnsi="Times New Roman" w:cs="Times New Roman"/>
          <w:i/>
          <w:iCs/>
          <w:color w:val="000000" w:themeColor="text1"/>
          <w:sz w:val="24"/>
          <w:szCs w:val="24"/>
        </w:rPr>
        <w:t>Кt</w:t>
      </w:r>
      <w:proofErr w:type="spellEnd"/>
      <w:r w:rsidRPr="004063EE">
        <w:rPr>
          <w:rFonts w:ascii="Times New Roman" w:hAnsi="Times New Roman" w:cs="Times New Roman"/>
          <w:color w:val="000000" w:themeColor="text1"/>
          <w:sz w:val="24"/>
          <w:szCs w:val="24"/>
        </w:rPr>
        <w:t>.</w:t>
      </w:r>
    </w:p>
    <w:p w14:paraId="3C0BF697"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p>
    <w:p w14:paraId="31FFC25E" w14:textId="77777777" w:rsidR="004063EE" w:rsidRPr="004063EE" w:rsidRDefault="004063EE" w:rsidP="00087B5D">
      <w:pPr>
        <w:autoSpaceDE w:val="0"/>
        <w:autoSpaceDN w:val="0"/>
        <w:adjustRightInd w:val="0"/>
        <w:spacing w:after="0" w:line="276" w:lineRule="auto"/>
        <w:ind w:firstLine="709"/>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Свлачища на територията на страната</w:t>
      </w:r>
    </w:p>
    <w:p w14:paraId="3BD05CE0"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Нововъзникналите свлачища през 2023 г. са 15 бр., с обща площ около 4,1 </w:t>
      </w:r>
      <w:proofErr w:type="spellStart"/>
      <w:r w:rsidRPr="004063EE">
        <w:rPr>
          <w:rFonts w:ascii="Times New Roman" w:hAnsi="Times New Roman" w:cs="Times New Roman"/>
          <w:color w:val="000000" w:themeColor="text1"/>
          <w:sz w:val="24"/>
          <w:szCs w:val="24"/>
        </w:rPr>
        <w:t>ha</w:t>
      </w:r>
      <w:proofErr w:type="spellEnd"/>
      <w:r w:rsidRPr="004063EE">
        <w:rPr>
          <w:rFonts w:ascii="Times New Roman" w:hAnsi="Times New Roman" w:cs="Times New Roman"/>
          <w:color w:val="000000" w:themeColor="text1"/>
          <w:sz w:val="24"/>
          <w:szCs w:val="24"/>
        </w:rPr>
        <w:t>, като 5 от тях са проявени в урбанизирана територия, а 10 – извън урбанизирана територия.</w:t>
      </w:r>
    </w:p>
    <w:p w14:paraId="4387D737"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Активизирани са процесите в 29 регистрирани </w:t>
      </w:r>
      <w:proofErr w:type="spellStart"/>
      <w:r w:rsidRPr="004063EE">
        <w:rPr>
          <w:rFonts w:ascii="Times New Roman" w:hAnsi="Times New Roman" w:cs="Times New Roman"/>
          <w:color w:val="000000" w:themeColor="text1"/>
          <w:sz w:val="24"/>
          <w:szCs w:val="24"/>
        </w:rPr>
        <w:t>свлачищни</w:t>
      </w:r>
      <w:proofErr w:type="spellEnd"/>
      <w:r w:rsidRPr="004063EE">
        <w:rPr>
          <w:rFonts w:ascii="Times New Roman" w:hAnsi="Times New Roman" w:cs="Times New Roman"/>
          <w:color w:val="000000" w:themeColor="text1"/>
          <w:sz w:val="24"/>
          <w:szCs w:val="24"/>
        </w:rPr>
        <w:t xml:space="preserve"> района. Нововъзникналите свлачища са на територията на общини Аврен, Ботевград, Бургас, Варна, Велико Търново, Враца, Горна Оряховица, Перник, Пещера, Плевен, Правец, Своге.</w:t>
      </w:r>
    </w:p>
    <w:p w14:paraId="4D582AA7"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Активизирани са свлачища на територията на общини Аксаково, Асеновград, Бобов дол, Велико Търново, Враца, Горна Оряховица, Доспат, Дупница, Иваново, Кърджали, Мездра, Неделино, Никопол, Родопи, Сатовча, Свиленград, Своге, Симитли, Смолян, Столична община – Район „Банкя“ и Район „Владая“, Трън.</w:t>
      </w:r>
    </w:p>
    <w:p w14:paraId="4A69220F" w14:textId="77777777" w:rsidR="004063EE" w:rsidRPr="004063EE" w:rsidRDefault="004063EE" w:rsidP="00087B5D">
      <w:pPr>
        <w:spacing w:after="0" w:line="276" w:lineRule="auto"/>
        <w:ind w:firstLine="709"/>
        <w:contextualSpacing/>
        <w:jc w:val="both"/>
        <w:rPr>
          <w:rFonts w:ascii="Times New Roman" w:hAnsi="Times New Roman" w:cs="Times New Roman"/>
          <w:color w:val="000000" w:themeColor="text1"/>
          <w:sz w:val="24"/>
          <w:szCs w:val="24"/>
        </w:rPr>
      </w:pPr>
    </w:p>
    <w:p w14:paraId="3E4C67AD" w14:textId="77777777" w:rsidR="004063EE" w:rsidRPr="004063EE" w:rsidRDefault="004063EE" w:rsidP="00087B5D">
      <w:pPr>
        <w:spacing w:after="0" w:line="276" w:lineRule="auto"/>
        <w:ind w:firstLine="720"/>
        <w:contextualSpacing/>
        <w:jc w:val="both"/>
        <w:rPr>
          <w:rFonts w:ascii="Times New Roman" w:hAnsi="Times New Roman" w:cs="Times New Roman"/>
          <w:b/>
          <w:bCs/>
          <w:color w:val="000000" w:themeColor="text1"/>
          <w:sz w:val="24"/>
          <w:szCs w:val="24"/>
        </w:rPr>
      </w:pPr>
      <w:r w:rsidRPr="004063EE">
        <w:rPr>
          <w:rFonts w:ascii="Times New Roman" w:hAnsi="Times New Roman" w:cs="Times New Roman"/>
          <w:b/>
          <w:bCs/>
          <w:color w:val="000000" w:themeColor="text1"/>
          <w:sz w:val="24"/>
          <w:szCs w:val="24"/>
        </w:rPr>
        <w:t>Замърсяване на почвите</w:t>
      </w:r>
    </w:p>
    <w:p w14:paraId="1432239A" w14:textId="77777777" w:rsidR="004063EE" w:rsidRPr="004063EE" w:rsidRDefault="004063EE" w:rsidP="00087B5D">
      <w:pPr>
        <w:spacing w:after="0" w:line="276" w:lineRule="auto"/>
        <w:ind w:firstLine="720"/>
        <w:contextualSpacing/>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Дифузно замърсяване на почвите с тежки метали, металоиди и Устойчиви органични замърсители</w:t>
      </w:r>
    </w:p>
    <w:p w14:paraId="628C96EC" w14:textId="77777777" w:rsidR="004063EE" w:rsidRPr="004063EE" w:rsidRDefault="004063EE" w:rsidP="004063EE">
      <w:pPr>
        <w:spacing w:after="0" w:line="276" w:lineRule="auto"/>
        <w:ind w:firstLine="720"/>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Дифузното замърсяване на почвите е вследствие на атмосферни отлагания и неустойчиви земеделски практики. То се оценява чрез определяне на концентрациите в почвени проби на:</w:t>
      </w:r>
    </w:p>
    <w:p w14:paraId="4686BC9E" w14:textId="77777777" w:rsidR="004063EE" w:rsidRPr="004063EE" w:rsidRDefault="004063EE" w:rsidP="004063EE">
      <w:pPr>
        <w:numPr>
          <w:ilvl w:val="0"/>
          <w:numId w:val="7"/>
        </w:numPr>
        <w:spacing w:after="0" w:line="276" w:lineRule="auto"/>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тежки метали и металоиди (</w:t>
      </w:r>
      <w:proofErr w:type="spellStart"/>
      <w:r w:rsidRPr="004063EE">
        <w:rPr>
          <w:rFonts w:ascii="Times New Roman" w:hAnsi="Times New Roman" w:cs="Times New Roman"/>
          <w:color w:val="000000" w:themeColor="text1"/>
          <w:sz w:val="24"/>
          <w:szCs w:val="24"/>
        </w:rPr>
        <w:t>Zn</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Cu</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Pb</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Cd</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Ni</w:t>
      </w:r>
      <w:proofErr w:type="spellEnd"/>
      <w:r w:rsidRPr="004063EE">
        <w:rPr>
          <w:rFonts w:ascii="Times New Roman" w:hAnsi="Times New Roman" w:cs="Times New Roman"/>
          <w:color w:val="000000" w:themeColor="text1"/>
          <w:sz w:val="24"/>
          <w:szCs w:val="24"/>
        </w:rPr>
        <w:t xml:space="preserve">, Co, </w:t>
      </w:r>
      <w:proofErr w:type="spellStart"/>
      <w:r w:rsidRPr="004063EE">
        <w:rPr>
          <w:rFonts w:ascii="Times New Roman" w:hAnsi="Times New Roman" w:cs="Times New Roman"/>
          <w:color w:val="000000" w:themeColor="text1"/>
          <w:sz w:val="24"/>
          <w:szCs w:val="24"/>
        </w:rPr>
        <w:t>Cr</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Hg</w:t>
      </w:r>
      <w:proofErr w:type="spellEnd"/>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As</w:t>
      </w:r>
      <w:proofErr w:type="spellEnd"/>
      <w:r w:rsidRPr="004063EE">
        <w:rPr>
          <w:rFonts w:ascii="Times New Roman" w:hAnsi="Times New Roman" w:cs="Times New Roman"/>
          <w:color w:val="000000" w:themeColor="text1"/>
          <w:sz w:val="24"/>
          <w:szCs w:val="24"/>
        </w:rPr>
        <w:t>) и</w:t>
      </w:r>
    </w:p>
    <w:p w14:paraId="39FECDEB" w14:textId="77777777" w:rsidR="004063EE" w:rsidRPr="004063EE" w:rsidRDefault="004063EE" w:rsidP="004063EE">
      <w:pPr>
        <w:numPr>
          <w:ilvl w:val="0"/>
          <w:numId w:val="7"/>
        </w:numPr>
        <w:spacing w:after="0" w:line="276" w:lineRule="auto"/>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устойчиви органични замърсители, които включват:</w:t>
      </w:r>
    </w:p>
    <w:p w14:paraId="7F2E8603" w14:textId="77777777" w:rsidR="004063EE" w:rsidRPr="004063EE" w:rsidRDefault="004063EE" w:rsidP="004063EE">
      <w:pPr>
        <w:spacing w:after="0" w:line="276" w:lineRule="auto"/>
        <w:ind w:firstLine="720"/>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полиароматни</w:t>
      </w:r>
      <w:proofErr w:type="spellEnd"/>
      <w:r w:rsidRPr="004063EE">
        <w:rPr>
          <w:rFonts w:ascii="Times New Roman" w:hAnsi="Times New Roman" w:cs="Times New Roman"/>
          <w:color w:val="000000" w:themeColor="text1"/>
          <w:sz w:val="24"/>
          <w:szCs w:val="24"/>
        </w:rPr>
        <w:t xml:space="preserve"> въглеводороди (РАН) – 16 съединения,</w:t>
      </w:r>
    </w:p>
    <w:p w14:paraId="36D81288" w14:textId="77777777" w:rsidR="004063EE" w:rsidRPr="004063EE" w:rsidRDefault="004063EE" w:rsidP="004063EE">
      <w:pPr>
        <w:spacing w:after="0" w:line="276" w:lineRule="auto"/>
        <w:ind w:firstLine="720"/>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полихлорирани бифенили (РСВ) – 6 съединения;</w:t>
      </w:r>
    </w:p>
    <w:p w14:paraId="1A4BC58C" w14:textId="77777777" w:rsidR="004063EE" w:rsidRPr="004063EE" w:rsidRDefault="004063EE" w:rsidP="004063EE">
      <w:pPr>
        <w:spacing w:after="0" w:line="276" w:lineRule="auto"/>
        <w:ind w:firstLine="720"/>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 </w:t>
      </w:r>
      <w:proofErr w:type="spellStart"/>
      <w:r w:rsidRPr="004063EE">
        <w:rPr>
          <w:rFonts w:ascii="Times New Roman" w:hAnsi="Times New Roman" w:cs="Times New Roman"/>
          <w:color w:val="000000" w:themeColor="text1"/>
          <w:sz w:val="24"/>
          <w:szCs w:val="24"/>
        </w:rPr>
        <w:t>органохлорни</w:t>
      </w:r>
      <w:proofErr w:type="spellEnd"/>
      <w:r w:rsidRPr="004063EE">
        <w:rPr>
          <w:rFonts w:ascii="Times New Roman" w:hAnsi="Times New Roman" w:cs="Times New Roman"/>
          <w:color w:val="000000" w:themeColor="text1"/>
          <w:sz w:val="24"/>
          <w:szCs w:val="24"/>
        </w:rPr>
        <w:t xml:space="preserve"> пестициди – 22 съединения.</w:t>
      </w:r>
    </w:p>
    <w:p w14:paraId="67E6530A" w14:textId="77777777" w:rsidR="004063EE" w:rsidRPr="004063EE" w:rsidRDefault="004063EE" w:rsidP="004063EE">
      <w:pPr>
        <w:spacing w:after="0" w:line="276" w:lineRule="auto"/>
        <w:ind w:firstLine="720"/>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2023 г. пунктовете, в които има отчетени по-високи стойности на тежки метали и металоиди от максимално допустимите концентрации са 8 броя и представляват 7,017 % от общият брой </w:t>
      </w:r>
      <w:proofErr w:type="spellStart"/>
      <w:r w:rsidRPr="004063EE">
        <w:rPr>
          <w:rFonts w:ascii="Times New Roman" w:hAnsi="Times New Roman" w:cs="Times New Roman"/>
          <w:color w:val="000000" w:themeColor="text1"/>
          <w:sz w:val="24"/>
          <w:szCs w:val="24"/>
        </w:rPr>
        <w:t>пробонабрани</w:t>
      </w:r>
      <w:proofErr w:type="spellEnd"/>
      <w:r w:rsidRPr="004063EE">
        <w:rPr>
          <w:rFonts w:ascii="Times New Roman" w:hAnsi="Times New Roman" w:cs="Times New Roman"/>
          <w:color w:val="000000" w:themeColor="text1"/>
          <w:sz w:val="24"/>
          <w:szCs w:val="24"/>
        </w:rPr>
        <w:t xml:space="preserve"> пунктове за 2023 г. от Националната мрежа за почвен мониторинг. Пунктовете попадат в областите Бургас, Враца, Пазарджик, Смолян, София и Хасково.</w:t>
      </w:r>
    </w:p>
    <w:p w14:paraId="0A0C95E8" w14:textId="77777777" w:rsidR="002C7CC0" w:rsidRDefault="002C7CC0" w:rsidP="004063EE">
      <w:pPr>
        <w:spacing w:before="120" w:after="0" w:line="276" w:lineRule="auto"/>
        <w:ind w:firstLine="709"/>
        <w:contextualSpacing/>
        <w:jc w:val="both"/>
        <w:rPr>
          <w:rFonts w:ascii="Times New Roman" w:hAnsi="Times New Roman" w:cs="Times New Roman"/>
          <w:color w:val="000000" w:themeColor="text1"/>
          <w:sz w:val="24"/>
          <w:szCs w:val="24"/>
        </w:rPr>
      </w:pPr>
    </w:p>
    <w:p w14:paraId="1FDF8EA5" w14:textId="77777777" w:rsidR="004063EE" w:rsidRPr="004063EE" w:rsidRDefault="004063EE" w:rsidP="004063EE">
      <w:pPr>
        <w:spacing w:before="120"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По отношение на устойчивите органични замърсители:</w:t>
      </w:r>
    </w:p>
    <w:p w14:paraId="5E700D9B" w14:textId="77777777" w:rsidR="004063EE" w:rsidRPr="004063EE" w:rsidRDefault="004063EE" w:rsidP="004063EE">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 xml:space="preserve">През 2023 г. са извършени анализи на 342 бр. проби от 114 пункта от базовата мрежа. Определени са концентрациите на РАН, РСВ и </w:t>
      </w:r>
      <w:proofErr w:type="spellStart"/>
      <w:r w:rsidRPr="004063EE">
        <w:rPr>
          <w:rFonts w:ascii="Times New Roman" w:hAnsi="Times New Roman" w:cs="Times New Roman"/>
          <w:color w:val="000000" w:themeColor="text1"/>
          <w:sz w:val="24"/>
          <w:szCs w:val="24"/>
        </w:rPr>
        <w:t>органохлорни</w:t>
      </w:r>
      <w:proofErr w:type="spellEnd"/>
      <w:r w:rsidRPr="004063EE">
        <w:rPr>
          <w:rFonts w:ascii="Times New Roman" w:hAnsi="Times New Roman" w:cs="Times New Roman"/>
          <w:color w:val="000000" w:themeColor="text1"/>
          <w:sz w:val="24"/>
          <w:szCs w:val="24"/>
        </w:rPr>
        <w:t xml:space="preserve"> пестициди в почвените проби. </w:t>
      </w:r>
      <w:r w:rsidRPr="004063EE">
        <w:rPr>
          <w:rFonts w:ascii="Times New Roman" w:hAnsi="Times New Roman" w:cs="Times New Roman"/>
          <w:color w:val="000000" w:themeColor="text1"/>
          <w:sz w:val="24"/>
          <w:szCs w:val="24"/>
        </w:rPr>
        <w:lastRenderedPageBreak/>
        <w:t xml:space="preserve">Стойностите са оценени, съгласно МДК, регламентирани в Наредба № 3/12.08.2008г. за нормите за допустимо съдържание на вредни вещества в почвите. След извършване на анализ и оценка на данните не са установени замърсявания с РАН, РСВ и </w:t>
      </w:r>
      <w:proofErr w:type="spellStart"/>
      <w:r w:rsidRPr="004063EE">
        <w:rPr>
          <w:rFonts w:ascii="Times New Roman" w:hAnsi="Times New Roman" w:cs="Times New Roman"/>
          <w:color w:val="000000" w:themeColor="text1"/>
          <w:sz w:val="24"/>
          <w:szCs w:val="24"/>
        </w:rPr>
        <w:t>органохлорни</w:t>
      </w:r>
      <w:proofErr w:type="spellEnd"/>
      <w:r w:rsidRPr="004063EE">
        <w:rPr>
          <w:rFonts w:ascii="Times New Roman" w:hAnsi="Times New Roman" w:cs="Times New Roman"/>
          <w:color w:val="000000" w:themeColor="text1"/>
          <w:sz w:val="24"/>
          <w:szCs w:val="24"/>
        </w:rPr>
        <w:t xml:space="preserve"> пестициди в почвените проби.</w:t>
      </w:r>
    </w:p>
    <w:p w14:paraId="0BC6DFF5" w14:textId="77777777" w:rsidR="004063EE" w:rsidRPr="004063EE" w:rsidRDefault="004063EE" w:rsidP="004063EE">
      <w:pPr>
        <w:spacing w:after="0" w:line="276" w:lineRule="auto"/>
        <w:ind w:firstLine="720"/>
        <w:contextualSpacing/>
        <w:jc w:val="both"/>
        <w:rPr>
          <w:rFonts w:ascii="Times New Roman" w:hAnsi="Times New Roman" w:cs="Times New Roman"/>
          <w:b/>
          <w:bCs/>
          <w:i/>
          <w:iCs/>
          <w:color w:val="000000" w:themeColor="text1"/>
          <w:sz w:val="24"/>
          <w:szCs w:val="24"/>
        </w:rPr>
      </w:pPr>
    </w:p>
    <w:p w14:paraId="678A7C03" w14:textId="77777777" w:rsidR="004063EE" w:rsidRPr="004063EE" w:rsidRDefault="004063EE" w:rsidP="004063EE">
      <w:pPr>
        <w:spacing w:after="0" w:line="276" w:lineRule="auto"/>
        <w:ind w:firstLine="720"/>
        <w:contextualSpacing/>
        <w:jc w:val="both"/>
        <w:rPr>
          <w:rFonts w:ascii="Times New Roman" w:hAnsi="Times New Roman" w:cs="Times New Roman"/>
          <w:b/>
          <w:bCs/>
          <w:i/>
          <w:iCs/>
          <w:color w:val="000000" w:themeColor="text1"/>
          <w:sz w:val="24"/>
          <w:szCs w:val="24"/>
        </w:rPr>
      </w:pPr>
      <w:r w:rsidRPr="004063EE">
        <w:rPr>
          <w:rFonts w:ascii="Times New Roman" w:hAnsi="Times New Roman" w:cs="Times New Roman"/>
          <w:b/>
          <w:bCs/>
          <w:i/>
          <w:iCs/>
          <w:color w:val="000000" w:themeColor="text1"/>
          <w:sz w:val="24"/>
          <w:szCs w:val="24"/>
        </w:rPr>
        <w:t>Складове за съхранение на забранени и негодни за употреба Продукти за растителна защита като източник на локално Замърсяване на почвите</w:t>
      </w:r>
    </w:p>
    <w:p w14:paraId="46C48044" w14:textId="77777777" w:rsidR="004063EE" w:rsidRPr="004063EE" w:rsidRDefault="004063EE" w:rsidP="004063EE">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За периода 2013-2023 г. са констатирани положителни тенденции по отношение на цялостния процес на управление на складовете за забранени и с изтекъл срок на годност продукти за растителна защита (ПРЗ) и площите около тях.</w:t>
      </w:r>
    </w:p>
    <w:p w14:paraId="7B79903C" w14:textId="77777777" w:rsidR="004063EE" w:rsidRPr="004063EE" w:rsidRDefault="004063EE" w:rsidP="004063EE">
      <w:pPr>
        <w:spacing w:after="0" w:line="276" w:lineRule="auto"/>
        <w:ind w:firstLine="709"/>
        <w:contextualSpacing/>
        <w:jc w:val="both"/>
        <w:rPr>
          <w:rFonts w:ascii="Times New Roman" w:hAnsi="Times New Roman" w:cs="Times New Roman"/>
          <w:color w:val="000000" w:themeColor="text1"/>
          <w:sz w:val="24"/>
          <w:szCs w:val="24"/>
        </w:rPr>
      </w:pPr>
      <w:r w:rsidRPr="004063EE">
        <w:rPr>
          <w:rFonts w:ascii="Times New Roman" w:hAnsi="Times New Roman" w:cs="Times New Roman"/>
          <w:color w:val="000000" w:themeColor="text1"/>
          <w:sz w:val="24"/>
          <w:szCs w:val="24"/>
        </w:rPr>
        <w:t>От локалните източници, представляващи заплаха за състоянието на почвите са извършени наблюдения по отношение на складовете, съхраняващи излезли от употреба ПРЗ. Складовете с негодни за употреба пестициди са обект на ежегодна инвентаризация от ИАОС. Тези места се делят на 3 вида – централни складове, складове за негодни за употреба пестициди и ББ кубове (стоманобетонови контейнери). Във връзка с наличието на складове със залежали и/или забранени ПРЗ, в рамките на Националната система за мониторинг на почвите, допълнително се обследват райони/площадки в близост до тях – места, в които се очаква замърсяване на прилежащите терени, вследствие на течащи покриви, разградени постройки и излагане на продуктите на атмосферните влияния.</w:t>
      </w:r>
    </w:p>
    <w:p w14:paraId="019F3E58" w14:textId="77777777" w:rsidR="00905224" w:rsidRPr="004063EE" w:rsidRDefault="00905224" w:rsidP="00D92F21">
      <w:pPr>
        <w:pStyle w:val="ListParagraph"/>
        <w:spacing w:after="0" w:line="276" w:lineRule="auto"/>
        <w:ind w:left="0" w:firstLine="709"/>
        <w:jc w:val="both"/>
        <w:rPr>
          <w:rFonts w:ascii="Times New Roman" w:hAnsi="Times New Roman" w:cs="Times New Roman"/>
          <w:color w:val="000000" w:themeColor="text1"/>
          <w:sz w:val="24"/>
          <w:szCs w:val="24"/>
        </w:rPr>
      </w:pPr>
      <w:bookmarkStart w:id="42" w:name="bookmark4"/>
    </w:p>
    <w:p w14:paraId="552762DA" w14:textId="77777777" w:rsidR="000E0DAB" w:rsidRPr="0030180F" w:rsidRDefault="00A41567" w:rsidP="00A41567">
      <w:pPr>
        <w:pStyle w:val="Heading5"/>
        <w:spacing w:line="276" w:lineRule="auto"/>
        <w:ind w:firstLine="709"/>
        <w:jc w:val="both"/>
        <w:rPr>
          <w:rFonts w:ascii="Times New Roman" w:hAnsi="Times New Roman" w:cs="Times New Roman"/>
          <w:b/>
          <w:i/>
          <w:color w:val="auto"/>
          <w:sz w:val="24"/>
          <w:highlight w:val="cyan"/>
        </w:rPr>
      </w:pPr>
      <w:bookmarkStart w:id="43" w:name="_Toc219637471"/>
      <w:bookmarkEnd w:id="42"/>
      <w:r w:rsidRPr="009E0D73">
        <w:rPr>
          <w:rFonts w:ascii="Times New Roman" w:hAnsi="Times New Roman" w:cs="Times New Roman"/>
          <w:b/>
          <w:iCs/>
          <w:color w:val="auto"/>
          <w:sz w:val="24"/>
        </w:rPr>
        <w:t>2.1.7.</w:t>
      </w:r>
      <w:r>
        <w:rPr>
          <w:rFonts w:ascii="Times New Roman" w:hAnsi="Times New Roman" w:cs="Times New Roman"/>
          <w:b/>
          <w:i/>
          <w:color w:val="auto"/>
          <w:sz w:val="24"/>
        </w:rPr>
        <w:t xml:space="preserve"> </w:t>
      </w:r>
      <w:r w:rsidR="000E0DAB" w:rsidRPr="00A41567">
        <w:rPr>
          <w:rFonts w:ascii="Times New Roman" w:hAnsi="Times New Roman" w:cs="Times New Roman"/>
          <w:b/>
          <w:i/>
          <w:color w:val="auto"/>
          <w:sz w:val="24"/>
        </w:rPr>
        <w:t>Състояние</w:t>
      </w:r>
      <w:r w:rsidR="000E0DAB" w:rsidRPr="00965374">
        <w:rPr>
          <w:rFonts w:ascii="Times New Roman" w:hAnsi="Times New Roman" w:cs="Times New Roman"/>
          <w:b/>
          <w:i/>
          <w:color w:val="auto"/>
          <w:sz w:val="24"/>
        </w:rPr>
        <w:t xml:space="preserve"> на расти</w:t>
      </w:r>
      <w:r w:rsidR="00863C73" w:rsidRPr="00965374">
        <w:rPr>
          <w:rFonts w:ascii="Times New Roman" w:hAnsi="Times New Roman" w:cs="Times New Roman"/>
          <w:b/>
          <w:i/>
          <w:color w:val="auto"/>
          <w:sz w:val="24"/>
        </w:rPr>
        <w:t>телността</w:t>
      </w:r>
      <w:bookmarkEnd w:id="43"/>
      <w:r w:rsidR="00863C73" w:rsidRPr="00965374">
        <w:rPr>
          <w:rFonts w:ascii="Times New Roman" w:hAnsi="Times New Roman" w:cs="Times New Roman"/>
          <w:b/>
          <w:i/>
          <w:color w:val="auto"/>
          <w:sz w:val="24"/>
        </w:rPr>
        <w:t xml:space="preserve"> </w:t>
      </w:r>
    </w:p>
    <w:p w14:paraId="63081777"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b/>
          <w:bCs/>
          <w:i/>
          <w:iCs/>
          <w:sz w:val="24"/>
          <w:szCs w:val="24"/>
        </w:rPr>
      </w:pPr>
      <w:r w:rsidRPr="00A41567">
        <w:rPr>
          <w:rFonts w:ascii="Times New Roman" w:hAnsi="Times New Roman" w:cs="Times New Roman"/>
          <w:b/>
          <w:bCs/>
          <w:i/>
          <w:iCs/>
          <w:sz w:val="24"/>
          <w:szCs w:val="24"/>
        </w:rPr>
        <w:t>Растителност</w:t>
      </w:r>
    </w:p>
    <w:p w14:paraId="48792678"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България принадлежи към </w:t>
      </w:r>
      <w:proofErr w:type="spellStart"/>
      <w:r w:rsidRPr="00A41567">
        <w:rPr>
          <w:rFonts w:ascii="Times New Roman" w:hAnsi="Times New Roman" w:cs="Times New Roman"/>
          <w:sz w:val="24"/>
          <w:szCs w:val="24"/>
        </w:rPr>
        <w:t>Холарктическото</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флористично</w:t>
      </w:r>
      <w:proofErr w:type="spellEnd"/>
      <w:r w:rsidRPr="00A41567">
        <w:rPr>
          <w:rFonts w:ascii="Times New Roman" w:hAnsi="Times New Roman" w:cs="Times New Roman"/>
          <w:sz w:val="24"/>
          <w:szCs w:val="24"/>
        </w:rPr>
        <w:t xml:space="preserve"> пространство. Характеризира се с разнообразна растителност и богата флора. Сред факторите, обуславящи това разнообразие са сложната геологична история на страната, планините с разнообразна топография, долините на реките и котловините, влиянието на морските басейни от изток и юг (Анчев 2015).</w:t>
      </w:r>
    </w:p>
    <w:p w14:paraId="6AC59532"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В планините на България са развити всички пояси, обособени в Средна Европа, без </w:t>
      </w:r>
      <w:proofErr w:type="spellStart"/>
      <w:r w:rsidRPr="00A41567">
        <w:rPr>
          <w:rFonts w:ascii="Times New Roman" w:hAnsi="Times New Roman" w:cs="Times New Roman"/>
          <w:sz w:val="24"/>
          <w:szCs w:val="24"/>
        </w:rPr>
        <w:t>нивалния</w:t>
      </w:r>
      <w:proofErr w:type="spellEnd"/>
      <w:r w:rsidRPr="00A41567">
        <w:rPr>
          <w:rFonts w:ascii="Times New Roman" w:hAnsi="Times New Roman" w:cs="Times New Roman"/>
          <w:sz w:val="24"/>
          <w:szCs w:val="24"/>
        </w:rPr>
        <w:t>. В същото време растителността на страната показва определена специфика в сравнение със средноевропейската (</w:t>
      </w:r>
      <w:proofErr w:type="spellStart"/>
      <w:r w:rsidRPr="00A41567">
        <w:rPr>
          <w:rFonts w:ascii="Times New Roman" w:hAnsi="Times New Roman" w:cs="Times New Roman"/>
          <w:sz w:val="24"/>
          <w:szCs w:val="24"/>
        </w:rPr>
        <w:t>Русакова</w:t>
      </w:r>
      <w:proofErr w:type="spellEnd"/>
      <w:r w:rsidRPr="00A41567">
        <w:rPr>
          <w:rFonts w:ascii="Times New Roman" w:hAnsi="Times New Roman" w:cs="Times New Roman"/>
          <w:sz w:val="24"/>
          <w:szCs w:val="24"/>
        </w:rPr>
        <w:t xml:space="preserve"> 2015).</w:t>
      </w:r>
    </w:p>
    <w:p w14:paraId="38F98392"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Алпийска тревиста и храстова растителност има основно в Рила, Пирин и Стара планина. В иглолистния пояс, наред с горите от смърч (</w:t>
      </w:r>
      <w:r w:rsidRPr="00A41567">
        <w:rPr>
          <w:rFonts w:ascii="Times New Roman" w:hAnsi="Times New Roman" w:cs="Times New Roman"/>
          <w:i/>
          <w:sz w:val="24"/>
          <w:szCs w:val="24"/>
          <w:lang w:val="en-US"/>
        </w:rPr>
        <w:t>Picea</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abies</w:t>
      </w:r>
      <w:r w:rsidRPr="00A41567">
        <w:rPr>
          <w:rFonts w:ascii="Times New Roman" w:hAnsi="Times New Roman" w:cs="Times New Roman"/>
          <w:sz w:val="24"/>
          <w:szCs w:val="24"/>
        </w:rPr>
        <w:t>) и бял бор (</w:t>
      </w:r>
      <w:r w:rsidRPr="00A41567">
        <w:rPr>
          <w:rFonts w:ascii="Times New Roman" w:hAnsi="Times New Roman" w:cs="Times New Roman"/>
          <w:i/>
          <w:sz w:val="24"/>
          <w:szCs w:val="24"/>
          <w:lang w:val="en-US"/>
        </w:rPr>
        <w:t>Pinus</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sylvestris</w:t>
      </w:r>
      <w:r w:rsidRPr="00A41567">
        <w:rPr>
          <w:rFonts w:ascii="Times New Roman" w:hAnsi="Times New Roman" w:cs="Times New Roman"/>
          <w:sz w:val="24"/>
          <w:szCs w:val="24"/>
        </w:rPr>
        <w:t>), с най-широко разпространение в Европа, са представени и гори, доминирани от ендемичните видове бяла (</w:t>
      </w:r>
      <w:r w:rsidRPr="00A41567">
        <w:rPr>
          <w:rFonts w:ascii="Times New Roman" w:hAnsi="Times New Roman" w:cs="Times New Roman"/>
          <w:i/>
          <w:sz w:val="24"/>
          <w:szCs w:val="24"/>
          <w:lang w:val="en-US"/>
        </w:rPr>
        <w:t>Pinus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peuce</w:t>
      </w:r>
      <w:proofErr w:type="spellEnd"/>
      <w:r w:rsidRPr="00A41567">
        <w:rPr>
          <w:rFonts w:ascii="Times New Roman" w:hAnsi="Times New Roman" w:cs="Times New Roman"/>
          <w:sz w:val="24"/>
          <w:szCs w:val="24"/>
        </w:rPr>
        <w:t>) и черна мура (</w:t>
      </w:r>
      <w:r w:rsidRPr="00A41567">
        <w:rPr>
          <w:rFonts w:ascii="Times New Roman" w:hAnsi="Times New Roman" w:cs="Times New Roman"/>
          <w:i/>
          <w:sz w:val="24"/>
          <w:szCs w:val="24"/>
          <w:lang w:val="en-US"/>
        </w:rPr>
        <w:t>P</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heldreichii</w:t>
      </w:r>
      <w:proofErr w:type="spellEnd"/>
      <w:r w:rsidRPr="00A41567">
        <w:rPr>
          <w:rFonts w:ascii="Times New Roman" w:hAnsi="Times New Roman" w:cs="Times New Roman"/>
          <w:sz w:val="24"/>
          <w:szCs w:val="24"/>
        </w:rPr>
        <w:t xml:space="preserve">). Буковите гори са разпространени в диапазона 1000-1300 м във всички наши планини, но </w:t>
      </w:r>
      <w:proofErr w:type="spellStart"/>
      <w:r w:rsidRPr="00A41567">
        <w:rPr>
          <w:rFonts w:ascii="Times New Roman" w:hAnsi="Times New Roman" w:cs="Times New Roman"/>
          <w:sz w:val="24"/>
          <w:szCs w:val="24"/>
        </w:rPr>
        <w:t>ценозите</w:t>
      </w:r>
      <w:proofErr w:type="spellEnd"/>
      <w:r w:rsidRPr="00A41567">
        <w:rPr>
          <w:rFonts w:ascii="Times New Roman" w:hAnsi="Times New Roman" w:cs="Times New Roman"/>
          <w:sz w:val="24"/>
          <w:szCs w:val="24"/>
        </w:rPr>
        <w:t xml:space="preserve"> на мизийския бук (</w:t>
      </w:r>
      <w:r w:rsidRPr="00A41567">
        <w:rPr>
          <w:rFonts w:ascii="Times New Roman" w:hAnsi="Times New Roman" w:cs="Times New Roman"/>
          <w:i/>
          <w:sz w:val="24"/>
          <w:szCs w:val="24"/>
          <w:lang w:val="en-US"/>
        </w:rPr>
        <w:t>Fagus</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sylvatica</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sz w:val="24"/>
          <w:szCs w:val="24"/>
          <w:lang w:val="en-US"/>
        </w:rPr>
        <w:t>ssp</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lang w:val="en-US"/>
        </w:rPr>
        <w:t>moesiaca</w:t>
      </w:r>
      <w:proofErr w:type="spellEnd"/>
      <w:r w:rsidRPr="00A41567">
        <w:rPr>
          <w:rFonts w:ascii="Times New Roman" w:hAnsi="Times New Roman" w:cs="Times New Roman"/>
          <w:sz w:val="24"/>
          <w:szCs w:val="24"/>
        </w:rPr>
        <w:t xml:space="preserve">) се срещат и в предпланините. В най-ниските части на планините има </w:t>
      </w:r>
      <w:proofErr w:type="spellStart"/>
      <w:r w:rsidRPr="00A41567">
        <w:rPr>
          <w:rFonts w:ascii="Times New Roman" w:hAnsi="Times New Roman" w:cs="Times New Roman"/>
          <w:sz w:val="24"/>
          <w:szCs w:val="24"/>
        </w:rPr>
        <w:t>габърово-горунов</w:t>
      </w:r>
      <w:proofErr w:type="spellEnd"/>
      <w:r w:rsidRPr="00A41567">
        <w:rPr>
          <w:rFonts w:ascii="Times New Roman" w:hAnsi="Times New Roman" w:cs="Times New Roman"/>
          <w:sz w:val="24"/>
          <w:szCs w:val="24"/>
        </w:rPr>
        <w:t xml:space="preserve"> пояс, фрагменти от който има и извън планините. В този пояс освен мизийски бук, габър (</w:t>
      </w:r>
      <w:r w:rsidRPr="00A41567">
        <w:rPr>
          <w:rFonts w:ascii="Times New Roman" w:hAnsi="Times New Roman" w:cs="Times New Roman"/>
          <w:i/>
          <w:sz w:val="24"/>
          <w:szCs w:val="24"/>
          <w:lang w:val="en-US"/>
        </w:rPr>
        <w:t>Carpinus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betulus</w:t>
      </w:r>
      <w:proofErr w:type="spellEnd"/>
      <w:r w:rsidRPr="00A41567">
        <w:rPr>
          <w:rFonts w:ascii="Times New Roman" w:hAnsi="Times New Roman" w:cs="Times New Roman"/>
          <w:sz w:val="24"/>
          <w:szCs w:val="24"/>
        </w:rPr>
        <w:t xml:space="preserve">) и </w:t>
      </w:r>
      <w:proofErr w:type="spellStart"/>
      <w:r w:rsidRPr="00A41567">
        <w:rPr>
          <w:rFonts w:ascii="Times New Roman" w:hAnsi="Times New Roman" w:cs="Times New Roman"/>
          <w:sz w:val="24"/>
          <w:szCs w:val="24"/>
        </w:rPr>
        <w:t>горун</w:t>
      </w:r>
      <w:proofErr w:type="spellEnd"/>
      <w:r w:rsidRPr="00A41567">
        <w:rPr>
          <w:rFonts w:ascii="Times New Roman" w:hAnsi="Times New Roman" w:cs="Times New Roman"/>
          <w:sz w:val="24"/>
          <w:szCs w:val="24"/>
        </w:rPr>
        <w:t xml:space="preserve"> (</w:t>
      </w:r>
      <w:r w:rsidRPr="00A41567">
        <w:rPr>
          <w:rFonts w:ascii="Times New Roman" w:hAnsi="Times New Roman" w:cs="Times New Roman"/>
          <w:i/>
          <w:sz w:val="24"/>
          <w:szCs w:val="24"/>
          <w:lang w:val="en-US"/>
        </w:rPr>
        <w:t>Quercus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petraeus</w:t>
      </w:r>
      <w:proofErr w:type="spellEnd"/>
      <w:r w:rsidRPr="00A41567">
        <w:rPr>
          <w:rFonts w:ascii="Times New Roman" w:hAnsi="Times New Roman" w:cs="Times New Roman"/>
          <w:sz w:val="24"/>
          <w:szCs w:val="24"/>
        </w:rPr>
        <w:t>) се срещат и много средиземноморски елементи, като воден габър (</w:t>
      </w:r>
      <w:r w:rsidRPr="00A41567">
        <w:rPr>
          <w:rFonts w:ascii="Times New Roman" w:hAnsi="Times New Roman" w:cs="Times New Roman"/>
          <w:i/>
          <w:sz w:val="24"/>
          <w:szCs w:val="24"/>
          <w:lang w:val="en-US"/>
        </w:rPr>
        <w:t>Ostrya</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carpinifolia</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хиркански</w:t>
      </w:r>
      <w:proofErr w:type="spellEnd"/>
      <w:r w:rsidRPr="00A41567">
        <w:rPr>
          <w:rFonts w:ascii="Times New Roman" w:hAnsi="Times New Roman" w:cs="Times New Roman"/>
          <w:sz w:val="24"/>
          <w:szCs w:val="24"/>
        </w:rPr>
        <w:t xml:space="preserve"> клен (</w:t>
      </w:r>
      <w:r w:rsidRPr="00A41567">
        <w:rPr>
          <w:rFonts w:ascii="Times New Roman" w:hAnsi="Times New Roman" w:cs="Times New Roman"/>
          <w:i/>
          <w:sz w:val="24"/>
          <w:szCs w:val="24"/>
          <w:lang w:val="en-US"/>
        </w:rPr>
        <w:t>Acer</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hyrcanum</w:t>
      </w:r>
      <w:proofErr w:type="spellEnd"/>
      <w:r w:rsidRPr="00A41567">
        <w:rPr>
          <w:rFonts w:ascii="Times New Roman" w:hAnsi="Times New Roman" w:cs="Times New Roman"/>
          <w:sz w:val="24"/>
          <w:szCs w:val="24"/>
        </w:rPr>
        <w:t>), ядивен кестен (</w:t>
      </w:r>
      <w:r w:rsidRPr="00A41567">
        <w:rPr>
          <w:rFonts w:ascii="Times New Roman" w:hAnsi="Times New Roman" w:cs="Times New Roman"/>
          <w:i/>
          <w:sz w:val="24"/>
          <w:szCs w:val="24"/>
          <w:lang w:val="en-US"/>
        </w:rPr>
        <w:t>Castanea</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sativa</w:t>
      </w:r>
      <w:r w:rsidRPr="00A41567">
        <w:rPr>
          <w:rFonts w:ascii="Times New Roman" w:hAnsi="Times New Roman" w:cs="Times New Roman"/>
          <w:sz w:val="24"/>
          <w:szCs w:val="24"/>
        </w:rPr>
        <w:t>), дребнолистна (</w:t>
      </w:r>
      <w:r w:rsidRPr="00A41567">
        <w:rPr>
          <w:rFonts w:ascii="Times New Roman" w:hAnsi="Times New Roman" w:cs="Times New Roman"/>
          <w:i/>
          <w:sz w:val="24"/>
          <w:szCs w:val="24"/>
          <w:lang w:val="en-US"/>
        </w:rPr>
        <w:t>Tilia</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cordata</w:t>
      </w:r>
      <w:r w:rsidRPr="00A41567">
        <w:rPr>
          <w:rFonts w:ascii="Times New Roman" w:hAnsi="Times New Roman" w:cs="Times New Roman"/>
          <w:sz w:val="24"/>
          <w:szCs w:val="24"/>
        </w:rPr>
        <w:t xml:space="preserve">) и </w:t>
      </w:r>
      <w:proofErr w:type="spellStart"/>
      <w:r w:rsidRPr="00A41567">
        <w:rPr>
          <w:rFonts w:ascii="Times New Roman" w:hAnsi="Times New Roman" w:cs="Times New Roman"/>
          <w:sz w:val="24"/>
          <w:szCs w:val="24"/>
        </w:rPr>
        <w:t>сребролистна</w:t>
      </w:r>
      <w:proofErr w:type="spellEnd"/>
      <w:r w:rsidRPr="00A41567">
        <w:rPr>
          <w:rFonts w:ascii="Times New Roman" w:hAnsi="Times New Roman" w:cs="Times New Roman"/>
          <w:sz w:val="24"/>
          <w:szCs w:val="24"/>
        </w:rPr>
        <w:t xml:space="preserve"> липа (</w:t>
      </w:r>
      <w:r w:rsidRPr="00A41567">
        <w:rPr>
          <w:rFonts w:ascii="Times New Roman" w:hAnsi="Times New Roman" w:cs="Times New Roman"/>
          <w:i/>
          <w:sz w:val="24"/>
          <w:szCs w:val="24"/>
          <w:lang w:val="en-US"/>
        </w:rPr>
        <w:t>T</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tomentosa</w:t>
      </w:r>
      <w:r w:rsidRPr="00A41567">
        <w:rPr>
          <w:rFonts w:ascii="Times New Roman" w:hAnsi="Times New Roman" w:cs="Times New Roman"/>
          <w:sz w:val="24"/>
          <w:szCs w:val="24"/>
        </w:rPr>
        <w:t xml:space="preserve">) и </w:t>
      </w:r>
      <w:proofErr w:type="spellStart"/>
      <w:r w:rsidRPr="00A41567">
        <w:rPr>
          <w:rFonts w:ascii="Times New Roman" w:hAnsi="Times New Roman" w:cs="Times New Roman"/>
          <w:sz w:val="24"/>
          <w:szCs w:val="24"/>
        </w:rPr>
        <w:t>паласов</w:t>
      </w:r>
      <w:proofErr w:type="spellEnd"/>
      <w:r w:rsidRPr="00A41567">
        <w:rPr>
          <w:rFonts w:ascii="Times New Roman" w:hAnsi="Times New Roman" w:cs="Times New Roman"/>
          <w:sz w:val="24"/>
          <w:szCs w:val="24"/>
        </w:rPr>
        <w:t xml:space="preserve"> черен бор (</w:t>
      </w:r>
      <w:r w:rsidRPr="00A41567">
        <w:rPr>
          <w:rFonts w:ascii="Times New Roman" w:hAnsi="Times New Roman" w:cs="Times New Roman"/>
          <w:i/>
          <w:sz w:val="24"/>
          <w:szCs w:val="24"/>
          <w:lang w:val="en-US"/>
        </w:rPr>
        <w:t>Pinus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nugra</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lang w:val="en-US"/>
        </w:rPr>
        <w:t>subsp</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lang w:val="en-US"/>
        </w:rPr>
        <w:t>pallasii</w:t>
      </w:r>
      <w:proofErr w:type="spellEnd"/>
      <w:r w:rsidRPr="00A41567">
        <w:rPr>
          <w:rFonts w:ascii="Times New Roman" w:hAnsi="Times New Roman" w:cs="Times New Roman"/>
          <w:sz w:val="24"/>
          <w:szCs w:val="24"/>
        </w:rPr>
        <w:t xml:space="preserve">). </w:t>
      </w:r>
      <w:r w:rsidRPr="00A41567">
        <w:rPr>
          <w:rFonts w:ascii="Times New Roman" w:hAnsi="Times New Roman" w:cs="Times New Roman"/>
          <w:sz w:val="24"/>
          <w:szCs w:val="24"/>
        </w:rPr>
        <w:lastRenderedPageBreak/>
        <w:t xml:space="preserve">Особено място в растителността на България имат </w:t>
      </w:r>
      <w:proofErr w:type="spellStart"/>
      <w:r w:rsidRPr="00A41567">
        <w:rPr>
          <w:rFonts w:ascii="Times New Roman" w:hAnsi="Times New Roman" w:cs="Times New Roman"/>
          <w:sz w:val="24"/>
          <w:szCs w:val="24"/>
        </w:rPr>
        <w:t>фитоценозите</w:t>
      </w:r>
      <w:proofErr w:type="spellEnd"/>
      <w:r w:rsidRPr="00A41567">
        <w:rPr>
          <w:rFonts w:ascii="Times New Roman" w:hAnsi="Times New Roman" w:cs="Times New Roman"/>
          <w:sz w:val="24"/>
          <w:szCs w:val="24"/>
        </w:rPr>
        <w:t xml:space="preserve"> на </w:t>
      </w:r>
      <w:proofErr w:type="spellStart"/>
      <w:r w:rsidRPr="00A41567">
        <w:rPr>
          <w:rFonts w:ascii="Times New Roman" w:hAnsi="Times New Roman" w:cs="Times New Roman"/>
          <w:sz w:val="24"/>
          <w:szCs w:val="24"/>
        </w:rPr>
        <w:t>южноевксинските</w:t>
      </w:r>
      <w:proofErr w:type="spellEnd"/>
      <w:r w:rsidRPr="00A41567">
        <w:rPr>
          <w:rFonts w:ascii="Times New Roman" w:hAnsi="Times New Roman" w:cs="Times New Roman"/>
          <w:sz w:val="24"/>
          <w:szCs w:val="24"/>
        </w:rPr>
        <w:t xml:space="preserve"> видове, локализирани в Странджа и Източна Стара планина. Горите от източен бук (</w:t>
      </w:r>
      <w:r w:rsidRPr="00A41567">
        <w:rPr>
          <w:rFonts w:ascii="Times New Roman" w:hAnsi="Times New Roman" w:cs="Times New Roman"/>
          <w:i/>
          <w:sz w:val="24"/>
          <w:szCs w:val="24"/>
          <w:lang w:val="en-US"/>
        </w:rPr>
        <w:t>F</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orientalis</w:t>
      </w:r>
      <w:proofErr w:type="spellEnd"/>
      <w:r w:rsidRPr="00A41567">
        <w:rPr>
          <w:rFonts w:ascii="Times New Roman" w:hAnsi="Times New Roman" w:cs="Times New Roman"/>
          <w:sz w:val="24"/>
          <w:szCs w:val="24"/>
        </w:rPr>
        <w:t xml:space="preserve">) и източен </w:t>
      </w:r>
      <w:proofErr w:type="spellStart"/>
      <w:r w:rsidRPr="00A41567">
        <w:rPr>
          <w:rFonts w:ascii="Times New Roman" w:hAnsi="Times New Roman" w:cs="Times New Roman"/>
          <w:sz w:val="24"/>
          <w:szCs w:val="24"/>
        </w:rPr>
        <w:t>горун</w:t>
      </w:r>
      <w:proofErr w:type="spellEnd"/>
      <w:r w:rsidRPr="00A41567">
        <w:rPr>
          <w:rFonts w:ascii="Times New Roman" w:hAnsi="Times New Roman" w:cs="Times New Roman"/>
          <w:sz w:val="24"/>
          <w:szCs w:val="24"/>
        </w:rPr>
        <w:t xml:space="preserve"> (</w:t>
      </w:r>
      <w:r w:rsidRPr="00A41567">
        <w:rPr>
          <w:rFonts w:ascii="Times New Roman" w:hAnsi="Times New Roman" w:cs="Times New Roman"/>
          <w:i/>
          <w:sz w:val="24"/>
          <w:szCs w:val="24"/>
          <w:lang w:val="en-US"/>
        </w:rPr>
        <w:t>Q</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polycarpa</w:t>
      </w:r>
      <w:proofErr w:type="spellEnd"/>
      <w:r w:rsidRPr="00A41567">
        <w:rPr>
          <w:rFonts w:ascii="Times New Roman" w:hAnsi="Times New Roman" w:cs="Times New Roman"/>
          <w:sz w:val="24"/>
          <w:szCs w:val="24"/>
        </w:rPr>
        <w:t xml:space="preserve">) представляват сложен комплекс от </w:t>
      </w:r>
      <w:proofErr w:type="spellStart"/>
      <w:r w:rsidRPr="00A41567">
        <w:rPr>
          <w:rFonts w:ascii="Times New Roman" w:hAnsi="Times New Roman" w:cs="Times New Roman"/>
          <w:sz w:val="24"/>
          <w:szCs w:val="24"/>
        </w:rPr>
        <w:t>южноевксински</w:t>
      </w:r>
      <w:proofErr w:type="spellEnd"/>
      <w:r w:rsidRPr="00A41567">
        <w:rPr>
          <w:rFonts w:ascii="Times New Roman" w:hAnsi="Times New Roman" w:cs="Times New Roman"/>
          <w:sz w:val="24"/>
          <w:szCs w:val="24"/>
        </w:rPr>
        <w:t xml:space="preserve"> и средноевропейски видове. </w:t>
      </w:r>
      <w:proofErr w:type="spellStart"/>
      <w:r w:rsidRPr="00A41567">
        <w:rPr>
          <w:rFonts w:ascii="Times New Roman" w:hAnsi="Times New Roman" w:cs="Times New Roman"/>
          <w:sz w:val="24"/>
          <w:szCs w:val="24"/>
        </w:rPr>
        <w:t>Ксеротермните</w:t>
      </w:r>
      <w:proofErr w:type="spellEnd"/>
      <w:r w:rsidRPr="00A41567">
        <w:rPr>
          <w:rFonts w:ascii="Times New Roman" w:hAnsi="Times New Roman" w:cs="Times New Roman"/>
          <w:sz w:val="24"/>
          <w:szCs w:val="24"/>
        </w:rPr>
        <w:t xml:space="preserve"> дъбови гори в хълмисто-равнинните територии на страната се отличават с голямо разнообразие и участието на топлолюбиви видове, като </w:t>
      </w:r>
      <w:proofErr w:type="spellStart"/>
      <w:r w:rsidRPr="00A41567">
        <w:rPr>
          <w:rFonts w:ascii="Times New Roman" w:hAnsi="Times New Roman" w:cs="Times New Roman"/>
          <w:sz w:val="24"/>
          <w:szCs w:val="24"/>
        </w:rPr>
        <w:t>мъждрян</w:t>
      </w:r>
      <w:proofErr w:type="spellEnd"/>
      <w:r w:rsidRPr="00A41567">
        <w:rPr>
          <w:rFonts w:ascii="Times New Roman" w:hAnsi="Times New Roman" w:cs="Times New Roman"/>
          <w:sz w:val="24"/>
          <w:szCs w:val="24"/>
        </w:rPr>
        <w:t xml:space="preserve"> (</w:t>
      </w:r>
      <w:r w:rsidRPr="00A41567">
        <w:rPr>
          <w:rFonts w:ascii="Times New Roman" w:hAnsi="Times New Roman" w:cs="Times New Roman"/>
          <w:i/>
          <w:sz w:val="24"/>
          <w:szCs w:val="24"/>
          <w:lang w:val="en-US"/>
        </w:rPr>
        <w:t>Fraxinus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ornus</w:t>
      </w:r>
      <w:proofErr w:type="spellEnd"/>
      <w:r w:rsidRPr="00A41567">
        <w:rPr>
          <w:rFonts w:ascii="Times New Roman" w:hAnsi="Times New Roman" w:cs="Times New Roman"/>
          <w:sz w:val="24"/>
          <w:szCs w:val="24"/>
        </w:rPr>
        <w:t>), келяв габър (</w:t>
      </w:r>
      <w:r w:rsidRPr="00A41567">
        <w:rPr>
          <w:rFonts w:ascii="Times New Roman" w:hAnsi="Times New Roman" w:cs="Times New Roman"/>
          <w:i/>
          <w:sz w:val="24"/>
          <w:szCs w:val="24"/>
          <w:lang w:val="en-US"/>
        </w:rPr>
        <w:t>C</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orientalis</w:t>
      </w:r>
      <w:proofErr w:type="spellEnd"/>
      <w:r w:rsidRPr="00A41567">
        <w:rPr>
          <w:rFonts w:ascii="Times New Roman" w:hAnsi="Times New Roman" w:cs="Times New Roman"/>
          <w:sz w:val="24"/>
          <w:szCs w:val="24"/>
        </w:rPr>
        <w:t>), драка (</w:t>
      </w:r>
      <w:proofErr w:type="spellStart"/>
      <w:r w:rsidRPr="00A41567">
        <w:rPr>
          <w:rFonts w:ascii="Times New Roman" w:hAnsi="Times New Roman" w:cs="Times New Roman"/>
          <w:i/>
          <w:sz w:val="24"/>
          <w:szCs w:val="24"/>
          <w:lang w:val="en-US"/>
        </w:rPr>
        <w:t>Paliurus</w:t>
      </w:r>
      <w:proofErr w:type="spellEnd"/>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spina</w:t>
      </w:r>
      <w:r w:rsidRPr="00A41567">
        <w:rPr>
          <w:rFonts w:ascii="Times New Roman" w:hAnsi="Times New Roman" w:cs="Times New Roman"/>
          <w:i/>
          <w:sz w:val="24"/>
          <w:szCs w:val="24"/>
        </w:rPr>
        <w:t>-</w:t>
      </w:r>
      <w:proofErr w:type="spellStart"/>
      <w:r w:rsidRPr="00A41567">
        <w:rPr>
          <w:rFonts w:ascii="Times New Roman" w:hAnsi="Times New Roman" w:cs="Times New Roman"/>
          <w:i/>
          <w:sz w:val="24"/>
          <w:szCs w:val="24"/>
          <w:lang w:val="en-US"/>
        </w:rPr>
        <w:t>christi</w:t>
      </w:r>
      <w:proofErr w:type="spellEnd"/>
      <w:r w:rsidRPr="00A41567">
        <w:rPr>
          <w:rFonts w:ascii="Times New Roman" w:hAnsi="Times New Roman" w:cs="Times New Roman"/>
          <w:sz w:val="24"/>
          <w:szCs w:val="24"/>
        </w:rPr>
        <w:t>), а в Южна България – червена хвойна (</w:t>
      </w:r>
      <w:r w:rsidRPr="00A41567">
        <w:rPr>
          <w:rFonts w:ascii="Times New Roman" w:hAnsi="Times New Roman" w:cs="Times New Roman"/>
          <w:i/>
          <w:sz w:val="24"/>
          <w:szCs w:val="24"/>
          <w:lang w:val="en-US"/>
        </w:rPr>
        <w:t>Juniperus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oxycedrus</w:t>
      </w:r>
      <w:proofErr w:type="spellEnd"/>
      <w:r w:rsidRPr="00A41567">
        <w:rPr>
          <w:rFonts w:ascii="Times New Roman" w:hAnsi="Times New Roman" w:cs="Times New Roman"/>
          <w:sz w:val="24"/>
          <w:szCs w:val="24"/>
        </w:rPr>
        <w:t>), дървовидна хвойна (</w:t>
      </w:r>
      <w:r w:rsidRPr="00A41567">
        <w:rPr>
          <w:rFonts w:ascii="Times New Roman" w:hAnsi="Times New Roman" w:cs="Times New Roman"/>
          <w:i/>
          <w:sz w:val="24"/>
          <w:szCs w:val="24"/>
          <w:lang w:val="en-US"/>
        </w:rPr>
        <w:t>J</w:t>
      </w:r>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excelsa</w:t>
      </w:r>
      <w:r w:rsidRPr="00A41567">
        <w:rPr>
          <w:rFonts w:ascii="Times New Roman" w:hAnsi="Times New Roman" w:cs="Times New Roman"/>
          <w:sz w:val="24"/>
          <w:szCs w:val="24"/>
        </w:rPr>
        <w:t>), грипа (</w:t>
      </w:r>
      <w:proofErr w:type="spellStart"/>
      <w:r w:rsidRPr="00A41567">
        <w:rPr>
          <w:rFonts w:ascii="Times New Roman" w:hAnsi="Times New Roman" w:cs="Times New Roman"/>
          <w:i/>
          <w:sz w:val="24"/>
          <w:szCs w:val="24"/>
          <w:lang w:val="en-US"/>
        </w:rPr>
        <w:t>Phillyrea</w:t>
      </w:r>
      <w:proofErr w:type="spellEnd"/>
      <w:r w:rsidRPr="00A41567">
        <w:rPr>
          <w:rFonts w:ascii="Times New Roman" w:hAnsi="Times New Roman" w:cs="Times New Roman"/>
          <w:i/>
          <w:sz w:val="24"/>
          <w:szCs w:val="24"/>
        </w:rPr>
        <w:t xml:space="preserve"> </w:t>
      </w:r>
      <w:r w:rsidRPr="00A41567">
        <w:rPr>
          <w:rFonts w:ascii="Times New Roman" w:hAnsi="Times New Roman" w:cs="Times New Roman"/>
          <w:i/>
          <w:sz w:val="24"/>
          <w:szCs w:val="24"/>
          <w:lang w:val="en-US"/>
        </w:rPr>
        <w:t>latifolia</w:t>
      </w:r>
      <w:r w:rsidRPr="00A41567">
        <w:rPr>
          <w:rFonts w:ascii="Times New Roman" w:hAnsi="Times New Roman" w:cs="Times New Roman"/>
          <w:sz w:val="24"/>
          <w:szCs w:val="24"/>
        </w:rPr>
        <w:t xml:space="preserve">) и др. Разпространението на континентална степна и </w:t>
      </w:r>
      <w:proofErr w:type="spellStart"/>
      <w:r w:rsidRPr="00A41567">
        <w:rPr>
          <w:rFonts w:ascii="Times New Roman" w:hAnsi="Times New Roman" w:cs="Times New Roman"/>
          <w:sz w:val="24"/>
          <w:szCs w:val="24"/>
        </w:rPr>
        <w:t>лесостепна</w:t>
      </w:r>
      <w:proofErr w:type="spellEnd"/>
      <w:r w:rsidRPr="00A41567">
        <w:rPr>
          <w:rFonts w:ascii="Times New Roman" w:hAnsi="Times New Roman" w:cs="Times New Roman"/>
          <w:sz w:val="24"/>
          <w:szCs w:val="24"/>
        </w:rPr>
        <w:t xml:space="preserve"> растителност е ограничено в Северна и Източна България. Вечнозелени храстови </w:t>
      </w:r>
      <w:proofErr w:type="spellStart"/>
      <w:r w:rsidRPr="00A41567">
        <w:rPr>
          <w:rFonts w:ascii="Times New Roman" w:hAnsi="Times New Roman" w:cs="Times New Roman"/>
          <w:sz w:val="24"/>
          <w:szCs w:val="24"/>
        </w:rPr>
        <w:t>ценози</w:t>
      </w:r>
      <w:proofErr w:type="spellEnd"/>
      <w:r w:rsidRPr="00A41567">
        <w:rPr>
          <w:rFonts w:ascii="Times New Roman" w:hAnsi="Times New Roman" w:cs="Times New Roman"/>
          <w:sz w:val="24"/>
          <w:szCs w:val="24"/>
        </w:rPr>
        <w:t xml:space="preserve"> от </w:t>
      </w:r>
      <w:proofErr w:type="spellStart"/>
      <w:r w:rsidRPr="00A41567">
        <w:rPr>
          <w:rFonts w:ascii="Times New Roman" w:hAnsi="Times New Roman" w:cs="Times New Roman"/>
          <w:sz w:val="24"/>
          <w:szCs w:val="24"/>
        </w:rPr>
        <w:t>пърнар</w:t>
      </w:r>
      <w:proofErr w:type="spellEnd"/>
      <w:r w:rsidRPr="00A41567">
        <w:rPr>
          <w:rFonts w:ascii="Times New Roman" w:hAnsi="Times New Roman" w:cs="Times New Roman"/>
          <w:sz w:val="24"/>
          <w:szCs w:val="24"/>
        </w:rPr>
        <w:t xml:space="preserve"> (</w:t>
      </w:r>
      <w:r w:rsidRPr="00A41567">
        <w:rPr>
          <w:rFonts w:ascii="Times New Roman" w:hAnsi="Times New Roman" w:cs="Times New Roman"/>
          <w:i/>
          <w:sz w:val="24"/>
          <w:szCs w:val="24"/>
          <w:lang w:val="en-US"/>
        </w:rPr>
        <w:t>Quercus</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coccifera</w:t>
      </w:r>
      <w:proofErr w:type="spellEnd"/>
      <w:r w:rsidRPr="00A41567">
        <w:rPr>
          <w:rFonts w:ascii="Times New Roman" w:hAnsi="Times New Roman" w:cs="Times New Roman"/>
          <w:sz w:val="24"/>
          <w:szCs w:val="24"/>
        </w:rPr>
        <w:t xml:space="preserve">) у нас проникват по долината на р. Струма. В състава им участват и други южни видове като грипа, </w:t>
      </w:r>
      <w:proofErr w:type="spellStart"/>
      <w:r w:rsidRPr="00A41567">
        <w:rPr>
          <w:rFonts w:ascii="Times New Roman" w:hAnsi="Times New Roman" w:cs="Times New Roman"/>
          <w:sz w:val="24"/>
          <w:szCs w:val="24"/>
        </w:rPr>
        <w:t>кукуч</w:t>
      </w:r>
      <w:proofErr w:type="spellEnd"/>
      <w:r w:rsidRPr="00A41567">
        <w:rPr>
          <w:rFonts w:ascii="Times New Roman" w:hAnsi="Times New Roman" w:cs="Times New Roman"/>
          <w:sz w:val="24"/>
          <w:szCs w:val="24"/>
        </w:rPr>
        <w:t xml:space="preserve"> (</w:t>
      </w:r>
      <w:r w:rsidRPr="00A41567">
        <w:rPr>
          <w:rFonts w:ascii="Times New Roman" w:hAnsi="Times New Roman" w:cs="Times New Roman"/>
          <w:i/>
          <w:sz w:val="24"/>
          <w:szCs w:val="24"/>
          <w:lang w:val="en-US"/>
        </w:rPr>
        <w:t>Pistacia</w:t>
      </w:r>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lang w:val="en-US"/>
        </w:rPr>
        <w:t>terebinthus</w:t>
      </w:r>
      <w:proofErr w:type="spellEnd"/>
      <w:r w:rsidRPr="00A41567">
        <w:rPr>
          <w:rFonts w:ascii="Times New Roman" w:hAnsi="Times New Roman" w:cs="Times New Roman"/>
          <w:sz w:val="24"/>
          <w:szCs w:val="24"/>
        </w:rPr>
        <w:t xml:space="preserve"> и др. Сложна е също така структурата на тревната растителност в равнините с участието на много полухрастови видове, особено на варовити и ерозирани терени. Площта на </w:t>
      </w:r>
      <w:proofErr w:type="spellStart"/>
      <w:r w:rsidRPr="00A41567">
        <w:rPr>
          <w:rFonts w:ascii="Times New Roman" w:hAnsi="Times New Roman" w:cs="Times New Roman"/>
          <w:sz w:val="24"/>
          <w:szCs w:val="24"/>
        </w:rPr>
        <w:t>мезофитната</w:t>
      </w:r>
      <w:proofErr w:type="spellEnd"/>
      <w:r w:rsidRPr="00A41567">
        <w:rPr>
          <w:rFonts w:ascii="Times New Roman" w:hAnsi="Times New Roman" w:cs="Times New Roman"/>
          <w:sz w:val="24"/>
          <w:szCs w:val="24"/>
        </w:rPr>
        <w:t xml:space="preserve"> (ливадната) тревна растителност все повече намалява. След унищожаването на горите по-често се развиват </w:t>
      </w:r>
      <w:proofErr w:type="spellStart"/>
      <w:r w:rsidRPr="00A41567">
        <w:rPr>
          <w:rFonts w:ascii="Times New Roman" w:hAnsi="Times New Roman" w:cs="Times New Roman"/>
          <w:sz w:val="24"/>
          <w:szCs w:val="24"/>
        </w:rPr>
        <w:t>ксеромезофитни</w:t>
      </w:r>
      <w:proofErr w:type="spellEnd"/>
      <w:r w:rsidRPr="00A41567">
        <w:rPr>
          <w:rFonts w:ascii="Times New Roman" w:hAnsi="Times New Roman" w:cs="Times New Roman"/>
          <w:sz w:val="24"/>
          <w:szCs w:val="24"/>
        </w:rPr>
        <w:t xml:space="preserve"> и </w:t>
      </w:r>
      <w:proofErr w:type="spellStart"/>
      <w:r w:rsidRPr="00A41567">
        <w:rPr>
          <w:rFonts w:ascii="Times New Roman" w:hAnsi="Times New Roman" w:cs="Times New Roman"/>
          <w:sz w:val="24"/>
          <w:szCs w:val="24"/>
        </w:rPr>
        <w:t>ксеротермни</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ценози</w:t>
      </w:r>
      <w:proofErr w:type="spellEnd"/>
      <w:r w:rsidRPr="00A41567">
        <w:rPr>
          <w:rFonts w:ascii="Times New Roman" w:hAnsi="Times New Roman" w:cs="Times New Roman"/>
          <w:sz w:val="24"/>
          <w:szCs w:val="24"/>
        </w:rPr>
        <w:t xml:space="preserve"> на черна </w:t>
      </w:r>
      <w:proofErr w:type="spellStart"/>
      <w:r w:rsidRPr="00A41567">
        <w:rPr>
          <w:rFonts w:ascii="Times New Roman" w:hAnsi="Times New Roman" w:cs="Times New Roman"/>
          <w:sz w:val="24"/>
          <w:szCs w:val="24"/>
        </w:rPr>
        <w:t>садина</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rPr>
        <w:t>Chrysopogon</w:t>
      </w:r>
      <w:proofErr w:type="spellEnd"/>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rPr>
        <w:t>gryllus</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белизма</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rPr>
        <w:t>Dichanthium</w:t>
      </w:r>
      <w:proofErr w:type="spellEnd"/>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rPr>
        <w:t>ischaemum</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валезийска</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власатка</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rPr>
        <w:t>Festuca</w:t>
      </w:r>
      <w:proofErr w:type="spellEnd"/>
      <w:r w:rsidRPr="00A41567">
        <w:rPr>
          <w:rFonts w:ascii="Times New Roman" w:hAnsi="Times New Roman" w:cs="Times New Roman"/>
          <w:i/>
          <w:sz w:val="24"/>
          <w:szCs w:val="24"/>
        </w:rPr>
        <w:t xml:space="preserve"> </w:t>
      </w:r>
      <w:proofErr w:type="spellStart"/>
      <w:r w:rsidRPr="00A41567">
        <w:rPr>
          <w:rFonts w:ascii="Times New Roman" w:hAnsi="Times New Roman" w:cs="Times New Roman"/>
          <w:i/>
          <w:sz w:val="24"/>
          <w:szCs w:val="24"/>
        </w:rPr>
        <w:t>valesiaca</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коило</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i/>
          <w:sz w:val="24"/>
          <w:szCs w:val="24"/>
        </w:rPr>
        <w:t>Stipa</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spp</w:t>
      </w:r>
      <w:proofErr w:type="spellEnd"/>
      <w:r w:rsidRPr="00A41567">
        <w:rPr>
          <w:rFonts w:ascii="Times New Roman" w:hAnsi="Times New Roman" w:cs="Times New Roman"/>
          <w:sz w:val="24"/>
          <w:szCs w:val="24"/>
        </w:rPr>
        <w:t xml:space="preserve">.) и др. По-редки и с локално разпространение са крайречните гори, водните, </w:t>
      </w:r>
      <w:proofErr w:type="spellStart"/>
      <w:r w:rsidRPr="00A41567">
        <w:rPr>
          <w:rFonts w:ascii="Times New Roman" w:hAnsi="Times New Roman" w:cs="Times New Roman"/>
          <w:sz w:val="24"/>
          <w:szCs w:val="24"/>
        </w:rPr>
        <w:t>халофитните</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псамофитните</w:t>
      </w:r>
      <w:proofErr w:type="spellEnd"/>
      <w:r w:rsidRPr="00A41567">
        <w:rPr>
          <w:rFonts w:ascii="Times New Roman" w:hAnsi="Times New Roman" w:cs="Times New Roman"/>
          <w:sz w:val="24"/>
          <w:szCs w:val="24"/>
        </w:rPr>
        <w:t xml:space="preserve"> и </w:t>
      </w:r>
      <w:proofErr w:type="spellStart"/>
      <w:r w:rsidRPr="00A41567">
        <w:rPr>
          <w:rFonts w:ascii="Times New Roman" w:hAnsi="Times New Roman" w:cs="Times New Roman"/>
          <w:sz w:val="24"/>
          <w:szCs w:val="24"/>
        </w:rPr>
        <w:t>хазмофитните</w:t>
      </w:r>
      <w:proofErr w:type="spellEnd"/>
      <w:r w:rsidRPr="00A41567">
        <w:rPr>
          <w:rFonts w:ascii="Times New Roman" w:hAnsi="Times New Roman" w:cs="Times New Roman"/>
          <w:sz w:val="24"/>
          <w:szCs w:val="24"/>
        </w:rPr>
        <w:t xml:space="preserve"> растителни съобщества в България.</w:t>
      </w:r>
    </w:p>
    <w:p w14:paraId="57393ACD"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До момента на територията на страната са идентифицирани 90 типа природни местообитания, включени в Директива 92/43/ЕЕС за опазване на природните местообитания и на дивата флора и фауна, респ. в Приложение 1 на ЗБР (Кавръкова и кол. 2009). По данни на МОСВ (MOEW 2022), площта на картираните местообитания е 2471644.42 </w:t>
      </w:r>
      <w:proofErr w:type="spellStart"/>
      <w:r w:rsidRPr="00A41567">
        <w:rPr>
          <w:rFonts w:ascii="Times New Roman" w:hAnsi="Times New Roman" w:cs="Times New Roman"/>
          <w:sz w:val="24"/>
          <w:szCs w:val="24"/>
        </w:rPr>
        <w:t>ha</w:t>
      </w:r>
      <w:proofErr w:type="spellEnd"/>
      <w:r w:rsidRPr="00A41567">
        <w:rPr>
          <w:rFonts w:ascii="Times New Roman" w:hAnsi="Times New Roman" w:cs="Times New Roman"/>
          <w:sz w:val="24"/>
          <w:szCs w:val="24"/>
        </w:rPr>
        <w:t xml:space="preserve">, като една трета от площта им (66.3%), или 1643731.50 </w:t>
      </w:r>
      <w:proofErr w:type="spellStart"/>
      <w:r w:rsidRPr="00A41567">
        <w:rPr>
          <w:rFonts w:ascii="Times New Roman" w:hAnsi="Times New Roman" w:cs="Times New Roman"/>
          <w:sz w:val="24"/>
          <w:szCs w:val="24"/>
        </w:rPr>
        <w:t>ha</w:t>
      </w:r>
      <w:proofErr w:type="spellEnd"/>
      <w:r w:rsidRPr="00A41567">
        <w:rPr>
          <w:rFonts w:ascii="Times New Roman" w:hAnsi="Times New Roman" w:cs="Times New Roman"/>
          <w:sz w:val="24"/>
          <w:szCs w:val="24"/>
        </w:rPr>
        <w:t xml:space="preserve">, се опазва в Защитените зони от Натура 2000. Наскоро бяха установени и публикувани 2 нови местообитания за България – 8150 </w:t>
      </w:r>
      <w:r w:rsidRPr="00A41567">
        <w:rPr>
          <w:rFonts w:ascii="Times New Roman" w:hAnsi="Times New Roman" w:cs="Times New Roman"/>
          <w:sz w:val="24"/>
          <w:szCs w:val="24"/>
          <w:lang w:val="en-US"/>
        </w:rPr>
        <w:t>Medio</w:t>
      </w:r>
      <w:r w:rsidRPr="00A41567">
        <w:rPr>
          <w:rFonts w:ascii="Times New Roman" w:hAnsi="Times New Roman" w:cs="Times New Roman"/>
          <w:sz w:val="24"/>
          <w:szCs w:val="24"/>
        </w:rPr>
        <w:t>-</w:t>
      </w:r>
      <w:r w:rsidRPr="00A41567">
        <w:rPr>
          <w:rFonts w:ascii="Times New Roman" w:hAnsi="Times New Roman" w:cs="Times New Roman"/>
          <w:sz w:val="24"/>
          <w:szCs w:val="24"/>
          <w:lang w:val="en-US"/>
        </w:rPr>
        <w:t>European</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upland</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siliceous</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screes</w:t>
      </w:r>
      <w:r w:rsidRPr="00A41567">
        <w:rPr>
          <w:rFonts w:ascii="Times New Roman" w:hAnsi="Times New Roman" w:cs="Times New Roman"/>
          <w:sz w:val="24"/>
          <w:szCs w:val="24"/>
        </w:rPr>
        <w:t xml:space="preserve"> и 8160* </w:t>
      </w:r>
      <w:r w:rsidRPr="00A41567">
        <w:rPr>
          <w:rFonts w:ascii="Times New Roman" w:hAnsi="Times New Roman" w:cs="Times New Roman"/>
          <w:sz w:val="24"/>
          <w:szCs w:val="24"/>
          <w:lang w:val="en-US"/>
        </w:rPr>
        <w:t>Medio</w:t>
      </w:r>
      <w:r w:rsidRPr="00A41567">
        <w:rPr>
          <w:rFonts w:ascii="Times New Roman" w:hAnsi="Times New Roman" w:cs="Times New Roman"/>
          <w:sz w:val="24"/>
          <w:szCs w:val="24"/>
        </w:rPr>
        <w:t>-</w:t>
      </w:r>
      <w:r w:rsidRPr="00A41567">
        <w:rPr>
          <w:rFonts w:ascii="Times New Roman" w:hAnsi="Times New Roman" w:cs="Times New Roman"/>
          <w:sz w:val="24"/>
          <w:szCs w:val="24"/>
          <w:lang w:val="en-US"/>
        </w:rPr>
        <w:t>European</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calcareous</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screes</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at</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hill</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and</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montane</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levels</w:t>
      </w:r>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Tzonev</w:t>
      </w:r>
      <w:proofErr w:type="spellEnd"/>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et</w:t>
      </w:r>
      <w:r w:rsidRPr="00A41567">
        <w:rPr>
          <w:rFonts w:ascii="Times New Roman" w:hAnsi="Times New Roman" w:cs="Times New Roman"/>
          <w:sz w:val="24"/>
          <w:szCs w:val="24"/>
        </w:rPr>
        <w:t xml:space="preserve"> </w:t>
      </w:r>
      <w:r w:rsidRPr="00A41567">
        <w:rPr>
          <w:rFonts w:ascii="Times New Roman" w:hAnsi="Times New Roman" w:cs="Times New Roman"/>
          <w:sz w:val="24"/>
          <w:szCs w:val="24"/>
          <w:lang w:val="en-US"/>
        </w:rPr>
        <w:t>al</w:t>
      </w:r>
      <w:r w:rsidRPr="00A41567">
        <w:rPr>
          <w:rFonts w:ascii="Times New Roman" w:hAnsi="Times New Roman" w:cs="Times New Roman"/>
          <w:sz w:val="24"/>
          <w:szCs w:val="24"/>
        </w:rPr>
        <w:t xml:space="preserve">. 2019), с които общият брой на </w:t>
      </w:r>
      <w:proofErr w:type="spellStart"/>
      <w:r w:rsidRPr="00A41567">
        <w:rPr>
          <w:rFonts w:ascii="Times New Roman" w:hAnsi="Times New Roman" w:cs="Times New Roman"/>
          <w:sz w:val="24"/>
          <w:szCs w:val="24"/>
        </w:rPr>
        <w:t>местообитнията</w:t>
      </w:r>
      <w:proofErr w:type="spellEnd"/>
      <w:r w:rsidRPr="00A41567">
        <w:rPr>
          <w:rFonts w:ascii="Times New Roman" w:hAnsi="Times New Roman" w:cs="Times New Roman"/>
          <w:sz w:val="24"/>
          <w:szCs w:val="24"/>
        </w:rPr>
        <w:t xml:space="preserve"> от Директива 92/43/ЕЕС в България се увеличава на 92 типа.</w:t>
      </w:r>
    </w:p>
    <w:p w14:paraId="49919E3E" w14:textId="77777777" w:rsidR="009E0D73" w:rsidRDefault="009E0D73" w:rsidP="00A41567">
      <w:pPr>
        <w:widowControl w:val="0"/>
        <w:autoSpaceDE w:val="0"/>
        <w:autoSpaceDN w:val="0"/>
        <w:adjustRightInd w:val="0"/>
        <w:spacing w:after="0" w:line="276" w:lineRule="auto"/>
        <w:ind w:firstLine="709"/>
        <w:jc w:val="both"/>
        <w:rPr>
          <w:rFonts w:ascii="Times New Roman" w:hAnsi="Times New Roman" w:cs="Times New Roman"/>
          <w:i/>
          <w:iCs/>
          <w:sz w:val="24"/>
          <w:szCs w:val="24"/>
        </w:rPr>
      </w:pPr>
    </w:p>
    <w:p w14:paraId="72708D35" w14:textId="77777777" w:rsidR="00A41567" w:rsidRPr="009E0D73" w:rsidRDefault="00A41567" w:rsidP="00A41567">
      <w:pPr>
        <w:widowControl w:val="0"/>
        <w:autoSpaceDE w:val="0"/>
        <w:autoSpaceDN w:val="0"/>
        <w:adjustRightInd w:val="0"/>
        <w:spacing w:after="0" w:line="276" w:lineRule="auto"/>
        <w:ind w:firstLine="709"/>
        <w:jc w:val="both"/>
        <w:rPr>
          <w:rFonts w:ascii="Times New Roman" w:hAnsi="Times New Roman" w:cs="Times New Roman"/>
          <w:b/>
          <w:bCs/>
          <w:i/>
          <w:iCs/>
          <w:sz w:val="24"/>
          <w:szCs w:val="24"/>
        </w:rPr>
      </w:pPr>
      <w:r w:rsidRPr="009E0D73">
        <w:rPr>
          <w:rFonts w:ascii="Times New Roman" w:hAnsi="Times New Roman" w:cs="Times New Roman"/>
          <w:b/>
          <w:bCs/>
          <w:i/>
          <w:iCs/>
          <w:sz w:val="24"/>
          <w:szCs w:val="24"/>
        </w:rPr>
        <w:t>Флора</w:t>
      </w:r>
    </w:p>
    <w:p w14:paraId="62E61E8A"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proofErr w:type="spellStart"/>
      <w:r w:rsidRPr="00A41567">
        <w:rPr>
          <w:rFonts w:ascii="Times New Roman" w:hAnsi="Times New Roman" w:cs="Times New Roman"/>
          <w:sz w:val="24"/>
          <w:szCs w:val="24"/>
        </w:rPr>
        <w:t>Папратообразните</w:t>
      </w:r>
      <w:proofErr w:type="spellEnd"/>
      <w:r w:rsidRPr="00A41567">
        <w:rPr>
          <w:rFonts w:ascii="Times New Roman" w:hAnsi="Times New Roman" w:cs="Times New Roman"/>
          <w:sz w:val="24"/>
          <w:szCs w:val="24"/>
        </w:rPr>
        <w:t xml:space="preserve"> и семенните растения в България са над 4100 вида, вкл. </w:t>
      </w:r>
      <w:proofErr w:type="spellStart"/>
      <w:r w:rsidRPr="00A41567">
        <w:rPr>
          <w:rFonts w:ascii="Times New Roman" w:hAnsi="Times New Roman" w:cs="Times New Roman"/>
          <w:sz w:val="24"/>
          <w:szCs w:val="24"/>
        </w:rPr>
        <w:t>антропофитите</w:t>
      </w:r>
      <w:proofErr w:type="spellEnd"/>
      <w:r w:rsidRPr="00A41567">
        <w:rPr>
          <w:rFonts w:ascii="Times New Roman" w:hAnsi="Times New Roman" w:cs="Times New Roman"/>
          <w:sz w:val="24"/>
          <w:szCs w:val="24"/>
        </w:rPr>
        <w:t>. Най-големи по брой на видовете в тях са сем. Сложноцветни (</w:t>
      </w:r>
      <w:proofErr w:type="spellStart"/>
      <w:r w:rsidRPr="00A41567">
        <w:rPr>
          <w:rFonts w:ascii="Times New Roman" w:hAnsi="Times New Roman" w:cs="Times New Roman"/>
          <w:sz w:val="24"/>
          <w:szCs w:val="24"/>
        </w:rPr>
        <w:t>Asteraceae</w:t>
      </w:r>
      <w:proofErr w:type="spellEnd"/>
      <w:r w:rsidRPr="00A41567">
        <w:rPr>
          <w:rFonts w:ascii="Times New Roman" w:hAnsi="Times New Roman" w:cs="Times New Roman"/>
          <w:sz w:val="24"/>
          <w:szCs w:val="24"/>
        </w:rPr>
        <w:t>) с над 480 вида, Житни (</w:t>
      </w:r>
      <w:proofErr w:type="spellStart"/>
      <w:r w:rsidRPr="00A41567">
        <w:rPr>
          <w:rFonts w:ascii="Times New Roman" w:hAnsi="Times New Roman" w:cs="Times New Roman"/>
          <w:sz w:val="24"/>
          <w:szCs w:val="24"/>
        </w:rPr>
        <w:t>Poaceae</w:t>
      </w:r>
      <w:proofErr w:type="spellEnd"/>
      <w:r w:rsidRPr="00A41567">
        <w:rPr>
          <w:rFonts w:ascii="Times New Roman" w:hAnsi="Times New Roman" w:cs="Times New Roman"/>
          <w:sz w:val="24"/>
          <w:szCs w:val="24"/>
        </w:rPr>
        <w:t>) с над 330 вида, Бобови (</w:t>
      </w:r>
      <w:proofErr w:type="spellStart"/>
      <w:r w:rsidRPr="00A41567">
        <w:rPr>
          <w:rFonts w:ascii="Times New Roman" w:hAnsi="Times New Roman" w:cs="Times New Roman"/>
          <w:sz w:val="24"/>
          <w:szCs w:val="24"/>
        </w:rPr>
        <w:t>Fabaceae</w:t>
      </w:r>
      <w:proofErr w:type="spellEnd"/>
      <w:r w:rsidRPr="00A41567">
        <w:rPr>
          <w:rFonts w:ascii="Times New Roman" w:hAnsi="Times New Roman" w:cs="Times New Roman"/>
          <w:sz w:val="24"/>
          <w:szCs w:val="24"/>
        </w:rPr>
        <w:t>) – над 290, Карамфилови (</w:t>
      </w:r>
      <w:proofErr w:type="spellStart"/>
      <w:r w:rsidRPr="00A41567">
        <w:rPr>
          <w:rFonts w:ascii="Times New Roman" w:hAnsi="Times New Roman" w:cs="Times New Roman"/>
          <w:sz w:val="24"/>
          <w:szCs w:val="24"/>
        </w:rPr>
        <w:t>Caryophyllaceae</w:t>
      </w:r>
      <w:proofErr w:type="spellEnd"/>
      <w:r w:rsidRPr="00A41567">
        <w:rPr>
          <w:rFonts w:ascii="Times New Roman" w:hAnsi="Times New Roman" w:cs="Times New Roman"/>
          <w:sz w:val="24"/>
          <w:szCs w:val="24"/>
        </w:rPr>
        <w:t xml:space="preserve">) – над 260, </w:t>
      </w:r>
      <w:proofErr w:type="spellStart"/>
      <w:r w:rsidRPr="00A41567">
        <w:rPr>
          <w:rFonts w:ascii="Times New Roman" w:hAnsi="Times New Roman" w:cs="Times New Roman"/>
          <w:sz w:val="24"/>
          <w:szCs w:val="24"/>
        </w:rPr>
        <w:t>Розоцветни</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Rosaceae</w:t>
      </w:r>
      <w:proofErr w:type="spellEnd"/>
      <w:r w:rsidRPr="00A41567">
        <w:rPr>
          <w:rFonts w:ascii="Times New Roman" w:hAnsi="Times New Roman" w:cs="Times New Roman"/>
          <w:sz w:val="24"/>
          <w:szCs w:val="24"/>
        </w:rPr>
        <w:t>) – над 210, Кръстоцветни (</w:t>
      </w:r>
      <w:proofErr w:type="spellStart"/>
      <w:r w:rsidRPr="00A41567">
        <w:rPr>
          <w:rFonts w:ascii="Times New Roman" w:hAnsi="Times New Roman" w:cs="Times New Roman"/>
          <w:sz w:val="24"/>
          <w:szCs w:val="24"/>
        </w:rPr>
        <w:t>Brassicaceae</w:t>
      </w:r>
      <w:proofErr w:type="spellEnd"/>
      <w:r w:rsidRPr="00A41567">
        <w:rPr>
          <w:rFonts w:ascii="Times New Roman" w:hAnsi="Times New Roman" w:cs="Times New Roman"/>
          <w:sz w:val="24"/>
          <w:szCs w:val="24"/>
        </w:rPr>
        <w:t xml:space="preserve">) – над 183, </w:t>
      </w:r>
      <w:proofErr w:type="spellStart"/>
      <w:r w:rsidRPr="00A41567">
        <w:rPr>
          <w:rFonts w:ascii="Times New Roman" w:hAnsi="Times New Roman" w:cs="Times New Roman"/>
          <w:sz w:val="24"/>
          <w:szCs w:val="24"/>
        </w:rPr>
        <w:t>Живеничеви</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Scrophulariaceae</w:t>
      </w:r>
      <w:proofErr w:type="spellEnd"/>
      <w:r w:rsidRPr="00A41567">
        <w:rPr>
          <w:rFonts w:ascii="Times New Roman" w:hAnsi="Times New Roman" w:cs="Times New Roman"/>
          <w:sz w:val="24"/>
          <w:szCs w:val="24"/>
        </w:rPr>
        <w:t>) – над 156 (Анчев 2015).</w:t>
      </w:r>
    </w:p>
    <w:p w14:paraId="312E90BD"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Автохтонните видове в българската флора са над 3330. Повече от 500 вида от 93 семейства са доминанти и субдоминанти в растителните съобщества. Това са предимно представители на семействата на житните растения, киселите треви (</w:t>
      </w:r>
      <w:r w:rsidRPr="00A41567">
        <w:rPr>
          <w:rFonts w:ascii="Times New Roman" w:hAnsi="Times New Roman" w:cs="Times New Roman"/>
          <w:sz w:val="24"/>
          <w:szCs w:val="24"/>
          <w:lang w:val="en-US"/>
        </w:rPr>
        <w:t>Cyperaceae</w:t>
      </w:r>
      <w:r w:rsidRPr="00A41567">
        <w:rPr>
          <w:rFonts w:ascii="Times New Roman" w:hAnsi="Times New Roman" w:cs="Times New Roman"/>
          <w:sz w:val="24"/>
          <w:szCs w:val="24"/>
        </w:rPr>
        <w:t xml:space="preserve">), бобовите, сложноцветните, </w:t>
      </w:r>
      <w:proofErr w:type="spellStart"/>
      <w:r w:rsidRPr="00A41567">
        <w:rPr>
          <w:rFonts w:ascii="Times New Roman" w:hAnsi="Times New Roman" w:cs="Times New Roman"/>
          <w:sz w:val="24"/>
          <w:szCs w:val="24"/>
        </w:rPr>
        <w:t>розоцветните</w:t>
      </w:r>
      <w:proofErr w:type="spellEnd"/>
      <w:r w:rsidRPr="00A41567">
        <w:rPr>
          <w:rFonts w:ascii="Times New Roman" w:hAnsi="Times New Roman" w:cs="Times New Roman"/>
          <w:sz w:val="24"/>
          <w:szCs w:val="24"/>
        </w:rPr>
        <w:t xml:space="preserve"> и др. С малък брой видове, но с определящо участие като доминанти и </w:t>
      </w:r>
      <w:proofErr w:type="spellStart"/>
      <w:r w:rsidRPr="00A41567">
        <w:rPr>
          <w:rFonts w:ascii="Times New Roman" w:hAnsi="Times New Roman" w:cs="Times New Roman"/>
          <w:sz w:val="24"/>
          <w:szCs w:val="24"/>
        </w:rPr>
        <w:t>едификатори</w:t>
      </w:r>
      <w:proofErr w:type="spellEnd"/>
      <w:r w:rsidRPr="00A41567">
        <w:rPr>
          <w:rFonts w:ascii="Times New Roman" w:hAnsi="Times New Roman" w:cs="Times New Roman"/>
          <w:sz w:val="24"/>
          <w:szCs w:val="24"/>
        </w:rPr>
        <w:t xml:space="preserve"> в планинските екосистеми, са дървесни представители на семействата Кленови (</w:t>
      </w:r>
      <w:proofErr w:type="spellStart"/>
      <w:r w:rsidRPr="00A41567">
        <w:rPr>
          <w:rFonts w:ascii="Times New Roman" w:hAnsi="Times New Roman" w:cs="Times New Roman"/>
          <w:sz w:val="24"/>
          <w:szCs w:val="24"/>
        </w:rPr>
        <w:t>Aceraceae</w:t>
      </w:r>
      <w:proofErr w:type="spellEnd"/>
      <w:r w:rsidRPr="00A41567">
        <w:rPr>
          <w:rFonts w:ascii="Times New Roman" w:hAnsi="Times New Roman" w:cs="Times New Roman"/>
          <w:sz w:val="24"/>
          <w:szCs w:val="24"/>
        </w:rPr>
        <w:t>), Букови (</w:t>
      </w:r>
      <w:proofErr w:type="spellStart"/>
      <w:r w:rsidRPr="00A41567">
        <w:rPr>
          <w:rFonts w:ascii="Times New Roman" w:hAnsi="Times New Roman" w:cs="Times New Roman"/>
          <w:sz w:val="24"/>
          <w:szCs w:val="24"/>
        </w:rPr>
        <w:t>Fagaceae</w:t>
      </w:r>
      <w:proofErr w:type="spellEnd"/>
      <w:r w:rsidRPr="00A41567">
        <w:rPr>
          <w:rFonts w:ascii="Times New Roman" w:hAnsi="Times New Roman" w:cs="Times New Roman"/>
          <w:sz w:val="24"/>
          <w:szCs w:val="24"/>
        </w:rPr>
        <w:t>), Борови (</w:t>
      </w:r>
      <w:proofErr w:type="spellStart"/>
      <w:r w:rsidRPr="00A41567">
        <w:rPr>
          <w:rFonts w:ascii="Times New Roman" w:hAnsi="Times New Roman" w:cs="Times New Roman"/>
          <w:sz w:val="24"/>
          <w:szCs w:val="24"/>
        </w:rPr>
        <w:t>Pinaceae</w:t>
      </w:r>
      <w:proofErr w:type="spellEnd"/>
      <w:r w:rsidRPr="00A41567">
        <w:rPr>
          <w:rFonts w:ascii="Times New Roman" w:hAnsi="Times New Roman" w:cs="Times New Roman"/>
          <w:sz w:val="24"/>
          <w:szCs w:val="24"/>
        </w:rPr>
        <w:t>) и Липови (</w:t>
      </w:r>
      <w:proofErr w:type="spellStart"/>
      <w:r w:rsidRPr="00A41567">
        <w:rPr>
          <w:rFonts w:ascii="Times New Roman" w:hAnsi="Times New Roman" w:cs="Times New Roman"/>
          <w:sz w:val="24"/>
          <w:szCs w:val="24"/>
        </w:rPr>
        <w:t>Tiliaceae</w:t>
      </w:r>
      <w:proofErr w:type="spellEnd"/>
      <w:r w:rsidRPr="00A41567">
        <w:rPr>
          <w:rFonts w:ascii="Times New Roman" w:hAnsi="Times New Roman" w:cs="Times New Roman"/>
          <w:sz w:val="24"/>
          <w:szCs w:val="24"/>
        </w:rPr>
        <w:t>).</w:t>
      </w:r>
    </w:p>
    <w:p w14:paraId="62737F1F"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lastRenderedPageBreak/>
        <w:t xml:space="preserve">Малко над 500 вида дървета, храсти и тревисти растения са с ограничено разпространение в българската флора. Част от тях са български или балкански ендемити, други са редки растения, остатък от древни </w:t>
      </w:r>
      <w:proofErr w:type="spellStart"/>
      <w:r w:rsidRPr="00A41567">
        <w:rPr>
          <w:rFonts w:ascii="Times New Roman" w:hAnsi="Times New Roman" w:cs="Times New Roman"/>
          <w:sz w:val="24"/>
          <w:szCs w:val="24"/>
        </w:rPr>
        <w:t>флори</w:t>
      </w:r>
      <w:proofErr w:type="spellEnd"/>
      <w:r w:rsidRPr="00A41567">
        <w:rPr>
          <w:rFonts w:ascii="Times New Roman" w:hAnsi="Times New Roman" w:cs="Times New Roman"/>
          <w:sz w:val="24"/>
          <w:szCs w:val="24"/>
        </w:rPr>
        <w:t xml:space="preserve"> или видове, чиито основни ареали са извън България. В България те имат малко на брой популации, понякога в единични находища, често в граничните </w:t>
      </w:r>
      <w:proofErr w:type="spellStart"/>
      <w:r w:rsidRPr="00A41567">
        <w:rPr>
          <w:rFonts w:ascii="Times New Roman" w:hAnsi="Times New Roman" w:cs="Times New Roman"/>
          <w:sz w:val="24"/>
          <w:szCs w:val="24"/>
        </w:rPr>
        <w:t>флористични</w:t>
      </w:r>
      <w:proofErr w:type="spellEnd"/>
      <w:r w:rsidRPr="00A41567">
        <w:rPr>
          <w:rFonts w:ascii="Times New Roman" w:hAnsi="Times New Roman" w:cs="Times New Roman"/>
          <w:sz w:val="24"/>
          <w:szCs w:val="24"/>
        </w:rPr>
        <w:t xml:space="preserve"> райони на страната или във високите планини. Много от тези видове са защитени от Закона за биологичното разнообразие в България.</w:t>
      </w:r>
    </w:p>
    <w:p w14:paraId="03E0A7A6"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Групата на плевелните и </w:t>
      </w:r>
      <w:proofErr w:type="spellStart"/>
      <w:r w:rsidRPr="00A41567">
        <w:rPr>
          <w:rFonts w:ascii="Times New Roman" w:hAnsi="Times New Roman" w:cs="Times New Roman"/>
          <w:sz w:val="24"/>
          <w:szCs w:val="24"/>
        </w:rPr>
        <w:t>рудерални</w:t>
      </w:r>
      <w:proofErr w:type="spellEnd"/>
      <w:r w:rsidRPr="00A41567">
        <w:rPr>
          <w:rFonts w:ascii="Times New Roman" w:hAnsi="Times New Roman" w:cs="Times New Roman"/>
          <w:sz w:val="24"/>
          <w:szCs w:val="24"/>
        </w:rPr>
        <w:t xml:space="preserve"> растения наброява около 560 вида, разпространени в места, променени под влияние на човешката дейност. </w:t>
      </w:r>
    </w:p>
    <w:p w14:paraId="5C8C478C"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Във </w:t>
      </w:r>
      <w:proofErr w:type="spellStart"/>
      <w:r w:rsidRPr="00A41567">
        <w:rPr>
          <w:rFonts w:ascii="Times New Roman" w:hAnsi="Times New Roman" w:cs="Times New Roman"/>
          <w:sz w:val="24"/>
          <w:szCs w:val="24"/>
        </w:rPr>
        <w:t>флористичното</w:t>
      </w:r>
      <w:proofErr w:type="spellEnd"/>
      <w:r w:rsidRPr="00A41567">
        <w:rPr>
          <w:rFonts w:ascii="Times New Roman" w:hAnsi="Times New Roman" w:cs="Times New Roman"/>
          <w:sz w:val="24"/>
          <w:szCs w:val="24"/>
        </w:rPr>
        <w:t xml:space="preserve"> разнообразие на страната особено място заемат </w:t>
      </w:r>
      <w:proofErr w:type="spellStart"/>
      <w:r w:rsidRPr="00A41567">
        <w:rPr>
          <w:rFonts w:ascii="Times New Roman" w:hAnsi="Times New Roman" w:cs="Times New Roman"/>
          <w:sz w:val="24"/>
          <w:szCs w:val="24"/>
        </w:rPr>
        <w:t>реликтните</w:t>
      </w:r>
      <w:proofErr w:type="spellEnd"/>
      <w:r w:rsidRPr="00A41567">
        <w:rPr>
          <w:rFonts w:ascii="Times New Roman" w:hAnsi="Times New Roman" w:cs="Times New Roman"/>
          <w:sz w:val="24"/>
          <w:szCs w:val="24"/>
        </w:rPr>
        <w:t xml:space="preserve"> и ендемичните растения, като спецификата на българската флора до голяма степен се определя от българските и балканските ендемични растения. Това са 444 вида или 11.8% от видовото богатство на страната. Българските ендемити са 174 вида, балканските - 270. Повечето ендемити имат малки ареали, някои видове са с много ограничено разпространение, с малочислени популации и висока степен на застрашеност. Най-много български и балкански ендемити се срещат в Родопите, Стара планина, Пирин, Рила. Характерно за разпространението на </w:t>
      </w:r>
      <w:proofErr w:type="spellStart"/>
      <w:r w:rsidRPr="00A41567">
        <w:rPr>
          <w:rFonts w:ascii="Times New Roman" w:hAnsi="Times New Roman" w:cs="Times New Roman"/>
          <w:sz w:val="24"/>
          <w:szCs w:val="24"/>
        </w:rPr>
        <w:t>енедемитите</w:t>
      </w:r>
      <w:proofErr w:type="spellEnd"/>
      <w:r w:rsidRPr="00A41567">
        <w:rPr>
          <w:rFonts w:ascii="Times New Roman" w:hAnsi="Times New Roman" w:cs="Times New Roman"/>
          <w:sz w:val="24"/>
          <w:szCs w:val="24"/>
        </w:rPr>
        <w:t xml:space="preserve"> е тяхното неравномерно разпределение, с концентриране в отделни </w:t>
      </w:r>
      <w:proofErr w:type="spellStart"/>
      <w:r w:rsidRPr="00A41567">
        <w:rPr>
          <w:rFonts w:ascii="Times New Roman" w:hAnsi="Times New Roman" w:cs="Times New Roman"/>
          <w:sz w:val="24"/>
          <w:szCs w:val="24"/>
        </w:rPr>
        <w:t>флористични</w:t>
      </w:r>
      <w:proofErr w:type="spellEnd"/>
      <w:r w:rsidRPr="00A41567">
        <w:rPr>
          <w:rFonts w:ascii="Times New Roman" w:hAnsi="Times New Roman" w:cs="Times New Roman"/>
          <w:sz w:val="24"/>
          <w:szCs w:val="24"/>
        </w:rPr>
        <w:t xml:space="preserve"> райони и хабитати. Те са характерни за варовитите местообитания в алпийския и </w:t>
      </w:r>
      <w:proofErr w:type="spellStart"/>
      <w:r w:rsidRPr="00A41567">
        <w:rPr>
          <w:rFonts w:ascii="Times New Roman" w:hAnsi="Times New Roman" w:cs="Times New Roman"/>
          <w:sz w:val="24"/>
          <w:szCs w:val="24"/>
        </w:rPr>
        <w:t>субалпийския</w:t>
      </w:r>
      <w:proofErr w:type="spellEnd"/>
      <w:r w:rsidRPr="00A41567">
        <w:rPr>
          <w:rFonts w:ascii="Times New Roman" w:hAnsi="Times New Roman" w:cs="Times New Roman"/>
          <w:sz w:val="24"/>
          <w:szCs w:val="24"/>
        </w:rPr>
        <w:t xml:space="preserve"> растителен пояс на Пирин и Славянка, за силикатните била и скални комплекси на Стара планина, Рила и Беласица.</w:t>
      </w:r>
    </w:p>
    <w:p w14:paraId="0CA1A133"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В Червена книга на Р България, том І (Пеев и кол. 2015) са включени са общо 808 вида, разпределени по следния начин: водорасли – 6 вида; мъхове – 102 вида; </w:t>
      </w:r>
      <w:proofErr w:type="spellStart"/>
      <w:r w:rsidRPr="00A41567">
        <w:rPr>
          <w:rFonts w:ascii="Times New Roman" w:hAnsi="Times New Roman" w:cs="Times New Roman"/>
          <w:sz w:val="24"/>
          <w:szCs w:val="24"/>
        </w:rPr>
        <w:t>папратообразни</w:t>
      </w:r>
      <w:proofErr w:type="spellEnd"/>
      <w:r w:rsidRPr="00A41567">
        <w:rPr>
          <w:rFonts w:ascii="Times New Roman" w:hAnsi="Times New Roman" w:cs="Times New Roman"/>
          <w:sz w:val="24"/>
          <w:szCs w:val="24"/>
        </w:rPr>
        <w:t xml:space="preserve"> растения – 8 вида; голосеменни растения – 4 вида; покритосеменни растения – 539 вида; гъби – 149 вида. Обект на защита (включени в Приложение 3 на ЗБР) са 574 вида висши растения. Предмет на опазване в защитени зони (включени в Приложение 2 на ЗБР) са 21 вида висши растения и мъхове (Закон за биологичното разнообразие).</w:t>
      </w:r>
    </w:p>
    <w:p w14:paraId="2FB1E51D"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В IUCN Red </w:t>
      </w:r>
      <w:proofErr w:type="spellStart"/>
      <w:r w:rsidRPr="00A41567">
        <w:rPr>
          <w:rFonts w:ascii="Times New Roman" w:hAnsi="Times New Roman" w:cs="Times New Roman"/>
          <w:sz w:val="24"/>
          <w:szCs w:val="24"/>
        </w:rPr>
        <w:t>List</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of</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Threatened</w:t>
      </w:r>
      <w:proofErr w:type="spellEnd"/>
      <w:r w:rsidRPr="00A41567">
        <w:rPr>
          <w:rFonts w:ascii="Times New Roman" w:hAnsi="Times New Roman" w:cs="Times New Roman"/>
          <w:sz w:val="24"/>
          <w:szCs w:val="24"/>
        </w:rPr>
        <w:t xml:space="preserve"> </w:t>
      </w:r>
      <w:proofErr w:type="spellStart"/>
      <w:r w:rsidRPr="00A41567">
        <w:rPr>
          <w:rFonts w:ascii="Times New Roman" w:hAnsi="Times New Roman" w:cs="Times New Roman"/>
          <w:sz w:val="24"/>
          <w:szCs w:val="24"/>
        </w:rPr>
        <w:t>Species</w:t>
      </w:r>
      <w:proofErr w:type="spellEnd"/>
      <w:r w:rsidRPr="00A41567">
        <w:rPr>
          <w:rFonts w:ascii="Times New Roman" w:hAnsi="Times New Roman" w:cs="Times New Roman"/>
          <w:sz w:val="24"/>
          <w:szCs w:val="24"/>
        </w:rPr>
        <w:t xml:space="preserve"> (IUCN 202</w:t>
      </w:r>
      <w:r w:rsidRPr="00A41567">
        <w:rPr>
          <w:rFonts w:ascii="Times New Roman" w:hAnsi="Times New Roman" w:cs="Times New Roman"/>
          <w:sz w:val="24"/>
          <w:szCs w:val="24"/>
          <w:lang w:val="en-US"/>
        </w:rPr>
        <w:t>5</w:t>
      </w:r>
      <w:r w:rsidRPr="00A41567">
        <w:rPr>
          <w:rFonts w:ascii="Times New Roman" w:hAnsi="Times New Roman" w:cs="Times New Roman"/>
          <w:sz w:val="24"/>
          <w:szCs w:val="24"/>
        </w:rPr>
        <w:t>) са включени 24 вида (категории C</w:t>
      </w:r>
      <w:r w:rsidRPr="00A41567">
        <w:rPr>
          <w:rFonts w:ascii="Times New Roman" w:hAnsi="Times New Roman" w:cs="Times New Roman"/>
          <w:sz w:val="24"/>
          <w:szCs w:val="24"/>
          <w:lang w:val="en-US"/>
        </w:rPr>
        <w:t>R, EN, VU, NT</w:t>
      </w:r>
      <w:r w:rsidRPr="00A41567">
        <w:rPr>
          <w:rFonts w:ascii="Times New Roman" w:hAnsi="Times New Roman" w:cs="Times New Roman"/>
          <w:sz w:val="24"/>
          <w:szCs w:val="24"/>
        </w:rPr>
        <w:t>). В Приложение 1 на Бернската конвенция (1979) са включени 51 вида (</w:t>
      </w:r>
      <w:proofErr w:type="spellStart"/>
      <w:r w:rsidRPr="00A41567">
        <w:rPr>
          <w:rFonts w:ascii="Times New Roman" w:hAnsi="Times New Roman" w:cs="Times New Roman"/>
          <w:sz w:val="24"/>
          <w:szCs w:val="24"/>
        </w:rPr>
        <w:t>Tashev</w:t>
      </w:r>
      <w:proofErr w:type="spellEnd"/>
      <w:r w:rsidRPr="00A41567">
        <w:rPr>
          <w:rFonts w:ascii="Times New Roman" w:hAnsi="Times New Roman" w:cs="Times New Roman"/>
          <w:sz w:val="24"/>
          <w:szCs w:val="24"/>
        </w:rPr>
        <w:t xml:space="preserve"> &amp; </w:t>
      </w:r>
      <w:r w:rsidRPr="00A41567">
        <w:rPr>
          <w:rFonts w:ascii="Times New Roman" w:hAnsi="Times New Roman" w:cs="Times New Roman"/>
          <w:sz w:val="24"/>
          <w:szCs w:val="24"/>
          <w:lang w:val="en-US"/>
        </w:rPr>
        <w:t>Alexandrova</w:t>
      </w:r>
      <w:r w:rsidRPr="00A41567">
        <w:rPr>
          <w:rFonts w:ascii="Times New Roman" w:hAnsi="Times New Roman" w:cs="Times New Roman"/>
          <w:sz w:val="24"/>
          <w:szCs w:val="24"/>
        </w:rPr>
        <w:t xml:space="preserve"> 2019). В Директива 92/43 ЕЕС са 23 вида (Гусев и Петрова 2015).</w:t>
      </w:r>
    </w:p>
    <w:p w14:paraId="56AF5D3B" w14:textId="77777777" w:rsidR="00A41567" w:rsidRPr="00A41567" w:rsidRDefault="00A41567" w:rsidP="00A41567">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t xml:space="preserve">Антропогенното въздействие върху растителността е довело до обезлесяване на значителни територии от страната, независимо от надморската височина, макар че най-силно променените </w:t>
      </w:r>
      <w:proofErr w:type="spellStart"/>
      <w:r w:rsidRPr="00A41567">
        <w:rPr>
          <w:rFonts w:ascii="Times New Roman" w:hAnsi="Times New Roman" w:cs="Times New Roman"/>
          <w:sz w:val="24"/>
          <w:szCs w:val="24"/>
        </w:rPr>
        <w:t>ценози</w:t>
      </w:r>
      <w:proofErr w:type="spellEnd"/>
      <w:r w:rsidRPr="00A41567">
        <w:rPr>
          <w:rFonts w:ascii="Times New Roman" w:hAnsi="Times New Roman" w:cs="Times New Roman"/>
          <w:sz w:val="24"/>
          <w:szCs w:val="24"/>
        </w:rPr>
        <w:t xml:space="preserve"> са в равнините. Настъпило е фрагментиране на обширни горски масиви. Влошени са съставът и структурата на останалите гори, някои от които са придобили </w:t>
      </w:r>
      <w:proofErr w:type="spellStart"/>
      <w:r w:rsidRPr="00A41567">
        <w:rPr>
          <w:rFonts w:ascii="Times New Roman" w:hAnsi="Times New Roman" w:cs="Times New Roman"/>
          <w:sz w:val="24"/>
          <w:szCs w:val="24"/>
        </w:rPr>
        <w:t>храсталачен</w:t>
      </w:r>
      <w:proofErr w:type="spellEnd"/>
      <w:r w:rsidRPr="00A41567">
        <w:rPr>
          <w:rFonts w:ascii="Times New Roman" w:hAnsi="Times New Roman" w:cs="Times New Roman"/>
          <w:sz w:val="24"/>
          <w:szCs w:val="24"/>
        </w:rPr>
        <w:t xml:space="preserve"> характер. Голяма част от </w:t>
      </w:r>
      <w:proofErr w:type="spellStart"/>
      <w:r w:rsidRPr="00A41567">
        <w:rPr>
          <w:rFonts w:ascii="Times New Roman" w:hAnsi="Times New Roman" w:cs="Times New Roman"/>
          <w:sz w:val="24"/>
          <w:szCs w:val="24"/>
        </w:rPr>
        <w:t>листопадните</w:t>
      </w:r>
      <w:proofErr w:type="spellEnd"/>
      <w:r w:rsidRPr="00A41567">
        <w:rPr>
          <w:rFonts w:ascii="Times New Roman" w:hAnsi="Times New Roman" w:cs="Times New Roman"/>
          <w:sz w:val="24"/>
          <w:szCs w:val="24"/>
        </w:rPr>
        <w:t xml:space="preserve"> семенни гори са превърнати в издънкови. Степният тип растителност в основната си част е унищожен. Широко разпространение са придобили и вторично развилите се тревно-храстовите комплекси. Естествените водоеми са частично или напълно пресушени, променени са речните корита и са унищожени много крайречни местообитания. Високопланинската растителност, доскоро относително по-слабо нарушена, вече също е застрашена от увеличаването на туристическата преса, водовземанията за питейни и други нужди, неправилните земеделски практики. Силно деградирала е растителността по Черноморието, основно поради неконтролируемото развитие на туризма.</w:t>
      </w:r>
    </w:p>
    <w:p w14:paraId="20987627" w14:textId="77777777" w:rsidR="00A41567" w:rsidRPr="00A41567" w:rsidRDefault="00A41567" w:rsidP="002C7CC0">
      <w:pPr>
        <w:widowControl w:val="0"/>
        <w:autoSpaceDE w:val="0"/>
        <w:autoSpaceDN w:val="0"/>
        <w:adjustRightInd w:val="0"/>
        <w:spacing w:after="0" w:line="276" w:lineRule="auto"/>
        <w:ind w:firstLine="709"/>
        <w:jc w:val="both"/>
        <w:rPr>
          <w:rFonts w:ascii="Times New Roman" w:hAnsi="Times New Roman" w:cs="Times New Roman"/>
          <w:sz w:val="24"/>
          <w:szCs w:val="24"/>
        </w:rPr>
      </w:pPr>
      <w:r w:rsidRPr="00A41567">
        <w:rPr>
          <w:rFonts w:ascii="Times New Roman" w:hAnsi="Times New Roman" w:cs="Times New Roman"/>
          <w:sz w:val="24"/>
          <w:szCs w:val="24"/>
        </w:rPr>
        <w:lastRenderedPageBreak/>
        <w:t>През последните 100 години броят на чуждите видове растения в България се увеличава заради търговския обмен, транспорт, туризъм (Петрова и кол. 2012). Докато една част от тези видове растения се натурализират (подивяват) и не предизвикват сериозни проблеми, то други представляват сериозна заплаха. Наричат се инвазивни чужди видове растения – разселват се бързо в естествените и полуестествените екосистеми или местообитания и стават причина за промяна и заплаха за естественото биологично разнообразие. В България се срещат повече от 60 инвазивни вида растения, като над 20 от тях са включени с списъка на най-опасните инвазивни чужди видове, застрашаващи биоразнообразието в Европа.</w:t>
      </w:r>
    </w:p>
    <w:p w14:paraId="13F98838" w14:textId="77777777" w:rsidR="00A41567" w:rsidRDefault="00A41567" w:rsidP="002C7CC0">
      <w:pPr>
        <w:spacing w:after="0" w:line="276" w:lineRule="auto"/>
        <w:ind w:firstLine="709"/>
        <w:jc w:val="both"/>
        <w:rPr>
          <w:rFonts w:ascii="Times New Roman" w:hAnsi="Times New Roman" w:cs="Times New Roman"/>
          <w:b/>
          <w:bCs/>
          <w:i/>
          <w:iCs/>
          <w:sz w:val="24"/>
          <w:szCs w:val="24"/>
        </w:rPr>
      </w:pPr>
    </w:p>
    <w:p w14:paraId="66EB7BD9" w14:textId="77777777" w:rsidR="007977A1" w:rsidRPr="00965374" w:rsidRDefault="007B5C48" w:rsidP="002C7CC0">
      <w:pPr>
        <w:pStyle w:val="Heading5"/>
        <w:spacing w:line="276" w:lineRule="auto"/>
        <w:ind w:firstLine="709"/>
        <w:jc w:val="both"/>
        <w:rPr>
          <w:rFonts w:ascii="Times New Roman" w:hAnsi="Times New Roman" w:cs="Times New Roman"/>
          <w:b/>
          <w:i/>
          <w:color w:val="auto"/>
          <w:sz w:val="24"/>
        </w:rPr>
      </w:pPr>
      <w:bookmarkStart w:id="44" w:name="_Toc219637472"/>
      <w:r>
        <w:rPr>
          <w:rFonts w:ascii="Times New Roman" w:hAnsi="Times New Roman" w:cs="Times New Roman"/>
          <w:b/>
          <w:i/>
          <w:color w:val="auto"/>
          <w:sz w:val="24"/>
        </w:rPr>
        <w:t xml:space="preserve">2.1.8. </w:t>
      </w:r>
      <w:r w:rsidR="007977A1" w:rsidRPr="00965374">
        <w:rPr>
          <w:rFonts w:ascii="Times New Roman" w:hAnsi="Times New Roman" w:cs="Times New Roman"/>
          <w:b/>
          <w:i/>
          <w:color w:val="auto"/>
          <w:sz w:val="24"/>
        </w:rPr>
        <w:t>Състояние на животинския свят</w:t>
      </w:r>
      <w:bookmarkEnd w:id="44"/>
      <w:r w:rsidR="007977A1" w:rsidRPr="00965374">
        <w:rPr>
          <w:rFonts w:ascii="Times New Roman" w:hAnsi="Times New Roman" w:cs="Times New Roman"/>
          <w:b/>
          <w:i/>
          <w:color w:val="auto"/>
          <w:sz w:val="24"/>
        </w:rPr>
        <w:t xml:space="preserve"> </w:t>
      </w:r>
    </w:p>
    <w:p w14:paraId="72FB13D0" w14:textId="77777777" w:rsidR="009E0D73" w:rsidRDefault="009E0D73" w:rsidP="002C7CC0">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България е обитавана от богата и разнообразна фауна като следствие от кръстопътното положение на страната между Централна Европа, Средиземноморието, </w:t>
      </w:r>
      <w:proofErr w:type="spellStart"/>
      <w:r>
        <w:rPr>
          <w:rFonts w:ascii="Times New Roman CYR" w:hAnsi="Times New Roman CYR" w:cs="Times New Roman CYR"/>
          <w:sz w:val="24"/>
          <w:szCs w:val="24"/>
        </w:rPr>
        <w:t>Украино</w:t>
      </w:r>
      <w:proofErr w:type="spellEnd"/>
      <w:r>
        <w:rPr>
          <w:rFonts w:ascii="Times New Roman CYR" w:hAnsi="Times New Roman CYR" w:cs="Times New Roman CYR"/>
          <w:sz w:val="24"/>
          <w:szCs w:val="24"/>
        </w:rPr>
        <w:t>-Казахската степ и Малоазийско-Кавказкия район. На нейната територия се срещат както северноевропейски и степни елементи, така и средиземноморски видове животни.</w:t>
      </w:r>
    </w:p>
    <w:p w14:paraId="2534068E"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C667C1">
        <w:rPr>
          <w:rFonts w:ascii="Times New Roman CYR" w:hAnsi="Times New Roman CYR" w:cs="Times New Roman CYR"/>
          <w:sz w:val="24"/>
          <w:szCs w:val="24"/>
        </w:rPr>
        <w:t xml:space="preserve">Съгласно Зоогеографското райониране на страната (по Георгиев 1980) България се разделя на две зоогеографски подобласти – Евросибирска и Средиземноморска, които се поделят на 7 зоогеографски района, три от които се отнасят към Евросибирската подобласт </w:t>
      </w:r>
      <w:r>
        <w:rPr>
          <w:rFonts w:ascii="Times New Roman CYR" w:hAnsi="Times New Roman CYR" w:cs="Times New Roman CYR"/>
          <w:sz w:val="24"/>
          <w:szCs w:val="24"/>
        </w:rPr>
        <w:t xml:space="preserve">– </w:t>
      </w:r>
      <w:r w:rsidRPr="00C667C1">
        <w:rPr>
          <w:rFonts w:ascii="Times New Roman CYR" w:hAnsi="Times New Roman CYR" w:cs="Times New Roman CYR"/>
          <w:sz w:val="24"/>
          <w:szCs w:val="24"/>
        </w:rPr>
        <w:t>Дунавски, Старопланински и Рило-Родопски</w:t>
      </w:r>
      <w:r>
        <w:rPr>
          <w:rFonts w:ascii="Times New Roman CYR" w:hAnsi="Times New Roman CYR" w:cs="Times New Roman CYR"/>
          <w:sz w:val="24"/>
          <w:szCs w:val="24"/>
        </w:rPr>
        <w:t>,</w:t>
      </w:r>
      <w:r w:rsidRPr="00C667C1">
        <w:rPr>
          <w:rFonts w:ascii="Times New Roman CYR" w:hAnsi="Times New Roman CYR" w:cs="Times New Roman CYR"/>
          <w:sz w:val="24"/>
          <w:szCs w:val="24"/>
        </w:rPr>
        <w:t xml:space="preserve"> и четири се отнасят към Средиземноморската подобласт </w:t>
      </w:r>
      <w:r>
        <w:rPr>
          <w:rFonts w:ascii="Times New Roman CYR" w:hAnsi="Times New Roman CYR" w:cs="Times New Roman CYR"/>
          <w:sz w:val="24"/>
          <w:szCs w:val="24"/>
        </w:rPr>
        <w:t xml:space="preserve">– </w:t>
      </w:r>
      <w:r w:rsidRPr="00C667C1">
        <w:rPr>
          <w:rFonts w:ascii="Times New Roman CYR" w:hAnsi="Times New Roman CYR" w:cs="Times New Roman CYR"/>
          <w:sz w:val="24"/>
          <w:szCs w:val="24"/>
        </w:rPr>
        <w:t>Тракийски, Странджански, Черноморски и Струмско-Местенски район.</w:t>
      </w:r>
      <w:r>
        <w:rPr>
          <w:rFonts w:ascii="Times New Roman CYR" w:hAnsi="Times New Roman CYR" w:cs="Times New Roman CYR"/>
          <w:sz w:val="24"/>
          <w:szCs w:val="24"/>
        </w:rPr>
        <w:t xml:space="preserve"> </w:t>
      </w:r>
      <w:r w:rsidRPr="00C667C1">
        <w:rPr>
          <w:rFonts w:ascii="Times New Roman CYR" w:hAnsi="Times New Roman CYR" w:cs="Times New Roman CYR"/>
          <w:sz w:val="24"/>
          <w:szCs w:val="24"/>
        </w:rPr>
        <w:t xml:space="preserve">По-късно Груев (1988) доразвива биогеографските райони и </w:t>
      </w:r>
      <w:proofErr w:type="spellStart"/>
      <w:r w:rsidRPr="00C667C1">
        <w:rPr>
          <w:rFonts w:ascii="Times New Roman CYR" w:hAnsi="Times New Roman CYR" w:cs="Times New Roman CYR"/>
          <w:sz w:val="24"/>
          <w:szCs w:val="24"/>
        </w:rPr>
        <w:t>подрайони</w:t>
      </w:r>
      <w:proofErr w:type="spellEnd"/>
      <w:r w:rsidRPr="00C667C1">
        <w:rPr>
          <w:rFonts w:ascii="Times New Roman CYR" w:hAnsi="Times New Roman CYR" w:cs="Times New Roman CYR"/>
          <w:sz w:val="24"/>
          <w:szCs w:val="24"/>
        </w:rPr>
        <w:t xml:space="preserve"> на България</w:t>
      </w:r>
      <w:r w:rsidRPr="004A7B49">
        <w:rPr>
          <w:rFonts w:ascii="Times New Roman" w:hAnsi="Times New Roman"/>
          <w:sz w:val="24"/>
          <w:szCs w:val="24"/>
        </w:rPr>
        <w:t>.</w:t>
      </w:r>
    </w:p>
    <w:p w14:paraId="57EC2FF4" w14:textId="77777777" w:rsidR="002C7CC0" w:rsidRDefault="002C7CC0" w:rsidP="007B5C48">
      <w:pPr>
        <w:widowControl w:val="0"/>
        <w:autoSpaceDE w:val="0"/>
        <w:autoSpaceDN w:val="0"/>
        <w:adjustRightInd w:val="0"/>
        <w:spacing w:after="0" w:line="276" w:lineRule="auto"/>
        <w:ind w:firstLine="709"/>
        <w:jc w:val="both"/>
        <w:rPr>
          <w:rFonts w:ascii="Times New Roman CYR" w:hAnsi="Times New Roman CYR" w:cs="Times New Roman CYR"/>
          <w:i/>
          <w:iCs/>
          <w:sz w:val="24"/>
          <w:szCs w:val="24"/>
          <w:u w:val="single"/>
        </w:rPr>
      </w:pPr>
    </w:p>
    <w:p w14:paraId="1AF89097"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i/>
          <w:iCs/>
          <w:sz w:val="24"/>
          <w:szCs w:val="24"/>
          <w:u w:val="single"/>
        </w:rPr>
      </w:pPr>
      <w:r>
        <w:rPr>
          <w:rFonts w:ascii="Times New Roman CYR" w:hAnsi="Times New Roman CYR" w:cs="Times New Roman CYR"/>
          <w:i/>
          <w:iCs/>
          <w:sz w:val="24"/>
          <w:szCs w:val="24"/>
          <w:u w:val="single"/>
        </w:rPr>
        <w:t>Обща характеристика на фауната на България</w:t>
      </w:r>
    </w:p>
    <w:p w14:paraId="4CCFA860"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В зоогеографско отношение сухоземната фауна на България се отнася към </w:t>
      </w:r>
      <w:proofErr w:type="spellStart"/>
      <w:r>
        <w:rPr>
          <w:rFonts w:ascii="Times New Roman CYR" w:hAnsi="Times New Roman CYR" w:cs="Times New Roman CYR"/>
          <w:sz w:val="24"/>
          <w:szCs w:val="24"/>
        </w:rPr>
        <w:t>Палеарктичната</w:t>
      </w:r>
      <w:proofErr w:type="spellEnd"/>
      <w:r>
        <w:rPr>
          <w:rFonts w:ascii="Times New Roman CYR" w:hAnsi="Times New Roman CYR" w:cs="Times New Roman CYR"/>
          <w:sz w:val="24"/>
          <w:szCs w:val="24"/>
        </w:rPr>
        <w:t xml:space="preserve"> зоогеографска област на </w:t>
      </w:r>
      <w:proofErr w:type="spellStart"/>
      <w:r>
        <w:rPr>
          <w:rFonts w:ascii="Times New Roman CYR" w:hAnsi="Times New Roman CYR" w:cs="Times New Roman CYR"/>
          <w:sz w:val="24"/>
          <w:szCs w:val="24"/>
        </w:rPr>
        <w:t>Холарктичното</w:t>
      </w:r>
      <w:proofErr w:type="spellEnd"/>
      <w:r>
        <w:rPr>
          <w:rFonts w:ascii="Times New Roman CYR" w:hAnsi="Times New Roman CYR" w:cs="Times New Roman CYR"/>
          <w:sz w:val="24"/>
          <w:szCs w:val="24"/>
        </w:rPr>
        <w:t xml:space="preserve"> царство. Поради това, че България е разположена основно в Евросибирската зоогеографска подобласт, но граничи и с </w:t>
      </w:r>
      <w:proofErr w:type="spellStart"/>
      <w:r>
        <w:rPr>
          <w:rFonts w:ascii="Times New Roman CYR" w:hAnsi="Times New Roman CYR" w:cs="Times New Roman CYR"/>
          <w:sz w:val="24"/>
          <w:szCs w:val="24"/>
        </w:rPr>
        <w:t>Медитеранската</w:t>
      </w:r>
      <w:proofErr w:type="spellEnd"/>
      <w:r>
        <w:rPr>
          <w:rFonts w:ascii="Times New Roman CYR" w:hAnsi="Times New Roman CYR" w:cs="Times New Roman CYR"/>
          <w:sz w:val="24"/>
          <w:szCs w:val="24"/>
        </w:rPr>
        <w:t xml:space="preserve"> зоогеографска подобласт, в страната се срещат два основни зоогеографски комплекса: северен (евросибирски), формиран от </w:t>
      </w:r>
      <w:proofErr w:type="spellStart"/>
      <w:r>
        <w:rPr>
          <w:rFonts w:ascii="Times New Roman CYR" w:hAnsi="Times New Roman CYR" w:cs="Times New Roman CYR"/>
          <w:sz w:val="24"/>
          <w:szCs w:val="24"/>
        </w:rPr>
        <w:t>студеноустойчиви</w:t>
      </w:r>
      <w:proofErr w:type="spellEnd"/>
      <w:r>
        <w:rPr>
          <w:rFonts w:ascii="Times New Roman CYR" w:hAnsi="Times New Roman CYR" w:cs="Times New Roman CYR"/>
          <w:sz w:val="24"/>
          <w:szCs w:val="24"/>
        </w:rPr>
        <w:t xml:space="preserve"> видове животни, и южен (</w:t>
      </w:r>
      <w:proofErr w:type="spellStart"/>
      <w:r>
        <w:rPr>
          <w:rFonts w:ascii="Times New Roman CYR" w:hAnsi="Times New Roman CYR" w:cs="Times New Roman CYR"/>
          <w:sz w:val="24"/>
          <w:szCs w:val="24"/>
        </w:rPr>
        <w:t>медитерански</w:t>
      </w:r>
      <w:proofErr w:type="spellEnd"/>
      <w:r>
        <w:rPr>
          <w:rFonts w:ascii="Times New Roman CYR" w:hAnsi="Times New Roman CYR" w:cs="Times New Roman CYR"/>
          <w:sz w:val="24"/>
          <w:szCs w:val="24"/>
        </w:rPr>
        <w:t>), включващ множество топлолюбиви видове</w:t>
      </w:r>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w:t>
      </w:r>
      <w:proofErr w:type="spellStart"/>
      <w:r w:rsidRPr="00281E45">
        <w:rPr>
          <w:rFonts w:ascii="Times New Roman CYR" w:hAnsi="Times New Roman CYR" w:cs="Times New Roman CYR"/>
          <w:sz w:val="24"/>
          <w:szCs w:val="24"/>
        </w:rPr>
        <w:t>Големански</w:t>
      </w:r>
      <w:proofErr w:type="spellEnd"/>
      <w:r w:rsidRPr="00281E45">
        <w:rPr>
          <w:rFonts w:ascii="Times New Roman CYR" w:hAnsi="Times New Roman CYR" w:cs="Times New Roman CYR"/>
          <w:sz w:val="24"/>
          <w:szCs w:val="24"/>
        </w:rPr>
        <w:t xml:space="preserve"> 2011</w:t>
      </w:r>
      <w:r>
        <w:rPr>
          <w:rFonts w:ascii="Times New Roman CYR" w:hAnsi="Times New Roman CYR" w:cs="Times New Roman CYR"/>
          <w:sz w:val="24"/>
          <w:szCs w:val="24"/>
        </w:rPr>
        <w:t xml:space="preserve">). </w:t>
      </w:r>
    </w:p>
    <w:p w14:paraId="557B5B91"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Територията на страната включва части от 3 биогеографски района – Алпийски, Континентален и Черноморски, съгласно биогеографското райониране на Европа по ЕТС/BNP (</w:t>
      </w:r>
      <w:proofErr w:type="spellStart"/>
      <w:r>
        <w:rPr>
          <w:rFonts w:ascii="Times New Roman CYR" w:hAnsi="Times New Roman CYR" w:cs="Times New Roman CYR"/>
          <w:sz w:val="24"/>
          <w:szCs w:val="24"/>
        </w:rPr>
        <w:t>European</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Topic</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Center</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on</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Biodivesity</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and</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Nature</w:t>
      </w:r>
      <w:proofErr w:type="spellEnd"/>
      <w:r>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Protection</w:t>
      </w:r>
      <w:proofErr w:type="spellEnd"/>
      <w:r>
        <w:rPr>
          <w:rFonts w:ascii="Times New Roman CYR" w:hAnsi="Times New Roman CYR" w:cs="Times New Roman CYR"/>
          <w:sz w:val="24"/>
          <w:szCs w:val="24"/>
        </w:rPr>
        <w:t>), прието от Европейската комисия и влязло в Директивата за местообитанията (92/43/ЕЕС).</w:t>
      </w:r>
    </w:p>
    <w:p w14:paraId="7874AAB4"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Понастоящем съществуват публикувани данни и сведения в българската и чуждестранната научна литература само за около </w:t>
      </w:r>
      <w:r w:rsidRPr="00F07759">
        <w:rPr>
          <w:rFonts w:ascii="Times New Roman CYR" w:hAnsi="Times New Roman CYR" w:cs="Times New Roman CYR"/>
          <w:sz w:val="24"/>
          <w:szCs w:val="24"/>
        </w:rPr>
        <w:t>30360</w:t>
      </w:r>
      <w:r w:rsidRPr="006F6FE2">
        <w:rPr>
          <w:rFonts w:ascii="Times New Roman" w:hAnsi="Times New Roman"/>
          <w:sz w:val="24"/>
          <w:szCs w:val="24"/>
        </w:rPr>
        <w:t xml:space="preserve"> </w:t>
      </w:r>
      <w:r>
        <w:rPr>
          <w:rFonts w:ascii="Times New Roman CYR" w:hAnsi="Times New Roman CYR" w:cs="Times New Roman CYR"/>
          <w:sz w:val="24"/>
          <w:szCs w:val="24"/>
        </w:rPr>
        <w:t xml:space="preserve">вида животни, което е около 50% от предполагаемото </w:t>
      </w:r>
      <w:proofErr w:type="spellStart"/>
      <w:r>
        <w:rPr>
          <w:rFonts w:ascii="Times New Roman CYR" w:hAnsi="Times New Roman CYR" w:cs="Times New Roman CYR"/>
          <w:sz w:val="24"/>
          <w:szCs w:val="24"/>
        </w:rPr>
        <w:t>фаунистично</w:t>
      </w:r>
      <w:proofErr w:type="spellEnd"/>
      <w:r>
        <w:rPr>
          <w:rFonts w:ascii="Times New Roman CYR" w:hAnsi="Times New Roman CYR" w:cs="Times New Roman CYR"/>
          <w:sz w:val="24"/>
          <w:szCs w:val="24"/>
        </w:rPr>
        <w:t xml:space="preserve"> разнообразие на страната. Общият брой на ендемичните родове, видове и подвидове животни, установени досега в България, е около 1200, от които българските ендемити са около 790, а балканските – около 410. Наличието на </w:t>
      </w:r>
      <w:r>
        <w:rPr>
          <w:rFonts w:ascii="Times New Roman CYR" w:hAnsi="Times New Roman CYR" w:cs="Times New Roman CYR"/>
          <w:sz w:val="24"/>
          <w:szCs w:val="24"/>
        </w:rPr>
        <w:lastRenderedPageBreak/>
        <w:t>ендемити е един от важните и основни критерии в международен и национален план за определяне на стратегията и приоритетите за опазването на биологичното разнообразие на дадена страна или регион</w:t>
      </w:r>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w:t>
      </w:r>
      <w:proofErr w:type="spellStart"/>
      <w:r w:rsidRPr="00281E45">
        <w:rPr>
          <w:rFonts w:ascii="Times New Roman CYR" w:hAnsi="Times New Roman CYR" w:cs="Times New Roman CYR"/>
          <w:sz w:val="24"/>
          <w:szCs w:val="24"/>
        </w:rPr>
        <w:t>Големански</w:t>
      </w:r>
      <w:proofErr w:type="spellEnd"/>
      <w:r w:rsidRPr="00281E45">
        <w:rPr>
          <w:rFonts w:ascii="Times New Roman CYR" w:hAnsi="Times New Roman CYR" w:cs="Times New Roman CYR"/>
          <w:sz w:val="24"/>
          <w:szCs w:val="24"/>
        </w:rPr>
        <w:t xml:space="preserve"> 2011</w:t>
      </w:r>
      <w:r>
        <w:rPr>
          <w:rFonts w:ascii="Times New Roman CYR" w:hAnsi="Times New Roman CYR" w:cs="Times New Roman CYR"/>
          <w:sz w:val="24"/>
          <w:szCs w:val="24"/>
        </w:rPr>
        <w:t xml:space="preserve">). </w:t>
      </w:r>
    </w:p>
    <w:p w14:paraId="2EC5C436"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Особено разнообразна и уникална е пещерната и подземната водна фауна в България, тъй като страната е богата на карстови пещери (над 5000 са документирани до този момент) и подземни води. До сега в България са установени над 780 вида пещерни животни от различни таксономични групи, от които над 150 вида са представители на водните безгръбначни.</w:t>
      </w:r>
      <w:r w:rsidRPr="00933C80">
        <w:rPr>
          <w:rFonts w:ascii="Times New Roman CYR" w:hAnsi="Times New Roman CYR" w:cs="Times New Roman CYR"/>
          <w:sz w:val="24"/>
          <w:szCs w:val="24"/>
        </w:rPr>
        <w:t xml:space="preserve"> </w:t>
      </w:r>
      <w:r>
        <w:rPr>
          <w:rFonts w:ascii="Times New Roman CYR" w:hAnsi="Times New Roman CYR" w:cs="Times New Roman CYR"/>
          <w:sz w:val="24"/>
          <w:szCs w:val="24"/>
        </w:rPr>
        <w:t xml:space="preserve">По богатство, разнообразие и </w:t>
      </w:r>
      <w:proofErr w:type="spellStart"/>
      <w:r>
        <w:rPr>
          <w:rFonts w:ascii="Times New Roman CYR" w:hAnsi="Times New Roman CYR" w:cs="Times New Roman CYR"/>
          <w:sz w:val="24"/>
          <w:szCs w:val="24"/>
        </w:rPr>
        <w:t>ендемизъм</w:t>
      </w:r>
      <w:proofErr w:type="spellEnd"/>
      <w:r>
        <w:rPr>
          <w:rFonts w:ascii="Times New Roman CYR" w:hAnsi="Times New Roman CYR" w:cs="Times New Roman CYR"/>
          <w:sz w:val="24"/>
          <w:szCs w:val="24"/>
        </w:rPr>
        <w:t xml:space="preserve"> на пещерната фауна, България се нарежда между първите страни в Европа</w:t>
      </w:r>
      <w:r w:rsidRPr="006F6FE2">
        <w:rPr>
          <w:rFonts w:ascii="Times New Roman CYR" w:hAnsi="Times New Roman CYR" w:cs="Times New Roman CYR"/>
          <w:sz w:val="24"/>
          <w:szCs w:val="24"/>
        </w:rPr>
        <w:t xml:space="preserve"> (</w:t>
      </w:r>
      <w:proofErr w:type="spellStart"/>
      <w:r w:rsidRPr="00281E45">
        <w:rPr>
          <w:rFonts w:ascii="Times New Roman CYR" w:hAnsi="Times New Roman CYR" w:cs="Times New Roman CYR"/>
          <w:sz w:val="24"/>
          <w:szCs w:val="24"/>
        </w:rPr>
        <w:t>Големански</w:t>
      </w:r>
      <w:proofErr w:type="spellEnd"/>
      <w:r w:rsidRPr="00281E45">
        <w:rPr>
          <w:rFonts w:ascii="Times New Roman CYR" w:hAnsi="Times New Roman CYR" w:cs="Times New Roman CYR"/>
          <w:sz w:val="24"/>
          <w:szCs w:val="24"/>
        </w:rPr>
        <w:t xml:space="preserve"> 2011</w:t>
      </w:r>
      <w:r w:rsidRPr="006F6FE2">
        <w:rPr>
          <w:rFonts w:ascii="Times New Roman CYR" w:hAnsi="Times New Roman CYR" w:cs="Times New Roman CYR"/>
          <w:sz w:val="24"/>
          <w:szCs w:val="24"/>
        </w:rPr>
        <w:t xml:space="preserve">, </w:t>
      </w:r>
      <w:proofErr w:type="spellStart"/>
      <w:r w:rsidRPr="00933C80">
        <w:rPr>
          <w:rFonts w:ascii="Times New Roman CYR" w:hAnsi="Times New Roman CYR" w:cs="Times New Roman CYR"/>
          <w:sz w:val="24"/>
          <w:szCs w:val="24"/>
          <w:lang w:val="en-US"/>
        </w:rPr>
        <w:t>Pandourski</w:t>
      </w:r>
      <w:proofErr w:type="spellEnd"/>
      <w:r w:rsidRPr="006F6FE2">
        <w:rPr>
          <w:rFonts w:ascii="Times New Roman CYR" w:hAnsi="Times New Roman CYR" w:cs="Times New Roman CYR"/>
          <w:sz w:val="24"/>
          <w:szCs w:val="24"/>
        </w:rPr>
        <w:t xml:space="preserve"> 2007)</w:t>
      </w:r>
      <w:r>
        <w:rPr>
          <w:rFonts w:ascii="Times New Roman CYR" w:hAnsi="Times New Roman CYR" w:cs="Times New Roman CYR"/>
          <w:sz w:val="24"/>
          <w:szCs w:val="24"/>
        </w:rPr>
        <w:t>.</w:t>
      </w:r>
      <w:r w:rsidRPr="00933C80">
        <w:rPr>
          <w:rFonts w:ascii="Times New Roman CYR" w:hAnsi="Times New Roman CYR" w:cs="Times New Roman CYR"/>
          <w:sz w:val="24"/>
          <w:szCs w:val="24"/>
        </w:rPr>
        <w:t xml:space="preserve"> </w:t>
      </w:r>
      <w:r>
        <w:rPr>
          <w:rFonts w:ascii="Times New Roman CYR" w:hAnsi="Times New Roman CYR" w:cs="Times New Roman CYR"/>
          <w:sz w:val="24"/>
          <w:szCs w:val="24"/>
        </w:rPr>
        <w:t xml:space="preserve">Много богата и разнообразна е и фауната на българското крайбрежие на Черно море, където са установени над 2260 вида и подвида животни, обитаващи откритото море, крайбрежните езера и </w:t>
      </w:r>
      <w:proofErr w:type="spellStart"/>
      <w:r>
        <w:rPr>
          <w:rFonts w:ascii="Times New Roman CYR" w:hAnsi="Times New Roman CYR" w:cs="Times New Roman CYR"/>
          <w:sz w:val="24"/>
          <w:szCs w:val="24"/>
        </w:rPr>
        <w:t>супралиторалната</w:t>
      </w:r>
      <w:proofErr w:type="spellEnd"/>
      <w:r>
        <w:rPr>
          <w:rFonts w:ascii="Times New Roman CYR" w:hAnsi="Times New Roman CYR" w:cs="Times New Roman CYR"/>
          <w:sz w:val="24"/>
          <w:szCs w:val="24"/>
        </w:rPr>
        <w:t xml:space="preserve"> ивица.</w:t>
      </w:r>
    </w:p>
    <w:p w14:paraId="7405192A"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От огромната група на безгръбначните животни сравнително добре са проучени само някои едноклетъчни, някои паразитни червеи, прешленестите червеи, ракообразните, паякообразните, </w:t>
      </w:r>
      <w:proofErr w:type="spellStart"/>
      <w:r>
        <w:rPr>
          <w:rFonts w:ascii="Times New Roman CYR" w:hAnsi="Times New Roman CYR" w:cs="Times New Roman CYR"/>
          <w:sz w:val="24"/>
          <w:szCs w:val="24"/>
        </w:rPr>
        <w:t>многоножките</w:t>
      </w:r>
      <w:proofErr w:type="spellEnd"/>
      <w:r>
        <w:rPr>
          <w:rFonts w:ascii="Times New Roman CYR" w:hAnsi="Times New Roman CYR" w:cs="Times New Roman CYR"/>
          <w:sz w:val="24"/>
          <w:szCs w:val="24"/>
        </w:rPr>
        <w:t>, мекотелите и отделни разреди насекоми (</w:t>
      </w:r>
      <w:proofErr w:type="spellStart"/>
      <w:r w:rsidRPr="00281E45">
        <w:rPr>
          <w:rFonts w:ascii="Times New Roman CYR" w:hAnsi="Times New Roman CYR" w:cs="Times New Roman CYR"/>
          <w:sz w:val="24"/>
          <w:szCs w:val="24"/>
        </w:rPr>
        <w:t>Големански</w:t>
      </w:r>
      <w:proofErr w:type="spellEnd"/>
      <w:r w:rsidRPr="00281E45">
        <w:rPr>
          <w:rFonts w:ascii="Times New Roman CYR" w:hAnsi="Times New Roman CYR" w:cs="Times New Roman CYR"/>
          <w:sz w:val="24"/>
          <w:szCs w:val="24"/>
        </w:rPr>
        <w:t xml:space="preserve"> 2011</w:t>
      </w:r>
      <w:r>
        <w:rPr>
          <w:rFonts w:ascii="Times New Roman CYR" w:hAnsi="Times New Roman CYR" w:cs="Times New Roman CYR"/>
          <w:sz w:val="24"/>
          <w:szCs w:val="24"/>
        </w:rPr>
        <w:t xml:space="preserve">). </w:t>
      </w:r>
    </w:p>
    <w:p w14:paraId="02A36064" w14:textId="77777777" w:rsidR="009E0D73" w:rsidRPr="00F07759"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F07759">
        <w:rPr>
          <w:rFonts w:ascii="Times New Roman CYR" w:hAnsi="Times New Roman CYR" w:cs="Times New Roman CYR"/>
          <w:sz w:val="24"/>
          <w:szCs w:val="24"/>
        </w:rPr>
        <w:t>През последните години са описани и публикувани нови за фауната на България</w:t>
      </w:r>
      <w:r>
        <w:rPr>
          <w:rFonts w:ascii="Times New Roman CYR" w:hAnsi="Times New Roman CYR" w:cs="Times New Roman CYR"/>
          <w:sz w:val="24"/>
          <w:szCs w:val="24"/>
        </w:rPr>
        <w:t>, както и</w:t>
      </w:r>
      <w:r w:rsidRPr="00F07759">
        <w:rPr>
          <w:rFonts w:ascii="Times New Roman CYR" w:hAnsi="Times New Roman CYR" w:cs="Times New Roman CYR"/>
          <w:sz w:val="24"/>
          <w:szCs w:val="24"/>
        </w:rPr>
        <w:t xml:space="preserve"> нови за науката </w:t>
      </w:r>
      <w:r>
        <w:rPr>
          <w:rFonts w:ascii="Times New Roman CYR" w:hAnsi="Times New Roman CYR" w:cs="Times New Roman CYR"/>
          <w:sz w:val="24"/>
          <w:szCs w:val="24"/>
        </w:rPr>
        <w:t xml:space="preserve">безгръбначни (вж. напр. </w:t>
      </w:r>
      <w:proofErr w:type="spellStart"/>
      <w:r w:rsidRPr="00F07759">
        <w:rPr>
          <w:rFonts w:ascii="Times New Roman CYR" w:hAnsi="Times New Roman CYR" w:cs="Times New Roman CYR"/>
          <w:sz w:val="24"/>
          <w:szCs w:val="24"/>
        </w:rPr>
        <w:t>Georgiev</w:t>
      </w:r>
      <w:proofErr w:type="spellEnd"/>
      <w:r w:rsidRPr="00F07759">
        <w:rPr>
          <w:rFonts w:ascii="Times New Roman CYR" w:hAnsi="Times New Roman CYR" w:cs="Times New Roman CYR"/>
          <w:sz w:val="24"/>
          <w:szCs w:val="24"/>
        </w:rPr>
        <w:t xml:space="preserve"> &amp; </w:t>
      </w:r>
      <w:proofErr w:type="spellStart"/>
      <w:r w:rsidRPr="00F07759">
        <w:rPr>
          <w:rFonts w:ascii="Times New Roman CYR" w:hAnsi="Times New Roman CYR" w:cs="Times New Roman CYR"/>
          <w:sz w:val="24"/>
          <w:szCs w:val="24"/>
        </w:rPr>
        <w:t>Glöer</w:t>
      </w:r>
      <w:proofErr w:type="spellEnd"/>
      <w:r w:rsidRPr="00F07759">
        <w:rPr>
          <w:rFonts w:ascii="Times New Roman CYR" w:hAnsi="Times New Roman CYR" w:cs="Times New Roman CYR"/>
          <w:sz w:val="24"/>
          <w:szCs w:val="24"/>
        </w:rPr>
        <w:t xml:space="preserve"> 2015</w:t>
      </w:r>
      <w:r w:rsidRPr="006F6FE2">
        <w:rPr>
          <w:rFonts w:ascii="Times New Roman CYR" w:hAnsi="Times New Roman CYR" w:cs="Times New Roman CYR"/>
          <w:sz w:val="24"/>
          <w:szCs w:val="24"/>
        </w:rPr>
        <w:t xml:space="preserve">, </w:t>
      </w:r>
      <w:proofErr w:type="spellStart"/>
      <w:r w:rsidRPr="00F07759">
        <w:rPr>
          <w:rFonts w:ascii="Times New Roman CYR" w:hAnsi="Times New Roman CYR" w:cs="Times New Roman CYR"/>
          <w:sz w:val="24"/>
          <w:szCs w:val="24"/>
        </w:rPr>
        <w:t>Gradinarov</w:t>
      </w:r>
      <w:proofErr w:type="spellEnd"/>
      <w:r w:rsidRPr="006F6FE2">
        <w:rPr>
          <w:rFonts w:ascii="Times New Roman CYR" w:hAnsi="Times New Roman CYR" w:cs="Times New Roman CYR"/>
          <w:sz w:val="24"/>
          <w:szCs w:val="24"/>
        </w:rPr>
        <w:t xml:space="preserve"> &amp; </w:t>
      </w:r>
      <w:proofErr w:type="spellStart"/>
      <w:r w:rsidRPr="00F07759">
        <w:rPr>
          <w:rFonts w:ascii="Times New Roman CYR" w:hAnsi="Times New Roman CYR" w:cs="Times New Roman CYR"/>
          <w:sz w:val="24"/>
          <w:szCs w:val="24"/>
        </w:rPr>
        <w:t>Petrova</w:t>
      </w:r>
      <w:proofErr w:type="spellEnd"/>
      <w:r w:rsidRPr="00F07759">
        <w:rPr>
          <w:rFonts w:ascii="Times New Roman CYR" w:hAnsi="Times New Roman CYR" w:cs="Times New Roman CYR"/>
          <w:sz w:val="24"/>
          <w:szCs w:val="24"/>
        </w:rPr>
        <w:t xml:space="preserve"> 2019</w:t>
      </w:r>
      <w:r w:rsidRPr="006F6FE2">
        <w:rPr>
          <w:rFonts w:ascii="Times New Roman CYR" w:hAnsi="Times New Roman CYR" w:cs="Times New Roman CYR"/>
          <w:sz w:val="24"/>
          <w:szCs w:val="24"/>
        </w:rPr>
        <w:t xml:space="preserve">, </w:t>
      </w:r>
      <w:proofErr w:type="spellStart"/>
      <w:r w:rsidRPr="00F07759">
        <w:rPr>
          <w:rFonts w:ascii="Times New Roman CYR" w:hAnsi="Times New Roman CYR" w:cs="Times New Roman CYR"/>
          <w:sz w:val="24"/>
          <w:szCs w:val="24"/>
        </w:rPr>
        <w:t>Kutsarov</w:t>
      </w:r>
      <w:proofErr w:type="spellEnd"/>
      <w:r w:rsidRPr="006F6FE2">
        <w:rPr>
          <w:rFonts w:ascii="Times New Roman CYR" w:hAnsi="Times New Roman CYR" w:cs="Times New Roman CYR"/>
          <w:sz w:val="24"/>
          <w:szCs w:val="24"/>
        </w:rPr>
        <w:t xml:space="preserve"> &amp; </w:t>
      </w:r>
      <w:proofErr w:type="spellStart"/>
      <w:r w:rsidRPr="00F07759">
        <w:rPr>
          <w:rFonts w:ascii="Times New Roman CYR" w:hAnsi="Times New Roman CYR" w:cs="Times New Roman CYR"/>
          <w:sz w:val="24"/>
          <w:szCs w:val="24"/>
        </w:rPr>
        <w:t>Hubenov</w:t>
      </w:r>
      <w:proofErr w:type="spellEnd"/>
      <w:r w:rsidRPr="00F07759">
        <w:rPr>
          <w:rFonts w:ascii="Times New Roman CYR" w:hAnsi="Times New Roman CYR" w:cs="Times New Roman CYR"/>
          <w:sz w:val="24"/>
          <w:szCs w:val="24"/>
        </w:rPr>
        <w:t xml:space="preserve"> 2019</w:t>
      </w:r>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и др</w:t>
      </w:r>
      <w:r w:rsidRPr="006F6FE2">
        <w:rPr>
          <w:rFonts w:ascii="Times New Roman CYR" w:hAnsi="Times New Roman CYR" w:cs="Times New Roman CYR"/>
          <w:sz w:val="24"/>
          <w:szCs w:val="24"/>
        </w:rPr>
        <w:t>.</w:t>
      </w:r>
      <w:r>
        <w:rPr>
          <w:rFonts w:ascii="Times New Roman CYR" w:hAnsi="Times New Roman CYR" w:cs="Times New Roman CYR"/>
          <w:sz w:val="24"/>
          <w:szCs w:val="24"/>
        </w:rPr>
        <w:t>)</w:t>
      </w:r>
      <w:r w:rsidRPr="00F07759">
        <w:rPr>
          <w:rFonts w:ascii="Times New Roman CYR" w:hAnsi="Times New Roman CYR" w:cs="Times New Roman CYR"/>
          <w:sz w:val="24"/>
          <w:szCs w:val="24"/>
        </w:rPr>
        <w:t xml:space="preserve">. </w:t>
      </w:r>
    </w:p>
    <w:p w14:paraId="50B580D1" w14:textId="77777777" w:rsidR="009E0D73" w:rsidRDefault="009E0D73" w:rsidP="007B5C48">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Най-добре проучени в България са гръбначните животни, от които досега са </w:t>
      </w:r>
      <w:r w:rsidRPr="00281E45">
        <w:rPr>
          <w:rFonts w:ascii="Times New Roman CYR" w:hAnsi="Times New Roman CYR" w:cs="Times New Roman CYR"/>
          <w:sz w:val="24"/>
          <w:szCs w:val="24"/>
        </w:rPr>
        <w:t xml:space="preserve">познати </w:t>
      </w:r>
      <w:r>
        <w:rPr>
          <w:rFonts w:ascii="Times New Roman CYR" w:hAnsi="Times New Roman CYR" w:cs="Times New Roman CYR"/>
          <w:sz w:val="24"/>
          <w:szCs w:val="24"/>
        </w:rPr>
        <w:t xml:space="preserve">около </w:t>
      </w:r>
      <w:r w:rsidRPr="00281E45">
        <w:rPr>
          <w:rFonts w:ascii="Times New Roman CYR" w:hAnsi="Times New Roman CYR" w:cs="Times New Roman CYR"/>
          <w:sz w:val="24"/>
          <w:szCs w:val="24"/>
        </w:rPr>
        <w:t>800 вида</w:t>
      </w:r>
      <w:r w:rsidR="002C7CC0">
        <w:rPr>
          <w:rFonts w:ascii="Times New Roman CYR" w:hAnsi="Times New Roman CYR" w:cs="Times New Roman CYR"/>
          <w:sz w:val="24"/>
          <w:szCs w:val="24"/>
        </w:rPr>
        <w:t>.</w:t>
      </w:r>
    </w:p>
    <w:p w14:paraId="5E1BBD60"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Рибите у нас са представени от 218 вида от 59 семейства. </w:t>
      </w:r>
      <w:r w:rsidRPr="00F07759">
        <w:rPr>
          <w:rFonts w:ascii="Times New Roman CYR" w:hAnsi="Times New Roman CYR" w:cs="Times New Roman CYR"/>
          <w:sz w:val="24"/>
          <w:szCs w:val="24"/>
        </w:rPr>
        <w:t xml:space="preserve">През 2014 г е описан нов </w:t>
      </w:r>
      <w:r>
        <w:rPr>
          <w:rFonts w:ascii="Times New Roman CYR" w:hAnsi="Times New Roman CYR" w:cs="Times New Roman CYR"/>
          <w:sz w:val="24"/>
          <w:szCs w:val="24"/>
        </w:rPr>
        <w:t xml:space="preserve">за </w:t>
      </w:r>
      <w:proofErr w:type="spellStart"/>
      <w:r>
        <w:rPr>
          <w:rFonts w:ascii="Times New Roman CYR" w:hAnsi="Times New Roman CYR" w:cs="Times New Roman CYR"/>
          <w:sz w:val="24"/>
          <w:szCs w:val="24"/>
        </w:rPr>
        <w:t>странат</w:t>
      </w:r>
      <w:proofErr w:type="spellEnd"/>
      <w:r>
        <w:rPr>
          <w:rFonts w:ascii="Times New Roman CYR" w:hAnsi="Times New Roman CYR" w:cs="Times New Roman CYR"/>
          <w:sz w:val="24"/>
          <w:szCs w:val="24"/>
        </w:rPr>
        <w:t xml:space="preserve"> </w:t>
      </w:r>
      <w:r w:rsidRPr="00F07759">
        <w:rPr>
          <w:rFonts w:ascii="Times New Roman CYR" w:hAnsi="Times New Roman CYR" w:cs="Times New Roman CYR"/>
          <w:sz w:val="24"/>
          <w:szCs w:val="24"/>
        </w:rPr>
        <w:t xml:space="preserve">вид костна риба </w:t>
      </w:r>
      <w:r>
        <w:rPr>
          <w:rFonts w:ascii="Times New Roman CYR" w:hAnsi="Times New Roman CYR" w:cs="Times New Roman CYR"/>
          <w:sz w:val="24"/>
          <w:szCs w:val="24"/>
        </w:rPr>
        <w:t>–</w:t>
      </w:r>
      <w:r w:rsidRPr="00F07759">
        <w:rPr>
          <w:rFonts w:ascii="Times New Roman CYR" w:hAnsi="Times New Roman CYR" w:cs="Times New Roman CYR"/>
          <w:sz w:val="24"/>
          <w:szCs w:val="24"/>
        </w:rPr>
        <w:t xml:space="preserve"> </w:t>
      </w:r>
      <w:proofErr w:type="spellStart"/>
      <w:r w:rsidRPr="004A7B49">
        <w:rPr>
          <w:rFonts w:ascii="Times New Roman CYR" w:hAnsi="Times New Roman CYR" w:cs="Times New Roman CYR"/>
          <w:i/>
          <w:iCs/>
          <w:sz w:val="24"/>
          <w:szCs w:val="24"/>
        </w:rPr>
        <w:t>Serranus</w:t>
      </w:r>
      <w:proofErr w:type="spellEnd"/>
      <w:r w:rsidRPr="004A7B49">
        <w:rPr>
          <w:rFonts w:ascii="Times New Roman CYR" w:hAnsi="Times New Roman CYR" w:cs="Times New Roman CYR"/>
          <w:i/>
          <w:iCs/>
          <w:sz w:val="24"/>
          <w:szCs w:val="24"/>
        </w:rPr>
        <w:t xml:space="preserve"> </w:t>
      </w:r>
      <w:proofErr w:type="spellStart"/>
      <w:r w:rsidRPr="004A7B49">
        <w:rPr>
          <w:rFonts w:ascii="Times New Roman CYR" w:hAnsi="Times New Roman CYR" w:cs="Times New Roman CYR"/>
          <w:i/>
          <w:iCs/>
          <w:sz w:val="24"/>
          <w:szCs w:val="24"/>
        </w:rPr>
        <w:t>hepatus</w:t>
      </w:r>
      <w:proofErr w:type="spellEnd"/>
      <w:r w:rsidRPr="00F07759">
        <w:rPr>
          <w:rFonts w:ascii="Times New Roman CYR" w:hAnsi="Times New Roman CYR" w:cs="Times New Roman CYR"/>
          <w:sz w:val="24"/>
          <w:szCs w:val="24"/>
        </w:rPr>
        <w:t xml:space="preserve"> от Черно море, от района на Китен (</w:t>
      </w:r>
      <w:proofErr w:type="spellStart"/>
      <w:r w:rsidRPr="00F07759">
        <w:rPr>
          <w:rFonts w:ascii="Times New Roman CYR" w:hAnsi="Times New Roman CYR" w:cs="Times New Roman CYR"/>
          <w:sz w:val="24"/>
          <w:szCs w:val="24"/>
        </w:rPr>
        <w:t>Apostolou</w:t>
      </w:r>
      <w:proofErr w:type="spellEnd"/>
      <w:r w:rsidRPr="00F07759">
        <w:rPr>
          <w:rFonts w:ascii="Times New Roman CYR" w:hAnsi="Times New Roman CYR" w:cs="Times New Roman CYR"/>
          <w:sz w:val="24"/>
          <w:szCs w:val="24"/>
        </w:rPr>
        <w:t xml:space="preserve"> 2014)</w:t>
      </w:r>
      <w:r>
        <w:rPr>
          <w:rFonts w:ascii="Times New Roman CYR" w:hAnsi="Times New Roman CYR" w:cs="Times New Roman CYR"/>
          <w:sz w:val="24"/>
          <w:szCs w:val="24"/>
        </w:rPr>
        <w:t>.</w:t>
      </w:r>
    </w:p>
    <w:p w14:paraId="693CE87C" w14:textId="77777777" w:rsidR="009E0D73" w:rsidRPr="0030096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България е една от страните в Европа с най-високо биоразнообразие на земноводни и влечуги – 56 вида (7 вида опашати земноводни, 12 вида </w:t>
      </w:r>
      <w:proofErr w:type="spellStart"/>
      <w:r>
        <w:rPr>
          <w:rFonts w:ascii="Times New Roman CYR" w:hAnsi="Times New Roman CYR" w:cs="Times New Roman CYR"/>
          <w:sz w:val="24"/>
          <w:szCs w:val="24"/>
        </w:rPr>
        <w:t>безопашати</w:t>
      </w:r>
      <w:proofErr w:type="spellEnd"/>
      <w:r>
        <w:rPr>
          <w:rFonts w:ascii="Times New Roman CYR" w:hAnsi="Times New Roman CYR" w:cs="Times New Roman CYR"/>
          <w:sz w:val="24"/>
          <w:szCs w:val="24"/>
        </w:rPr>
        <w:t xml:space="preserve"> земноводни, 6 вида костенурки, 13 вида гущери, 18 вида змии). От тях през миналия век два вида змии са изчезнали, а за два вида морски костенурки са регистрирани само </w:t>
      </w:r>
      <w:r w:rsidRPr="00300963">
        <w:rPr>
          <w:rFonts w:ascii="Times New Roman CYR" w:hAnsi="Times New Roman CYR" w:cs="Times New Roman CYR"/>
          <w:sz w:val="24"/>
          <w:szCs w:val="24"/>
        </w:rPr>
        <w:t xml:space="preserve">единични екземпляри. </w:t>
      </w:r>
    </w:p>
    <w:p w14:paraId="60AFCA5E" w14:textId="77777777" w:rsidR="009E0D73" w:rsidRPr="00300963" w:rsidRDefault="009E0D73" w:rsidP="009E0D73">
      <w:pPr>
        <w:spacing w:after="0" w:line="276" w:lineRule="auto"/>
        <w:ind w:firstLine="709"/>
        <w:jc w:val="both"/>
        <w:rPr>
          <w:rFonts w:ascii="Times New Roman" w:hAnsi="Times New Roman"/>
          <w:bCs/>
          <w:sz w:val="24"/>
          <w:szCs w:val="24"/>
        </w:rPr>
      </w:pPr>
      <w:r w:rsidRPr="00300963">
        <w:rPr>
          <w:rFonts w:ascii="Times New Roman" w:hAnsi="Times New Roman"/>
          <w:sz w:val="24"/>
          <w:szCs w:val="24"/>
        </w:rPr>
        <w:t>Съгласно Списъка на видовете птици в България към 31.12.2014 г. (</w:t>
      </w:r>
      <w:r w:rsidRPr="00300963">
        <w:rPr>
          <w:rFonts w:ascii="Times New Roman" w:hAnsi="Times New Roman"/>
          <w:sz w:val="24"/>
          <w:szCs w:val="24"/>
          <w:lang w:val="en-US"/>
        </w:rPr>
        <w:t>BUNARCO</w:t>
      </w:r>
      <w:r w:rsidRPr="00300963">
        <w:rPr>
          <w:rFonts w:ascii="Times New Roman" w:hAnsi="Times New Roman"/>
          <w:sz w:val="24"/>
          <w:szCs w:val="24"/>
        </w:rPr>
        <w:t xml:space="preserve"> 2014) </w:t>
      </w:r>
      <w:proofErr w:type="spellStart"/>
      <w:r w:rsidRPr="00300963">
        <w:rPr>
          <w:rFonts w:ascii="Times New Roman" w:hAnsi="Times New Roman"/>
          <w:sz w:val="24"/>
          <w:szCs w:val="24"/>
        </w:rPr>
        <w:t>орнитофауната</w:t>
      </w:r>
      <w:proofErr w:type="spellEnd"/>
      <w:r w:rsidRPr="00300963">
        <w:rPr>
          <w:rFonts w:ascii="Times New Roman" w:hAnsi="Times New Roman"/>
          <w:sz w:val="24"/>
          <w:szCs w:val="24"/>
        </w:rPr>
        <w:t xml:space="preserve"> ни наброява 420 вида птици, от които 2 вида са наблюдавани в дивата природа в периода 1880 - 1949 г., и един вид </w:t>
      </w:r>
      <w:proofErr w:type="spellStart"/>
      <w:r w:rsidRPr="00300963">
        <w:rPr>
          <w:rFonts w:ascii="Times New Roman" w:hAnsi="Times New Roman"/>
          <w:sz w:val="24"/>
          <w:szCs w:val="24"/>
        </w:rPr>
        <w:t>интродуциран</w:t>
      </w:r>
      <w:proofErr w:type="spellEnd"/>
      <w:r w:rsidRPr="00300963">
        <w:rPr>
          <w:rFonts w:ascii="Times New Roman" w:hAnsi="Times New Roman"/>
          <w:sz w:val="24"/>
          <w:szCs w:val="24"/>
        </w:rPr>
        <w:t xml:space="preserve"> в страната или избягал от колекции, и свободно размножаващ се в природата. </w:t>
      </w:r>
      <w:r w:rsidRPr="00300963">
        <w:rPr>
          <w:rFonts w:ascii="Times New Roman" w:hAnsi="Times New Roman"/>
          <w:bCs/>
          <w:sz w:val="24"/>
          <w:szCs w:val="24"/>
        </w:rPr>
        <w:t>Нови 11 вида птици, повечето от които пойни, са добавени в списъка на видовете след 2009 г. (</w:t>
      </w:r>
      <w:r w:rsidRPr="00300963">
        <w:rPr>
          <w:rFonts w:ascii="Times New Roman" w:hAnsi="Times New Roman"/>
          <w:bCs/>
          <w:sz w:val="24"/>
          <w:szCs w:val="24"/>
          <w:lang w:val="en-US"/>
        </w:rPr>
        <w:t>BUNARCO</w:t>
      </w:r>
      <w:r w:rsidRPr="006F6FE2">
        <w:rPr>
          <w:rFonts w:ascii="Times New Roman" w:hAnsi="Times New Roman"/>
          <w:bCs/>
          <w:sz w:val="24"/>
          <w:szCs w:val="24"/>
        </w:rPr>
        <w:t xml:space="preserve"> 2009</w:t>
      </w:r>
      <w:r w:rsidRPr="00300963">
        <w:rPr>
          <w:rFonts w:ascii="Times New Roman" w:hAnsi="Times New Roman"/>
          <w:bCs/>
          <w:sz w:val="24"/>
          <w:szCs w:val="24"/>
        </w:rPr>
        <w:t xml:space="preserve">), а при един вид – </w:t>
      </w:r>
      <w:proofErr w:type="spellStart"/>
      <w:r w:rsidRPr="00300963">
        <w:rPr>
          <w:rFonts w:ascii="Times New Roman" w:hAnsi="Times New Roman"/>
          <w:bCs/>
          <w:i/>
          <w:sz w:val="24"/>
          <w:szCs w:val="24"/>
        </w:rPr>
        <w:t>Luscini</w:t>
      </w:r>
      <w:proofErr w:type="spellEnd"/>
      <w:r w:rsidRPr="00300963">
        <w:rPr>
          <w:rFonts w:ascii="Times New Roman" w:hAnsi="Times New Roman"/>
          <w:bCs/>
          <w:i/>
          <w:sz w:val="24"/>
          <w:szCs w:val="24"/>
          <w:lang w:val="en-US"/>
        </w:rPr>
        <w:t>a</w:t>
      </w:r>
      <w:r w:rsidRPr="00300963">
        <w:rPr>
          <w:rFonts w:ascii="Times New Roman" w:hAnsi="Times New Roman"/>
          <w:bCs/>
          <w:i/>
          <w:sz w:val="24"/>
          <w:szCs w:val="24"/>
        </w:rPr>
        <w:t xml:space="preserve"> </w:t>
      </w:r>
      <w:proofErr w:type="spellStart"/>
      <w:r w:rsidRPr="00300963">
        <w:rPr>
          <w:rFonts w:ascii="Times New Roman" w:hAnsi="Times New Roman"/>
          <w:bCs/>
          <w:i/>
          <w:sz w:val="24"/>
          <w:szCs w:val="24"/>
        </w:rPr>
        <w:t>svecica</w:t>
      </w:r>
      <w:proofErr w:type="spellEnd"/>
      <w:r w:rsidRPr="00300963">
        <w:rPr>
          <w:rFonts w:ascii="Times New Roman" w:hAnsi="Times New Roman"/>
          <w:bCs/>
          <w:iCs/>
          <w:sz w:val="24"/>
          <w:szCs w:val="24"/>
        </w:rPr>
        <w:t>,</w:t>
      </w:r>
      <w:r w:rsidRPr="00300963">
        <w:rPr>
          <w:rFonts w:ascii="Times New Roman" w:hAnsi="Times New Roman"/>
          <w:bCs/>
          <w:sz w:val="24"/>
          <w:szCs w:val="24"/>
        </w:rPr>
        <w:t xml:space="preserve"> е доказано гнездене.</w:t>
      </w:r>
    </w:p>
    <w:p w14:paraId="52F35283"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300963">
        <w:rPr>
          <w:rFonts w:ascii="Times New Roman CYR" w:hAnsi="Times New Roman CYR" w:cs="Times New Roman CYR"/>
          <w:sz w:val="24"/>
          <w:szCs w:val="24"/>
        </w:rPr>
        <w:t>Информация за тенденциите в състоянието на популациите на обикновените видове птици в България се събира в рамките на Общоевропейската схема за</w:t>
      </w:r>
      <w:r w:rsidRPr="004A7B49">
        <w:rPr>
          <w:rFonts w:ascii="Times New Roman CYR" w:hAnsi="Times New Roman CYR" w:cs="Times New Roman CYR"/>
          <w:sz w:val="24"/>
          <w:szCs w:val="24"/>
        </w:rPr>
        <w:t xml:space="preserve"> мониторинг на обикновените видове птици</w:t>
      </w:r>
      <w:r>
        <w:rPr>
          <w:rFonts w:ascii="Times New Roman CYR" w:hAnsi="Times New Roman CYR" w:cs="Times New Roman CYR"/>
          <w:sz w:val="24"/>
          <w:szCs w:val="24"/>
        </w:rPr>
        <w:t xml:space="preserve">. Индикаторите за </w:t>
      </w:r>
      <w:proofErr w:type="spellStart"/>
      <w:r>
        <w:rPr>
          <w:rFonts w:ascii="Times New Roman CYR" w:hAnsi="Times New Roman CYR" w:cs="Times New Roman CYR"/>
          <w:sz w:val="24"/>
          <w:szCs w:val="24"/>
        </w:rPr>
        <w:t>популационни</w:t>
      </w:r>
      <w:proofErr w:type="spellEnd"/>
      <w:r>
        <w:rPr>
          <w:rFonts w:ascii="Times New Roman CYR" w:hAnsi="Times New Roman CYR" w:cs="Times New Roman CYR"/>
          <w:sz w:val="24"/>
          <w:szCs w:val="24"/>
        </w:rPr>
        <w:t xml:space="preserve"> тенденции, какъвто е </w:t>
      </w:r>
      <w:r w:rsidRPr="004A7B49">
        <w:rPr>
          <w:rFonts w:ascii="Times New Roman CYR" w:hAnsi="Times New Roman CYR" w:cs="Times New Roman CYR"/>
          <w:sz w:val="24"/>
          <w:szCs w:val="24"/>
        </w:rPr>
        <w:t>Индексът на обикновените видове птици</w:t>
      </w:r>
      <w:r>
        <w:rPr>
          <w:rFonts w:ascii="Times New Roman CYR" w:hAnsi="Times New Roman CYR" w:cs="Times New Roman CYR"/>
          <w:sz w:val="24"/>
          <w:szCs w:val="24"/>
        </w:rPr>
        <w:t>, осигуряват реална основа за оценка на степента на загуба на биологично разнообразие (</w:t>
      </w:r>
      <w:r w:rsidRPr="002B6BE2">
        <w:rPr>
          <w:rFonts w:ascii="Times New Roman CYR" w:hAnsi="Times New Roman CYR" w:cs="Times New Roman CYR"/>
          <w:sz w:val="24"/>
          <w:szCs w:val="24"/>
        </w:rPr>
        <w:t>ИАОС 2021</w:t>
      </w:r>
      <w:r>
        <w:rPr>
          <w:rFonts w:ascii="Times New Roman CYR" w:hAnsi="Times New Roman CYR" w:cs="Times New Roman CYR"/>
          <w:sz w:val="24"/>
          <w:szCs w:val="24"/>
        </w:rPr>
        <w:t xml:space="preserve">). </w:t>
      </w:r>
    </w:p>
    <w:p w14:paraId="5BB147AD"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lastRenderedPageBreak/>
        <w:t>През територията на страната преминават основни миграционни пътища на реещите се птици, като някои от тях не са достатъчно проучени до този момент. В най-голяма степен е проучено черноморското ни крайбрежие, Добруджа и Източна Стара планина. Частични проучвания съществуват за долината на р. Места, р. Дунав и Софийското поле (Матеева и Янков 2013).</w:t>
      </w:r>
    </w:p>
    <w:p w14:paraId="3B179AC1"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proofErr w:type="spellStart"/>
      <w:r>
        <w:rPr>
          <w:rFonts w:ascii="Times New Roman CYR" w:hAnsi="Times New Roman CYR" w:cs="Times New Roman CYR"/>
          <w:sz w:val="24"/>
          <w:szCs w:val="24"/>
        </w:rPr>
        <w:t>Бозайната</w:t>
      </w:r>
      <w:proofErr w:type="spellEnd"/>
      <w:r>
        <w:rPr>
          <w:rFonts w:ascii="Times New Roman CYR" w:hAnsi="Times New Roman CYR" w:cs="Times New Roman CYR"/>
          <w:sz w:val="24"/>
          <w:szCs w:val="24"/>
        </w:rPr>
        <w:t xml:space="preserve"> фауна на България е съставена от около 100 вида, като в състава и трябва да отнесем и някои </w:t>
      </w:r>
      <w:proofErr w:type="spellStart"/>
      <w:r>
        <w:rPr>
          <w:rFonts w:ascii="Times New Roman CYR" w:hAnsi="Times New Roman CYR" w:cs="Times New Roman CYR"/>
          <w:sz w:val="24"/>
          <w:szCs w:val="24"/>
        </w:rPr>
        <w:t>интродуцирани</w:t>
      </w:r>
      <w:proofErr w:type="spellEnd"/>
      <w:r>
        <w:rPr>
          <w:rFonts w:ascii="Times New Roman CYR" w:hAnsi="Times New Roman CYR" w:cs="Times New Roman CYR"/>
          <w:sz w:val="24"/>
          <w:szCs w:val="24"/>
        </w:rPr>
        <w:t xml:space="preserve"> видове, като заек-подземник, нутрия, </w:t>
      </w:r>
      <w:proofErr w:type="spellStart"/>
      <w:r>
        <w:rPr>
          <w:rFonts w:ascii="Times New Roman CYR" w:hAnsi="Times New Roman CYR" w:cs="Times New Roman CYR"/>
          <w:sz w:val="24"/>
          <w:szCs w:val="24"/>
        </w:rPr>
        <w:t>ондатра</w:t>
      </w:r>
      <w:proofErr w:type="spellEnd"/>
      <w:r>
        <w:rPr>
          <w:rFonts w:ascii="Times New Roman CYR" w:hAnsi="Times New Roman CYR" w:cs="Times New Roman CYR"/>
          <w:sz w:val="24"/>
          <w:szCs w:val="24"/>
        </w:rPr>
        <w:t xml:space="preserve"> и др. Въз основа на екологичните предпочитания и съвременното разпространение на бозайниците, те се отнасят към следните основни типове фауна (Пешев и кол. 2004):</w:t>
      </w:r>
    </w:p>
    <w:p w14:paraId="1398AEF7"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6F6FE2">
        <w:rPr>
          <w:rFonts w:ascii="Times New Roman" w:hAnsi="Times New Roman"/>
          <w:sz w:val="24"/>
          <w:szCs w:val="24"/>
        </w:rPr>
        <w:tab/>
        <w:t xml:space="preserve">- </w:t>
      </w:r>
      <w:r>
        <w:rPr>
          <w:rFonts w:ascii="Times New Roman CYR" w:hAnsi="Times New Roman CYR" w:cs="Times New Roman CYR"/>
          <w:sz w:val="24"/>
          <w:szCs w:val="24"/>
        </w:rPr>
        <w:t xml:space="preserve">Горски </w:t>
      </w:r>
      <w:proofErr w:type="spellStart"/>
      <w:r>
        <w:rPr>
          <w:rFonts w:ascii="Times New Roman CYR" w:hAnsi="Times New Roman CYR" w:cs="Times New Roman CYR"/>
          <w:sz w:val="24"/>
          <w:szCs w:val="24"/>
        </w:rPr>
        <w:t>мезофилен</w:t>
      </w:r>
      <w:proofErr w:type="spellEnd"/>
      <w:r>
        <w:rPr>
          <w:rFonts w:ascii="Times New Roman CYR" w:hAnsi="Times New Roman CYR" w:cs="Times New Roman CYR"/>
          <w:sz w:val="24"/>
          <w:szCs w:val="24"/>
        </w:rPr>
        <w:t xml:space="preserve"> тип;</w:t>
      </w:r>
    </w:p>
    <w:p w14:paraId="637CECD4"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6F6FE2">
        <w:rPr>
          <w:rFonts w:ascii="Times New Roman" w:hAnsi="Times New Roman"/>
          <w:sz w:val="24"/>
          <w:szCs w:val="24"/>
        </w:rPr>
        <w:tab/>
        <w:t xml:space="preserve">- </w:t>
      </w:r>
      <w:r>
        <w:rPr>
          <w:rFonts w:ascii="Times New Roman CYR" w:hAnsi="Times New Roman CYR" w:cs="Times New Roman CYR"/>
          <w:sz w:val="24"/>
          <w:szCs w:val="24"/>
        </w:rPr>
        <w:t xml:space="preserve">Горски </w:t>
      </w:r>
      <w:proofErr w:type="spellStart"/>
      <w:r>
        <w:rPr>
          <w:rFonts w:ascii="Times New Roman CYR" w:hAnsi="Times New Roman CYR" w:cs="Times New Roman CYR"/>
          <w:sz w:val="24"/>
          <w:szCs w:val="24"/>
        </w:rPr>
        <w:t>термоксерофилен</w:t>
      </w:r>
      <w:proofErr w:type="spellEnd"/>
      <w:r>
        <w:rPr>
          <w:rFonts w:ascii="Times New Roman CYR" w:hAnsi="Times New Roman CYR" w:cs="Times New Roman CYR"/>
          <w:sz w:val="24"/>
          <w:szCs w:val="24"/>
        </w:rPr>
        <w:t xml:space="preserve"> тип;</w:t>
      </w:r>
    </w:p>
    <w:p w14:paraId="4A967C92"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sidRPr="006F6FE2">
        <w:rPr>
          <w:rFonts w:ascii="Times New Roman" w:hAnsi="Times New Roman"/>
          <w:sz w:val="24"/>
          <w:szCs w:val="24"/>
        </w:rPr>
        <w:tab/>
        <w:t xml:space="preserve">- </w:t>
      </w:r>
      <w:r>
        <w:rPr>
          <w:rFonts w:ascii="Times New Roman CYR" w:hAnsi="Times New Roman CYR" w:cs="Times New Roman CYR"/>
          <w:sz w:val="24"/>
          <w:szCs w:val="24"/>
        </w:rPr>
        <w:t>Континентално-</w:t>
      </w:r>
      <w:proofErr w:type="spellStart"/>
      <w:r>
        <w:rPr>
          <w:rFonts w:ascii="Times New Roman CYR" w:hAnsi="Times New Roman CYR" w:cs="Times New Roman CYR"/>
          <w:sz w:val="24"/>
          <w:szCs w:val="24"/>
        </w:rPr>
        <w:t>ксерофилен</w:t>
      </w:r>
      <w:proofErr w:type="spellEnd"/>
      <w:r>
        <w:rPr>
          <w:rFonts w:ascii="Times New Roman CYR" w:hAnsi="Times New Roman CYR" w:cs="Times New Roman CYR"/>
          <w:sz w:val="24"/>
          <w:szCs w:val="24"/>
        </w:rPr>
        <w:t xml:space="preserve"> тип; </w:t>
      </w:r>
    </w:p>
    <w:p w14:paraId="0A35DB0A" w14:textId="77777777" w:rsidR="009E0D73" w:rsidRPr="006F6FE2"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В пещерите намират убежище многохилядни прилепни колонии, като те съставляват 96% от значимите подземни местообитания на тези бозайници. В рамките на </w:t>
      </w:r>
      <w:r>
        <w:rPr>
          <w:rFonts w:ascii="Times New Roman CYR" w:hAnsi="Times New Roman CYR" w:cs="Times New Roman CYR"/>
          <w:i/>
          <w:iCs/>
          <w:sz w:val="24"/>
          <w:szCs w:val="24"/>
        </w:rPr>
        <w:t>Националната система за мониторинг на биологичното разнообразие</w:t>
      </w:r>
      <w:r w:rsidRPr="004A7B49">
        <w:rPr>
          <w:rFonts w:ascii="Times New Roman CYR" w:hAnsi="Times New Roman CYR" w:cs="Times New Roman CYR"/>
          <w:sz w:val="24"/>
          <w:szCs w:val="24"/>
        </w:rPr>
        <w:t xml:space="preserve">, </w:t>
      </w:r>
      <w:r>
        <w:rPr>
          <w:rFonts w:ascii="Times New Roman CYR" w:hAnsi="Times New Roman CYR" w:cs="Times New Roman CYR"/>
          <w:sz w:val="24"/>
          <w:szCs w:val="24"/>
        </w:rPr>
        <w:t>се провежда мониторинг на прилепите, като обект на специално внимание са 56 обекта</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(подземни местообитания на прилепи), в които досега са извършени общо над 100 посещения.</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В изследваните обекти са установени общо 19 вида прилепи. Най-често срещаните</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 xml:space="preserve">видове в пещерите през лятото у нас са 7 вида - </w:t>
      </w:r>
      <w:proofErr w:type="spellStart"/>
      <w:r>
        <w:rPr>
          <w:rFonts w:ascii="Times New Roman CYR" w:hAnsi="Times New Roman CYR" w:cs="Times New Roman CYR"/>
          <w:i/>
          <w:iCs/>
          <w:sz w:val="24"/>
          <w:szCs w:val="24"/>
        </w:rPr>
        <w:t>Rhinolophus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ferrumequinum</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Rhinolophus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euryale</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Myotis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myotis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Myotis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blythii</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Myotis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emarginatus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Myotis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capaccinii</w:t>
      </w:r>
      <w:proofErr w:type="spellEnd"/>
      <w:r>
        <w:rPr>
          <w:rFonts w:ascii="Times New Roman CYR" w:hAnsi="Times New Roman CYR" w:cs="Times New Roman CYR"/>
          <w:i/>
          <w:iCs/>
          <w:sz w:val="24"/>
          <w:szCs w:val="24"/>
        </w:rPr>
        <w:t xml:space="preserve"> и </w:t>
      </w:r>
      <w:proofErr w:type="spellStart"/>
      <w:r>
        <w:rPr>
          <w:rFonts w:ascii="Times New Roman CYR" w:hAnsi="Times New Roman CYR" w:cs="Times New Roman CYR"/>
          <w:i/>
          <w:iCs/>
          <w:sz w:val="24"/>
          <w:szCs w:val="24"/>
        </w:rPr>
        <w:t>Miniopterus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schreibersii</w:t>
      </w:r>
      <w:proofErr w:type="spellEnd"/>
      <w:r>
        <w:rPr>
          <w:rFonts w:ascii="Times New Roman CYR" w:hAnsi="Times New Roman CYR" w:cs="Times New Roman CYR"/>
          <w:i/>
          <w:iCs/>
          <w:sz w:val="24"/>
          <w:szCs w:val="24"/>
        </w:rPr>
        <w:t xml:space="preserve">. </w:t>
      </w:r>
      <w:r>
        <w:rPr>
          <w:rFonts w:ascii="Times New Roman CYR" w:hAnsi="Times New Roman CYR" w:cs="Times New Roman CYR"/>
          <w:sz w:val="24"/>
          <w:szCs w:val="24"/>
        </w:rPr>
        <w:t>В 18 от изследваните подземни местообитания е установена обща численост на всички</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прилепи от над 2000 индивида и те са определени като най-значимите подземни</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местообитания на прилепи. В 7 от тези подземни местообитания са</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установени между 5000 и 9000 индивида. Уникално високи числености за Балканския</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полуостров и Европа от над 10000 индивида са установени в два обекта с антропогенен</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произход. Най-много видове - 8, които се размножават в един и същи обект, са</w:t>
      </w:r>
      <w:r>
        <w:rPr>
          <w:rFonts w:ascii="Times New Roman CYR" w:hAnsi="Times New Roman CYR" w:cs="Times New Roman CYR"/>
          <w:i/>
          <w:iCs/>
          <w:sz w:val="24"/>
          <w:szCs w:val="24"/>
        </w:rPr>
        <w:t xml:space="preserve"> </w:t>
      </w:r>
      <w:r>
        <w:rPr>
          <w:rFonts w:ascii="Times New Roman CYR" w:hAnsi="Times New Roman CYR" w:cs="Times New Roman CYR"/>
          <w:sz w:val="24"/>
          <w:szCs w:val="24"/>
        </w:rPr>
        <w:t xml:space="preserve">установени в пещерата Парниците, Плевенско. Особено висока численост на мигриращи видове прилепи от родовете </w:t>
      </w:r>
      <w:proofErr w:type="spellStart"/>
      <w:r w:rsidRPr="004A7B49">
        <w:rPr>
          <w:rFonts w:ascii="Times New Roman CYR" w:hAnsi="Times New Roman CYR" w:cs="Times New Roman CYR"/>
          <w:i/>
          <w:sz w:val="24"/>
          <w:szCs w:val="24"/>
          <w:lang w:val="en-US"/>
        </w:rPr>
        <w:t>Nyctalus</w:t>
      </w:r>
      <w:proofErr w:type="spellEnd"/>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 xml:space="preserve">и </w:t>
      </w:r>
      <w:r w:rsidRPr="004A7B49">
        <w:rPr>
          <w:rFonts w:ascii="Times New Roman CYR" w:hAnsi="Times New Roman CYR" w:cs="Times New Roman CYR"/>
          <w:i/>
          <w:sz w:val="24"/>
          <w:szCs w:val="24"/>
          <w:lang w:val="en-US"/>
        </w:rPr>
        <w:t>Pipistrellus</w:t>
      </w:r>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 xml:space="preserve">се наблюдава през есенния период по протежение на цялото наше черноморско крайбрежие. Тук системата от влажни зони има голямо значение като хранителна база за тези мигриращи популации. От горските видове прилепи, обитаващи страната, трябва да отбележим двата вида включени в Приложение ІІ на Директива 92/43 на ЕС – </w:t>
      </w:r>
      <w:r w:rsidRPr="004A7B49">
        <w:rPr>
          <w:rFonts w:ascii="Times New Roman CYR" w:hAnsi="Times New Roman CYR" w:cs="Times New Roman CYR"/>
          <w:i/>
          <w:sz w:val="24"/>
          <w:szCs w:val="24"/>
          <w:lang w:val="en-US"/>
        </w:rPr>
        <w:t>Myotis</w:t>
      </w:r>
      <w:r w:rsidRPr="006F6FE2">
        <w:rPr>
          <w:rFonts w:ascii="Times New Roman CYR" w:hAnsi="Times New Roman CYR" w:cs="Times New Roman CYR"/>
          <w:i/>
          <w:sz w:val="24"/>
          <w:szCs w:val="24"/>
        </w:rPr>
        <w:t xml:space="preserve"> </w:t>
      </w:r>
      <w:proofErr w:type="spellStart"/>
      <w:r w:rsidRPr="004A7B49">
        <w:rPr>
          <w:rFonts w:ascii="Times New Roman CYR" w:hAnsi="Times New Roman CYR" w:cs="Times New Roman CYR"/>
          <w:i/>
          <w:sz w:val="24"/>
          <w:szCs w:val="24"/>
          <w:lang w:val="en-US"/>
        </w:rPr>
        <w:t>bechsteinii</w:t>
      </w:r>
      <w:proofErr w:type="spellEnd"/>
      <w:r w:rsidRPr="006F6FE2">
        <w:rPr>
          <w:rFonts w:ascii="Times New Roman CYR" w:hAnsi="Times New Roman CYR" w:cs="Times New Roman CYR"/>
          <w:sz w:val="24"/>
          <w:szCs w:val="24"/>
        </w:rPr>
        <w:t xml:space="preserve"> </w:t>
      </w:r>
      <w:r>
        <w:rPr>
          <w:rFonts w:ascii="Times New Roman CYR" w:hAnsi="Times New Roman CYR" w:cs="Times New Roman CYR"/>
          <w:sz w:val="24"/>
          <w:szCs w:val="24"/>
        </w:rPr>
        <w:t xml:space="preserve">и </w:t>
      </w:r>
      <w:proofErr w:type="spellStart"/>
      <w:r w:rsidRPr="004A7B49">
        <w:rPr>
          <w:rFonts w:ascii="Times New Roman CYR" w:hAnsi="Times New Roman CYR" w:cs="Times New Roman CYR"/>
          <w:i/>
          <w:sz w:val="24"/>
          <w:szCs w:val="24"/>
          <w:lang w:val="en-US"/>
        </w:rPr>
        <w:t>Barbastella</w:t>
      </w:r>
      <w:proofErr w:type="spellEnd"/>
      <w:r w:rsidRPr="006F6FE2">
        <w:rPr>
          <w:rFonts w:ascii="Times New Roman CYR" w:hAnsi="Times New Roman CYR" w:cs="Times New Roman CYR"/>
          <w:i/>
          <w:sz w:val="24"/>
          <w:szCs w:val="24"/>
        </w:rPr>
        <w:t xml:space="preserve"> </w:t>
      </w:r>
      <w:proofErr w:type="spellStart"/>
      <w:r w:rsidRPr="004A7B49">
        <w:rPr>
          <w:rFonts w:ascii="Times New Roman CYR" w:hAnsi="Times New Roman CYR" w:cs="Times New Roman CYR"/>
          <w:i/>
          <w:sz w:val="24"/>
          <w:szCs w:val="24"/>
          <w:lang w:val="en-US"/>
        </w:rPr>
        <w:t>barbastellus</w:t>
      </w:r>
      <w:proofErr w:type="spellEnd"/>
      <w:r w:rsidRPr="006F6FE2">
        <w:rPr>
          <w:rFonts w:ascii="Times New Roman CYR" w:hAnsi="Times New Roman CYR" w:cs="Times New Roman CYR"/>
          <w:sz w:val="24"/>
          <w:szCs w:val="24"/>
        </w:rPr>
        <w:t xml:space="preserve">. </w:t>
      </w:r>
    </w:p>
    <w:p w14:paraId="4F20B49F" w14:textId="77777777" w:rsidR="002C7CC0" w:rsidRDefault="002C7CC0" w:rsidP="009E0D73">
      <w:pPr>
        <w:widowControl w:val="0"/>
        <w:autoSpaceDE w:val="0"/>
        <w:autoSpaceDN w:val="0"/>
        <w:adjustRightInd w:val="0"/>
        <w:spacing w:after="0" w:line="276" w:lineRule="auto"/>
        <w:ind w:firstLine="709"/>
        <w:jc w:val="both"/>
        <w:rPr>
          <w:rFonts w:ascii="Times New Roman CYR" w:hAnsi="Times New Roman CYR" w:cs="Times New Roman CYR"/>
          <w:i/>
          <w:iCs/>
          <w:sz w:val="24"/>
          <w:szCs w:val="24"/>
          <w:u w:val="single"/>
        </w:rPr>
      </w:pPr>
    </w:p>
    <w:p w14:paraId="34BE1520"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i/>
          <w:iCs/>
          <w:sz w:val="24"/>
          <w:szCs w:val="24"/>
          <w:u w:val="single"/>
        </w:rPr>
      </w:pPr>
      <w:r>
        <w:rPr>
          <w:rFonts w:ascii="Times New Roman CYR" w:hAnsi="Times New Roman CYR" w:cs="Times New Roman CYR"/>
          <w:i/>
          <w:iCs/>
          <w:sz w:val="24"/>
          <w:szCs w:val="24"/>
          <w:u w:val="single"/>
        </w:rPr>
        <w:t xml:space="preserve">Инвазивни чужди видове и неместни видове </w:t>
      </w:r>
    </w:p>
    <w:p w14:paraId="7B3D2C89" w14:textId="77777777" w:rsidR="009E0D73" w:rsidRDefault="009E0D73" w:rsidP="009E0D73">
      <w:pPr>
        <w:widowControl w:val="0"/>
        <w:autoSpaceDE w:val="0"/>
        <w:autoSpaceDN w:val="0"/>
        <w:adjustRightInd w:val="0"/>
        <w:spacing w:after="0" w:line="276" w:lineRule="auto"/>
        <w:ind w:firstLine="709"/>
        <w:jc w:val="both"/>
        <w:rPr>
          <w:rFonts w:ascii="Times New Roman CYR" w:hAnsi="Times New Roman CYR" w:cs="Times New Roman CYR"/>
          <w:sz w:val="24"/>
          <w:szCs w:val="24"/>
        </w:rPr>
      </w:pPr>
      <w:r>
        <w:rPr>
          <w:rFonts w:ascii="Times New Roman CYR" w:hAnsi="Times New Roman CYR" w:cs="Times New Roman CYR"/>
          <w:sz w:val="24"/>
          <w:szCs w:val="24"/>
        </w:rPr>
        <w:t xml:space="preserve">Организмите, които в резултат на човешката дейност са въведени извън техните естествени ареали се наричат чужди видове, а тези за които е установено, че въвеждането им или разпространяването им в нови територии/ акватории застрашава или въздейства неблагоприятно върху биоразнообразието и свързаните с него екосистемни услуги се наричат инвазивни чужди видове. Инвазивните чужди видове причиняват и значителни </w:t>
      </w:r>
      <w:r>
        <w:rPr>
          <w:rFonts w:ascii="Times New Roman CYR" w:hAnsi="Times New Roman CYR" w:cs="Times New Roman CYR"/>
          <w:sz w:val="24"/>
          <w:szCs w:val="24"/>
        </w:rPr>
        <w:lastRenderedPageBreak/>
        <w:t xml:space="preserve">икономически загуби. У нас инвазивните видове принадлежат към различни таксономични групи – </w:t>
      </w:r>
      <w:proofErr w:type="spellStart"/>
      <w:r>
        <w:rPr>
          <w:rFonts w:ascii="Times New Roman CYR" w:hAnsi="Times New Roman CYR" w:cs="Times New Roman CYR"/>
          <w:sz w:val="24"/>
          <w:szCs w:val="24"/>
        </w:rPr>
        <w:t>бриозои</w:t>
      </w:r>
      <w:proofErr w:type="spellEnd"/>
      <w:r>
        <w:rPr>
          <w:rFonts w:ascii="Times New Roman CYR" w:hAnsi="Times New Roman CYR" w:cs="Times New Roman CYR"/>
          <w:sz w:val="24"/>
          <w:szCs w:val="24"/>
        </w:rPr>
        <w:t xml:space="preserve">, мекотели (мидата </w:t>
      </w:r>
      <w:proofErr w:type="spellStart"/>
      <w:r>
        <w:rPr>
          <w:rFonts w:ascii="Times New Roman CYR" w:hAnsi="Times New Roman CYR" w:cs="Times New Roman CYR"/>
          <w:sz w:val="24"/>
          <w:szCs w:val="24"/>
        </w:rPr>
        <w:t>Дрейсена</w:t>
      </w:r>
      <w:proofErr w:type="spellEnd"/>
      <w:r>
        <w:rPr>
          <w:rFonts w:ascii="Times New Roman CYR" w:hAnsi="Times New Roman CYR" w:cs="Times New Roman CYR"/>
          <w:sz w:val="24"/>
          <w:szCs w:val="24"/>
        </w:rPr>
        <w:t xml:space="preserve">), насекоми, ракообразни (напр. Американски </w:t>
      </w:r>
      <w:proofErr w:type="spellStart"/>
      <w:r>
        <w:rPr>
          <w:rFonts w:ascii="Times New Roman CYR" w:hAnsi="Times New Roman CYR" w:cs="Times New Roman CYR"/>
          <w:sz w:val="24"/>
          <w:szCs w:val="24"/>
        </w:rPr>
        <w:t>шипобузест</w:t>
      </w:r>
      <w:proofErr w:type="spellEnd"/>
      <w:r>
        <w:rPr>
          <w:rFonts w:ascii="Times New Roman CYR" w:hAnsi="Times New Roman CYR" w:cs="Times New Roman CYR"/>
          <w:sz w:val="24"/>
          <w:szCs w:val="24"/>
        </w:rPr>
        <w:t xml:space="preserve"> рак</w:t>
      </w:r>
      <w:r>
        <w:rPr>
          <w:rFonts w:ascii="Times New Roman CYR" w:hAnsi="Times New Roman CYR" w:cs="Times New Roman CYR"/>
          <w:i/>
          <w:iCs/>
          <w:sz w:val="24"/>
          <w:szCs w:val="24"/>
        </w:rPr>
        <w:t xml:space="preserve"> - </w:t>
      </w:r>
      <w:proofErr w:type="spellStart"/>
      <w:r>
        <w:rPr>
          <w:rFonts w:ascii="Times New Roman CYR" w:hAnsi="Times New Roman CYR" w:cs="Times New Roman CYR"/>
          <w:i/>
          <w:iCs/>
          <w:sz w:val="24"/>
          <w:szCs w:val="24"/>
        </w:rPr>
        <w:t>Orconectes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limosus</w:t>
      </w:r>
      <w:proofErr w:type="spellEnd"/>
      <w:r w:rsidRPr="004A7B49">
        <w:rPr>
          <w:rFonts w:ascii="Times New Roman CYR" w:hAnsi="Times New Roman CYR" w:cs="Times New Roman CYR"/>
          <w:sz w:val="24"/>
          <w:szCs w:val="24"/>
        </w:rPr>
        <w:t>)</w:t>
      </w:r>
      <w:r>
        <w:rPr>
          <w:rFonts w:ascii="Times New Roman CYR" w:hAnsi="Times New Roman CYR" w:cs="Times New Roman CYR"/>
          <w:sz w:val="24"/>
          <w:szCs w:val="24"/>
        </w:rPr>
        <w:t>, риби (напр. Китайски поспаланко</w:t>
      </w:r>
      <w:r w:rsidRPr="004A7B49">
        <w:rPr>
          <w:rFonts w:ascii="Times New Roman CYR" w:hAnsi="Times New Roman CYR" w:cs="Times New Roman CYR"/>
          <w:sz w:val="24"/>
          <w:szCs w:val="24"/>
        </w:rPr>
        <w:t xml:space="preserve"> - </w:t>
      </w:r>
      <w:proofErr w:type="spellStart"/>
      <w:r>
        <w:rPr>
          <w:rFonts w:ascii="Times New Roman CYR" w:hAnsi="Times New Roman CYR" w:cs="Times New Roman CYR"/>
          <w:i/>
          <w:iCs/>
          <w:sz w:val="24"/>
          <w:szCs w:val="24"/>
        </w:rPr>
        <w:t>Perccottus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glenii</w:t>
      </w:r>
      <w:proofErr w:type="spellEnd"/>
      <w:r>
        <w:rPr>
          <w:rFonts w:ascii="Times New Roman CYR" w:hAnsi="Times New Roman CYR" w:cs="Times New Roman CYR"/>
          <w:sz w:val="24"/>
          <w:szCs w:val="24"/>
        </w:rPr>
        <w:t>, Псевдоразбора</w:t>
      </w:r>
      <w:r w:rsidRPr="004A7B49">
        <w:rPr>
          <w:rFonts w:ascii="Times New Roman CYR" w:hAnsi="Times New Roman CYR" w:cs="Times New Roman CYR"/>
          <w:sz w:val="24"/>
          <w:szCs w:val="24"/>
        </w:rPr>
        <w:t xml:space="preserve"> - </w:t>
      </w:r>
      <w:proofErr w:type="spellStart"/>
      <w:r>
        <w:rPr>
          <w:rFonts w:ascii="Times New Roman CYR" w:hAnsi="Times New Roman CYR" w:cs="Times New Roman CYR"/>
          <w:i/>
          <w:iCs/>
          <w:sz w:val="24"/>
          <w:szCs w:val="24"/>
        </w:rPr>
        <w:t>Pseudorasbora</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parva</w:t>
      </w:r>
      <w:proofErr w:type="spellEnd"/>
      <w:r w:rsidRPr="00970858">
        <w:rPr>
          <w:rFonts w:ascii="Times New Roman CYR" w:hAnsi="Times New Roman CYR" w:cs="Times New Roman CYR"/>
          <w:sz w:val="24"/>
          <w:szCs w:val="24"/>
        </w:rPr>
        <w:t xml:space="preserve">, </w:t>
      </w:r>
      <w:r>
        <w:rPr>
          <w:rFonts w:ascii="Times New Roman CYR" w:hAnsi="Times New Roman CYR" w:cs="Times New Roman CYR"/>
          <w:sz w:val="24"/>
          <w:szCs w:val="24"/>
        </w:rPr>
        <w:t>Слънчева риба</w:t>
      </w:r>
      <w:r w:rsidRPr="004A7B49">
        <w:rPr>
          <w:rFonts w:ascii="Times New Roman CYR" w:hAnsi="Times New Roman CYR" w:cs="Times New Roman CYR"/>
          <w:sz w:val="24"/>
          <w:szCs w:val="24"/>
        </w:rPr>
        <w:t xml:space="preserve"> - </w:t>
      </w:r>
      <w:proofErr w:type="spellStart"/>
      <w:r>
        <w:rPr>
          <w:rFonts w:ascii="Times New Roman CYR" w:hAnsi="Times New Roman CYR" w:cs="Times New Roman CYR"/>
          <w:i/>
          <w:iCs/>
          <w:sz w:val="24"/>
          <w:szCs w:val="24"/>
        </w:rPr>
        <w:t>Lepomis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gibbosus</w:t>
      </w:r>
      <w:proofErr w:type="spellEnd"/>
      <w:r>
        <w:rPr>
          <w:rFonts w:ascii="Times New Roman CYR" w:hAnsi="Times New Roman CYR" w:cs="Times New Roman CYR"/>
          <w:sz w:val="24"/>
          <w:szCs w:val="24"/>
        </w:rPr>
        <w:t>), влечуги (Червенобуза костенурка</w:t>
      </w:r>
      <w:r w:rsidRPr="004A7B49">
        <w:rPr>
          <w:rFonts w:ascii="Times New Roman CYR" w:hAnsi="Times New Roman CYR" w:cs="Times New Roman CYR"/>
          <w:sz w:val="24"/>
          <w:szCs w:val="24"/>
        </w:rPr>
        <w:t xml:space="preserve"> - </w:t>
      </w:r>
      <w:proofErr w:type="spellStart"/>
      <w:r>
        <w:rPr>
          <w:rFonts w:ascii="Times New Roman CYR" w:hAnsi="Times New Roman CYR" w:cs="Times New Roman CYR"/>
          <w:i/>
          <w:iCs/>
          <w:sz w:val="24"/>
          <w:szCs w:val="24"/>
        </w:rPr>
        <w:t>Trachemys</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scripta</w:t>
      </w:r>
      <w:proofErr w:type="spellEnd"/>
      <w:r>
        <w:rPr>
          <w:rFonts w:ascii="Times New Roman CYR" w:hAnsi="Times New Roman CYR" w:cs="Times New Roman CYR"/>
          <w:i/>
          <w:iCs/>
          <w:sz w:val="24"/>
          <w:szCs w:val="24"/>
        </w:rPr>
        <w:t>)</w:t>
      </w:r>
      <w:r>
        <w:rPr>
          <w:rFonts w:ascii="Times New Roman CYR" w:hAnsi="Times New Roman CYR" w:cs="Times New Roman CYR"/>
          <w:sz w:val="24"/>
          <w:szCs w:val="24"/>
        </w:rPr>
        <w:t xml:space="preserve"> и бозайници (Нутрия – </w:t>
      </w:r>
      <w:proofErr w:type="spellStart"/>
      <w:r>
        <w:rPr>
          <w:rFonts w:ascii="Times New Roman CYR" w:hAnsi="Times New Roman CYR" w:cs="Times New Roman CYR"/>
          <w:i/>
          <w:iCs/>
          <w:sz w:val="24"/>
          <w:szCs w:val="24"/>
        </w:rPr>
        <w:t>Myocastor</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coypus</w:t>
      </w:r>
      <w:proofErr w:type="spellEnd"/>
      <w:r w:rsidRPr="004A7B49">
        <w:rPr>
          <w:rFonts w:ascii="Times New Roman CYR" w:hAnsi="Times New Roman CYR" w:cs="Times New Roman CYR"/>
          <w:sz w:val="24"/>
          <w:szCs w:val="24"/>
        </w:rPr>
        <w:t xml:space="preserve">, </w:t>
      </w:r>
      <w:proofErr w:type="spellStart"/>
      <w:r>
        <w:rPr>
          <w:rFonts w:ascii="Times New Roman CYR" w:hAnsi="Times New Roman CYR" w:cs="Times New Roman CYR"/>
          <w:sz w:val="24"/>
          <w:szCs w:val="24"/>
        </w:rPr>
        <w:t>Ондатра</w:t>
      </w:r>
      <w:proofErr w:type="spellEnd"/>
      <w:r w:rsidRPr="00970858">
        <w:rPr>
          <w:rFonts w:ascii="Times New Roman CYR" w:hAnsi="Times New Roman CYR" w:cs="Times New Roman CYR"/>
          <w:sz w:val="24"/>
          <w:szCs w:val="24"/>
        </w:rPr>
        <w:t xml:space="preserve"> </w:t>
      </w:r>
      <w:r>
        <w:rPr>
          <w:rFonts w:ascii="Times New Roman CYR" w:hAnsi="Times New Roman CYR" w:cs="Times New Roman CYR"/>
          <w:sz w:val="24"/>
          <w:szCs w:val="24"/>
        </w:rPr>
        <w:t>–</w:t>
      </w:r>
      <w:r w:rsidRPr="004A7B49">
        <w:rPr>
          <w:rFonts w:ascii="Times New Roman CYR" w:hAnsi="Times New Roman CYR" w:cs="Times New Roman CYR"/>
          <w:sz w:val="24"/>
          <w:szCs w:val="24"/>
        </w:rPr>
        <w:t xml:space="preserve"> </w:t>
      </w:r>
      <w:proofErr w:type="spellStart"/>
      <w:r>
        <w:rPr>
          <w:rFonts w:ascii="Times New Roman CYR" w:hAnsi="Times New Roman CYR" w:cs="Times New Roman CYR"/>
          <w:i/>
          <w:iCs/>
          <w:sz w:val="24"/>
          <w:szCs w:val="24"/>
        </w:rPr>
        <w:t>Ondatra</w:t>
      </w:r>
      <w:proofErr w:type="spellEnd"/>
      <w:r>
        <w:rPr>
          <w:rFonts w:ascii="Times New Roman CYR" w:hAnsi="Times New Roman CYR" w:cs="Times New Roman CYR"/>
          <w:i/>
          <w:iCs/>
          <w:sz w:val="24"/>
          <w:szCs w:val="24"/>
        </w:rPr>
        <w:t xml:space="preserve"> </w:t>
      </w:r>
      <w:proofErr w:type="spellStart"/>
      <w:r>
        <w:rPr>
          <w:rFonts w:ascii="Times New Roman CYR" w:hAnsi="Times New Roman CYR" w:cs="Times New Roman CYR"/>
          <w:i/>
          <w:iCs/>
          <w:sz w:val="24"/>
          <w:szCs w:val="24"/>
        </w:rPr>
        <w:t>zibethicus</w:t>
      </w:r>
      <w:proofErr w:type="spellEnd"/>
      <w:r>
        <w:rPr>
          <w:rFonts w:ascii="Times New Roman CYR" w:hAnsi="Times New Roman CYR" w:cs="Times New Roman CYR"/>
          <w:sz w:val="24"/>
          <w:szCs w:val="24"/>
        </w:rPr>
        <w:t>).</w:t>
      </w:r>
    </w:p>
    <w:p w14:paraId="74E281A5" w14:textId="77777777" w:rsidR="007977A1" w:rsidRPr="00965374" w:rsidRDefault="007977A1" w:rsidP="002C7CC0">
      <w:pPr>
        <w:spacing w:after="0" w:line="276" w:lineRule="auto"/>
        <w:ind w:firstLine="709"/>
        <w:jc w:val="both"/>
        <w:rPr>
          <w:rFonts w:ascii="Times New Roman" w:hAnsi="Times New Roman" w:cs="Times New Roman"/>
          <w:bCs/>
          <w:sz w:val="24"/>
          <w:szCs w:val="24"/>
          <w:highlight w:val="yellow"/>
        </w:rPr>
      </w:pPr>
    </w:p>
    <w:p w14:paraId="30949D24" w14:textId="77777777" w:rsidR="000E0DAB" w:rsidRPr="0030180F" w:rsidRDefault="007B5C48" w:rsidP="002C7CC0">
      <w:pPr>
        <w:pStyle w:val="Heading5"/>
        <w:spacing w:line="276" w:lineRule="auto"/>
        <w:ind w:firstLine="709"/>
        <w:jc w:val="both"/>
        <w:rPr>
          <w:rFonts w:ascii="Times New Roman" w:hAnsi="Times New Roman" w:cs="Times New Roman"/>
          <w:b/>
          <w:i/>
          <w:color w:val="auto"/>
          <w:sz w:val="24"/>
          <w:highlight w:val="cyan"/>
        </w:rPr>
      </w:pPr>
      <w:bookmarkStart w:id="45" w:name="_Toc219637473"/>
      <w:r>
        <w:rPr>
          <w:rFonts w:ascii="Times New Roman" w:hAnsi="Times New Roman" w:cs="Times New Roman"/>
          <w:b/>
          <w:i/>
          <w:color w:val="auto"/>
          <w:sz w:val="24"/>
        </w:rPr>
        <w:t xml:space="preserve">2.1.9. </w:t>
      </w:r>
      <w:r w:rsidR="00DA7159" w:rsidRPr="00965374">
        <w:rPr>
          <w:rFonts w:ascii="Times New Roman" w:hAnsi="Times New Roman" w:cs="Times New Roman"/>
          <w:b/>
          <w:i/>
          <w:color w:val="auto"/>
          <w:sz w:val="24"/>
        </w:rPr>
        <w:t xml:space="preserve">Защитени зони по смисъла на </w:t>
      </w:r>
      <w:r w:rsidR="005C62C5" w:rsidRPr="00965374">
        <w:rPr>
          <w:rFonts w:ascii="Times New Roman" w:hAnsi="Times New Roman" w:cs="Times New Roman"/>
          <w:b/>
          <w:i/>
          <w:color w:val="auto"/>
          <w:sz w:val="24"/>
        </w:rPr>
        <w:t>ЗБР</w:t>
      </w:r>
      <w:bookmarkEnd w:id="45"/>
      <w:r w:rsidR="00B04B13" w:rsidRPr="00965374">
        <w:rPr>
          <w:rFonts w:ascii="Times New Roman" w:hAnsi="Times New Roman" w:cs="Times New Roman"/>
          <w:b/>
          <w:i/>
          <w:color w:val="auto"/>
          <w:sz w:val="24"/>
        </w:rPr>
        <w:t xml:space="preserve"> </w:t>
      </w:r>
    </w:p>
    <w:p w14:paraId="505D2DD7" w14:textId="77777777" w:rsidR="006E60D7" w:rsidRPr="006E60D7" w:rsidRDefault="006E60D7" w:rsidP="002C7CC0">
      <w:pPr>
        <w:spacing w:after="0" w:line="276" w:lineRule="auto"/>
        <w:ind w:firstLine="709"/>
        <w:jc w:val="both"/>
        <w:rPr>
          <w:rFonts w:ascii="Times New Roman" w:eastAsia="Times New Roman" w:hAnsi="Times New Roman" w:cs="Times New Roman"/>
          <w:sz w:val="24"/>
          <w:szCs w:val="24"/>
          <w:lang w:eastAsia="bg-BG"/>
        </w:rPr>
      </w:pPr>
      <w:r w:rsidRPr="006E60D7">
        <w:rPr>
          <w:rFonts w:ascii="Times New Roman" w:eastAsia="Times New Roman" w:hAnsi="Times New Roman" w:cs="Times New Roman"/>
          <w:sz w:val="24"/>
          <w:szCs w:val="24"/>
          <w:lang w:eastAsia="bg-BG"/>
        </w:rPr>
        <w:t>В България мрежата Натура 2000 включва 233 защитени зони по Директива 92/43/ЕИО за опазване на природните местообитания (Табл</w:t>
      </w:r>
      <w:r w:rsidR="000B6AE3">
        <w:rPr>
          <w:rFonts w:ascii="Times New Roman" w:eastAsia="Times New Roman" w:hAnsi="Times New Roman" w:cs="Times New Roman"/>
          <w:sz w:val="24"/>
          <w:szCs w:val="24"/>
          <w:lang w:eastAsia="bg-BG"/>
        </w:rPr>
        <w:t xml:space="preserve">ица </w:t>
      </w:r>
      <w:r w:rsidRPr="006E60D7">
        <w:rPr>
          <w:rFonts w:ascii="Times New Roman" w:eastAsia="Times New Roman" w:hAnsi="Times New Roman" w:cs="Times New Roman"/>
          <w:sz w:val="24"/>
          <w:szCs w:val="24"/>
          <w:lang w:eastAsia="bg-BG"/>
        </w:rPr>
        <w:t>4-1, Фиг</w:t>
      </w:r>
      <w:r w:rsidR="000B6AE3">
        <w:rPr>
          <w:rFonts w:ascii="Times New Roman" w:eastAsia="Times New Roman" w:hAnsi="Times New Roman" w:cs="Times New Roman"/>
          <w:sz w:val="24"/>
          <w:szCs w:val="24"/>
          <w:lang w:eastAsia="bg-BG"/>
        </w:rPr>
        <w:t xml:space="preserve">ура </w:t>
      </w:r>
      <w:r w:rsidRPr="006E60D7">
        <w:rPr>
          <w:rFonts w:ascii="Times New Roman" w:eastAsia="Times New Roman" w:hAnsi="Times New Roman" w:cs="Times New Roman"/>
          <w:sz w:val="24"/>
          <w:szCs w:val="24"/>
          <w:lang w:eastAsia="bg-BG"/>
        </w:rPr>
        <w:t>4-1</w:t>
      </w:r>
      <w:r w:rsidR="000B6AE3">
        <w:rPr>
          <w:rFonts w:ascii="Times New Roman" w:eastAsia="Times New Roman" w:hAnsi="Times New Roman" w:cs="Times New Roman"/>
          <w:sz w:val="24"/>
          <w:szCs w:val="24"/>
          <w:lang w:eastAsia="bg-BG"/>
        </w:rPr>
        <w:t xml:space="preserve"> от доклада за ОСВ</w:t>
      </w:r>
      <w:r w:rsidRPr="006E60D7">
        <w:rPr>
          <w:rFonts w:ascii="Times New Roman" w:eastAsia="Times New Roman" w:hAnsi="Times New Roman" w:cs="Times New Roman"/>
          <w:sz w:val="24"/>
          <w:szCs w:val="24"/>
          <w:lang w:eastAsia="bg-BG"/>
        </w:rPr>
        <w:t>) и 120 защитени зони по Директива 2009/147/ЕО за опазване на дивите птици (Фиг</w:t>
      </w:r>
      <w:r w:rsidR="000B6AE3">
        <w:rPr>
          <w:rFonts w:ascii="Times New Roman" w:eastAsia="Times New Roman" w:hAnsi="Times New Roman" w:cs="Times New Roman"/>
          <w:sz w:val="24"/>
          <w:szCs w:val="24"/>
          <w:lang w:eastAsia="bg-BG"/>
        </w:rPr>
        <w:t>ура</w:t>
      </w:r>
      <w:r w:rsidRPr="006E60D7">
        <w:rPr>
          <w:rFonts w:ascii="Times New Roman" w:eastAsia="Times New Roman" w:hAnsi="Times New Roman" w:cs="Times New Roman"/>
          <w:sz w:val="24"/>
          <w:szCs w:val="24"/>
          <w:lang w:eastAsia="bg-BG"/>
        </w:rPr>
        <w:t xml:space="preserve"> 4-2</w:t>
      </w:r>
      <w:r w:rsidR="000B6AE3">
        <w:rPr>
          <w:rFonts w:ascii="Times New Roman" w:eastAsia="Times New Roman" w:hAnsi="Times New Roman" w:cs="Times New Roman"/>
          <w:sz w:val="24"/>
          <w:szCs w:val="24"/>
          <w:lang w:eastAsia="bg-BG"/>
        </w:rPr>
        <w:t xml:space="preserve"> от доклада за ОСВ</w:t>
      </w:r>
      <w:r w:rsidRPr="006E60D7">
        <w:rPr>
          <w:rFonts w:ascii="Times New Roman" w:eastAsia="Times New Roman" w:hAnsi="Times New Roman" w:cs="Times New Roman"/>
          <w:sz w:val="24"/>
          <w:szCs w:val="24"/>
          <w:lang w:eastAsia="bg-BG"/>
        </w:rPr>
        <w:t>). Границите на 13 защитени зони, обявени по Директива 92/43/ЕИО и Директива 2009/147/ЕО се припокриват напълно. По процентно покритие на мрежата „Натура 2000“ спрямо националната територия Република България се нарежда на трето място в ЕС, след Словения и Хърватия (ИАОС 2021).</w:t>
      </w:r>
    </w:p>
    <w:p w14:paraId="21B4810D" w14:textId="77777777" w:rsidR="004918A6" w:rsidRDefault="006E60D7" w:rsidP="002C7CC0">
      <w:pPr>
        <w:spacing w:after="0" w:line="276" w:lineRule="auto"/>
        <w:ind w:firstLine="709"/>
        <w:jc w:val="both"/>
        <w:rPr>
          <w:rFonts w:ascii="Times New Roman" w:eastAsia="Times New Roman" w:hAnsi="Times New Roman" w:cs="Times New Roman"/>
          <w:sz w:val="24"/>
          <w:szCs w:val="24"/>
          <w:lang w:eastAsia="bg-BG"/>
        </w:rPr>
      </w:pPr>
      <w:r w:rsidRPr="006E60D7">
        <w:rPr>
          <w:rFonts w:ascii="Times New Roman" w:eastAsia="Times New Roman" w:hAnsi="Times New Roman" w:cs="Times New Roman"/>
          <w:sz w:val="24"/>
          <w:szCs w:val="24"/>
          <w:lang w:eastAsia="bg-BG"/>
        </w:rPr>
        <w:t>Природните местообитания и видовете растения и животни в България, които са обект на опазване в защитените зони, са посочени в приложенията към двете директиви и съответно в Приложения 1 и 2 на ЗБР.</w:t>
      </w:r>
    </w:p>
    <w:p w14:paraId="24C79170" w14:textId="77777777" w:rsidR="006E60D7" w:rsidRDefault="006E60D7" w:rsidP="002C7CC0">
      <w:pPr>
        <w:spacing w:after="0" w:line="276" w:lineRule="auto"/>
        <w:ind w:firstLine="709"/>
        <w:jc w:val="both"/>
        <w:rPr>
          <w:rFonts w:ascii="Times New Roman" w:eastAsia="Times New Roman" w:hAnsi="Times New Roman" w:cs="Times New Roman"/>
          <w:sz w:val="24"/>
          <w:szCs w:val="24"/>
          <w:lang w:eastAsia="bg-BG"/>
        </w:rPr>
      </w:pPr>
    </w:p>
    <w:p w14:paraId="172334A1" w14:textId="77777777" w:rsidR="00896671" w:rsidRPr="0030180F" w:rsidRDefault="004918A6" w:rsidP="002C7CC0">
      <w:pPr>
        <w:pStyle w:val="Heading5"/>
        <w:spacing w:line="276" w:lineRule="auto"/>
        <w:ind w:firstLine="709"/>
        <w:jc w:val="both"/>
        <w:rPr>
          <w:rFonts w:ascii="Times New Roman" w:hAnsi="Times New Roman" w:cs="Times New Roman"/>
          <w:b/>
          <w:i/>
          <w:color w:val="auto"/>
          <w:sz w:val="24"/>
          <w:highlight w:val="cyan"/>
        </w:rPr>
      </w:pPr>
      <w:bookmarkStart w:id="46" w:name="_Toc219637474"/>
      <w:r>
        <w:rPr>
          <w:rFonts w:ascii="Times New Roman" w:hAnsi="Times New Roman" w:cs="Times New Roman"/>
          <w:b/>
          <w:i/>
          <w:color w:val="auto"/>
          <w:sz w:val="24"/>
        </w:rPr>
        <w:t xml:space="preserve">2.1.10. </w:t>
      </w:r>
      <w:r w:rsidR="00896671" w:rsidRPr="00965374">
        <w:rPr>
          <w:rFonts w:ascii="Times New Roman" w:hAnsi="Times New Roman" w:cs="Times New Roman"/>
          <w:b/>
          <w:i/>
          <w:color w:val="auto"/>
          <w:sz w:val="24"/>
        </w:rPr>
        <w:t>Защите</w:t>
      </w:r>
      <w:r w:rsidR="00764CB8" w:rsidRPr="00965374">
        <w:rPr>
          <w:rFonts w:ascii="Times New Roman" w:hAnsi="Times New Roman" w:cs="Times New Roman"/>
          <w:b/>
          <w:i/>
          <w:color w:val="auto"/>
          <w:sz w:val="24"/>
        </w:rPr>
        <w:t>ни територии по смисъла на ЗЗТ</w:t>
      </w:r>
      <w:bookmarkEnd w:id="46"/>
      <w:r w:rsidR="0030180F">
        <w:rPr>
          <w:rFonts w:ascii="Times New Roman" w:hAnsi="Times New Roman" w:cs="Times New Roman"/>
          <w:b/>
          <w:i/>
          <w:color w:val="auto"/>
          <w:sz w:val="24"/>
        </w:rPr>
        <w:t xml:space="preserve"> </w:t>
      </w:r>
    </w:p>
    <w:p w14:paraId="3CA6CE25" w14:textId="77777777" w:rsidR="006E60D7" w:rsidRPr="006E60D7" w:rsidRDefault="006E60D7" w:rsidP="002C7CC0">
      <w:pPr>
        <w:spacing w:after="0" w:line="276" w:lineRule="auto"/>
        <w:ind w:firstLine="709"/>
        <w:jc w:val="both"/>
        <w:rPr>
          <w:rFonts w:ascii="Times New Roman" w:eastAsia="Calibri" w:hAnsi="Times New Roman" w:cs="Times New Roman"/>
          <w:sz w:val="24"/>
          <w:szCs w:val="24"/>
        </w:rPr>
      </w:pPr>
      <w:r w:rsidRPr="006E60D7">
        <w:rPr>
          <w:rFonts w:ascii="Times New Roman" w:eastAsia="Calibri" w:hAnsi="Times New Roman" w:cs="Times New Roman"/>
          <w:sz w:val="24"/>
          <w:szCs w:val="24"/>
        </w:rPr>
        <w:t>Първите опити за регламентиране опазването на природните ресурси в България са направени в началото на XX в. с приемането на тогавашните закони за горите и лова. Целенасоченото териториално опазване на флората и фауната обаче е започнало след 1928 със създаването на Съюза за защита на родната природа. Първата официално обявена защитена територия в България е странджанският резерват „</w:t>
      </w:r>
      <w:proofErr w:type="spellStart"/>
      <w:r w:rsidRPr="006E60D7">
        <w:rPr>
          <w:rFonts w:ascii="Times New Roman" w:eastAsia="Calibri" w:hAnsi="Times New Roman" w:cs="Times New Roman"/>
          <w:sz w:val="24"/>
          <w:szCs w:val="24"/>
        </w:rPr>
        <w:t>Силкосия</w:t>
      </w:r>
      <w:proofErr w:type="spellEnd"/>
      <w:r w:rsidRPr="006E60D7">
        <w:rPr>
          <w:rFonts w:ascii="Times New Roman" w:eastAsia="Calibri" w:hAnsi="Times New Roman" w:cs="Times New Roman"/>
          <w:sz w:val="24"/>
          <w:szCs w:val="24"/>
        </w:rPr>
        <w:t xml:space="preserve">” с площ 396 </w:t>
      </w:r>
      <w:proofErr w:type="spellStart"/>
      <w:r w:rsidRPr="006E60D7">
        <w:rPr>
          <w:rFonts w:ascii="Times New Roman" w:eastAsia="Calibri" w:hAnsi="Times New Roman" w:cs="Times New Roman"/>
          <w:sz w:val="24"/>
          <w:szCs w:val="24"/>
        </w:rPr>
        <w:t>ha</w:t>
      </w:r>
      <w:proofErr w:type="spellEnd"/>
      <w:r w:rsidRPr="006E60D7">
        <w:rPr>
          <w:rFonts w:ascii="Times New Roman" w:eastAsia="Calibri" w:hAnsi="Times New Roman" w:cs="Times New Roman"/>
          <w:sz w:val="24"/>
          <w:szCs w:val="24"/>
        </w:rPr>
        <w:t>. Той е създаден през 1931 за опазване на вечнозелени храстови формации във водосборния басейн на река Велека. След него за обявени резерватите „</w:t>
      </w:r>
      <w:proofErr w:type="spellStart"/>
      <w:r w:rsidRPr="006E60D7">
        <w:rPr>
          <w:rFonts w:ascii="Times New Roman" w:eastAsia="Calibri" w:hAnsi="Times New Roman" w:cs="Times New Roman"/>
          <w:sz w:val="24"/>
          <w:szCs w:val="24"/>
        </w:rPr>
        <w:t>Парангалица</w:t>
      </w:r>
      <w:proofErr w:type="spellEnd"/>
      <w:r w:rsidRPr="006E60D7">
        <w:rPr>
          <w:rFonts w:ascii="Times New Roman" w:eastAsia="Calibri" w:hAnsi="Times New Roman" w:cs="Times New Roman"/>
          <w:sz w:val="24"/>
          <w:szCs w:val="24"/>
        </w:rPr>
        <w:t xml:space="preserve">” (1933) и „Байови дупки” (1935). През 1934 е създаден първия национален парк „Витоша”, обявен на основание на тогавашния Закон за горите, който е допускал съществуването на строго охранявани гори. „Витоша“ е първият парк на Балканския полуостров. </w:t>
      </w:r>
    </w:p>
    <w:p w14:paraId="663F2A1F" w14:textId="77777777" w:rsidR="006E60D7" w:rsidRPr="006E60D7" w:rsidRDefault="006E60D7" w:rsidP="002C7CC0">
      <w:pPr>
        <w:spacing w:after="0" w:line="276" w:lineRule="auto"/>
        <w:ind w:firstLine="709"/>
        <w:jc w:val="both"/>
        <w:rPr>
          <w:rFonts w:ascii="Times New Roman" w:eastAsia="Calibri" w:hAnsi="Times New Roman" w:cs="Times New Roman"/>
          <w:sz w:val="24"/>
          <w:szCs w:val="24"/>
        </w:rPr>
      </w:pPr>
      <w:r w:rsidRPr="006E60D7">
        <w:rPr>
          <w:rFonts w:ascii="Times New Roman" w:eastAsia="Calibri" w:hAnsi="Times New Roman" w:cs="Times New Roman"/>
          <w:sz w:val="24"/>
          <w:szCs w:val="24"/>
        </w:rPr>
        <w:t>През 1998 г. Народното събрание приема Закон за защитените територии  – първият тясно специализиран природозащитен закон, с него се регламентира и създаването на дирекции към трите национални парка ("Централен Балкан", "Рила" и "Пирин").</w:t>
      </w:r>
    </w:p>
    <w:p w14:paraId="203FC872" w14:textId="77777777" w:rsidR="006E60D7" w:rsidRPr="006E60D7" w:rsidRDefault="006E60D7" w:rsidP="006E60D7">
      <w:pPr>
        <w:spacing w:after="0" w:line="276" w:lineRule="auto"/>
        <w:ind w:firstLine="720"/>
        <w:jc w:val="both"/>
        <w:rPr>
          <w:rFonts w:ascii="Times New Roman" w:eastAsia="Calibri" w:hAnsi="Times New Roman" w:cs="Times New Roman"/>
          <w:sz w:val="24"/>
          <w:szCs w:val="24"/>
        </w:rPr>
      </w:pPr>
      <w:r w:rsidRPr="006E60D7">
        <w:rPr>
          <w:rFonts w:ascii="Times New Roman" w:eastAsia="Calibri" w:hAnsi="Times New Roman" w:cs="Times New Roman"/>
          <w:sz w:val="24"/>
          <w:szCs w:val="24"/>
        </w:rPr>
        <w:t xml:space="preserve">ЗЗТ определя 6 категории защитени територии, съобразени със съвременните международни изисквания и критерии (категориите на IUCN): </w:t>
      </w:r>
    </w:p>
    <w:p w14:paraId="49F98771"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Национални паркове – 3 броя, с площ 190348.05 ха;</w:t>
      </w:r>
    </w:p>
    <w:p w14:paraId="04CDE594"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Природни паркове – 11 броя, с площ 218299.23 ха;</w:t>
      </w:r>
    </w:p>
    <w:p w14:paraId="69ED04FA"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Резервати – 55 броя, с площ 77157.99 ха;</w:t>
      </w:r>
    </w:p>
    <w:p w14:paraId="44E4DD16"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Поддържани резервати – 35 броя, с площ 4501.40 ха;</w:t>
      </w:r>
    </w:p>
    <w:p w14:paraId="1B026EE9"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Защитени местности – 604 броя, с площ 80162.81 ха;</w:t>
      </w:r>
    </w:p>
    <w:p w14:paraId="476592EC" w14:textId="77777777" w:rsidR="006E60D7" w:rsidRPr="00F35277" w:rsidRDefault="006E60D7" w:rsidP="00B74EBE">
      <w:pPr>
        <w:pStyle w:val="ListParagraph"/>
        <w:numPr>
          <w:ilvl w:val="0"/>
          <w:numId w:val="106"/>
        </w:numPr>
        <w:spacing w:after="0" w:line="276" w:lineRule="auto"/>
        <w:jc w:val="both"/>
        <w:rPr>
          <w:rFonts w:ascii="Times New Roman" w:eastAsia="Calibri" w:hAnsi="Times New Roman" w:cs="Times New Roman"/>
          <w:sz w:val="24"/>
          <w:szCs w:val="24"/>
        </w:rPr>
      </w:pPr>
      <w:r w:rsidRPr="00F35277">
        <w:rPr>
          <w:rFonts w:ascii="Times New Roman" w:eastAsia="Calibri" w:hAnsi="Times New Roman" w:cs="Times New Roman"/>
          <w:sz w:val="24"/>
          <w:szCs w:val="24"/>
        </w:rPr>
        <w:t>Природни забележителности – 359 броя, с площ 17762.07 ха.</w:t>
      </w:r>
    </w:p>
    <w:p w14:paraId="1EC23D01" w14:textId="77777777" w:rsidR="006E60D7" w:rsidRPr="006E60D7" w:rsidRDefault="006E60D7" w:rsidP="006E60D7">
      <w:pPr>
        <w:spacing w:after="0" w:line="276" w:lineRule="auto"/>
        <w:ind w:firstLine="720"/>
        <w:jc w:val="both"/>
        <w:rPr>
          <w:rFonts w:ascii="Times New Roman" w:eastAsia="Calibri" w:hAnsi="Times New Roman" w:cs="Times New Roman"/>
          <w:sz w:val="24"/>
          <w:szCs w:val="24"/>
        </w:rPr>
      </w:pPr>
      <w:r w:rsidRPr="006E60D7">
        <w:rPr>
          <w:rFonts w:ascii="Times New Roman" w:eastAsia="Calibri" w:hAnsi="Times New Roman" w:cs="Times New Roman"/>
          <w:sz w:val="24"/>
          <w:szCs w:val="24"/>
        </w:rPr>
        <w:lastRenderedPageBreak/>
        <w:t xml:space="preserve">Режимите за опазване и управление на защитените територии се определят със заповедта им за обявяване и с плана за управление. Голяма част от защитените територии нямат планове за управление.  </w:t>
      </w:r>
    </w:p>
    <w:p w14:paraId="1CAB1DF7" w14:textId="77777777" w:rsidR="006E60D7" w:rsidRDefault="006E60D7" w:rsidP="006E60D7">
      <w:pPr>
        <w:spacing w:after="0" w:line="276" w:lineRule="auto"/>
        <w:ind w:firstLine="568"/>
        <w:jc w:val="both"/>
        <w:rPr>
          <w:rFonts w:ascii="Times New Roman" w:eastAsia="Calibri" w:hAnsi="Times New Roman" w:cs="Times New Roman"/>
          <w:sz w:val="24"/>
          <w:szCs w:val="24"/>
        </w:rPr>
      </w:pPr>
      <w:r w:rsidRPr="006E60D7">
        <w:rPr>
          <w:rFonts w:ascii="Times New Roman" w:eastAsia="Calibri" w:hAnsi="Times New Roman" w:cs="Times New Roman"/>
          <w:sz w:val="24"/>
          <w:szCs w:val="24"/>
        </w:rPr>
        <w:t xml:space="preserve">За периода 2004-2025 г. площта на защитените територии се е увеличила. В края на 2025 г. броят на защитените територии в Република България е 1067, с обща площ 588231.55 </w:t>
      </w:r>
      <w:proofErr w:type="spellStart"/>
      <w:r w:rsidRPr="006E60D7">
        <w:rPr>
          <w:rFonts w:ascii="Times New Roman" w:eastAsia="Calibri" w:hAnsi="Times New Roman" w:cs="Times New Roman"/>
          <w:sz w:val="24"/>
          <w:szCs w:val="24"/>
        </w:rPr>
        <w:t>ha</w:t>
      </w:r>
      <w:proofErr w:type="spellEnd"/>
      <w:r w:rsidRPr="006E60D7">
        <w:rPr>
          <w:rFonts w:ascii="Times New Roman" w:eastAsia="Calibri" w:hAnsi="Times New Roman" w:cs="Times New Roman"/>
          <w:sz w:val="24"/>
          <w:szCs w:val="24"/>
        </w:rPr>
        <w:t xml:space="preserve"> (ИАОС 2026).</w:t>
      </w:r>
    </w:p>
    <w:p w14:paraId="6BA954F6" w14:textId="77777777" w:rsidR="00AB0914" w:rsidRPr="00965374" w:rsidRDefault="00AB0914" w:rsidP="00AB0914">
      <w:pPr>
        <w:pStyle w:val="Default"/>
        <w:spacing w:line="276" w:lineRule="auto"/>
        <w:ind w:firstLine="720"/>
        <w:jc w:val="both"/>
        <w:rPr>
          <w:color w:val="auto"/>
          <w:lang w:val="bg-BG"/>
        </w:rPr>
      </w:pPr>
    </w:p>
    <w:p w14:paraId="5A2D3F1A" w14:textId="77777777" w:rsidR="000E0DAB" w:rsidRPr="0030180F" w:rsidRDefault="004918A6" w:rsidP="002C7CC0">
      <w:pPr>
        <w:pStyle w:val="Heading5"/>
        <w:spacing w:line="276" w:lineRule="auto"/>
        <w:ind w:left="-142" w:firstLine="851"/>
        <w:jc w:val="both"/>
        <w:rPr>
          <w:rFonts w:ascii="Times New Roman" w:hAnsi="Times New Roman" w:cs="Times New Roman"/>
          <w:b/>
          <w:i/>
          <w:color w:val="auto"/>
          <w:sz w:val="24"/>
          <w:highlight w:val="cyan"/>
        </w:rPr>
      </w:pPr>
      <w:bookmarkStart w:id="47" w:name="_Toc219637475"/>
      <w:r>
        <w:rPr>
          <w:rFonts w:ascii="Times New Roman" w:hAnsi="Times New Roman" w:cs="Times New Roman"/>
          <w:b/>
          <w:i/>
          <w:color w:val="auto"/>
          <w:sz w:val="24"/>
        </w:rPr>
        <w:t xml:space="preserve">2.1.11. </w:t>
      </w:r>
      <w:r w:rsidR="00423D35" w:rsidRPr="00965374">
        <w:rPr>
          <w:rFonts w:ascii="Times New Roman" w:hAnsi="Times New Roman" w:cs="Times New Roman"/>
          <w:b/>
          <w:i/>
          <w:color w:val="auto"/>
          <w:sz w:val="24"/>
        </w:rPr>
        <w:t>Състояние на ландшафта</w:t>
      </w:r>
      <w:bookmarkEnd w:id="47"/>
      <w:r w:rsidR="00DE3EBD" w:rsidRPr="00965374">
        <w:rPr>
          <w:rFonts w:ascii="Times New Roman" w:hAnsi="Times New Roman" w:cs="Times New Roman"/>
          <w:b/>
          <w:i/>
          <w:color w:val="auto"/>
          <w:sz w:val="24"/>
        </w:rPr>
        <w:t xml:space="preserve"> </w:t>
      </w:r>
    </w:p>
    <w:p w14:paraId="14DAAB47" w14:textId="77777777" w:rsidR="00F11822" w:rsidRPr="00F11822" w:rsidRDefault="00F11822" w:rsidP="00F11822">
      <w:pPr>
        <w:spacing w:after="0" w:line="276" w:lineRule="auto"/>
        <w:ind w:firstLine="720"/>
        <w:jc w:val="both"/>
        <w:rPr>
          <w:rFonts w:ascii="Times New Roman" w:eastAsia="Times New Roman" w:hAnsi="Times New Roman" w:cs="Times New Roman"/>
          <w:color w:val="000000" w:themeColor="text1"/>
          <w:sz w:val="24"/>
          <w:szCs w:val="24"/>
          <w:lang w:eastAsia="bg-BG"/>
        </w:rPr>
      </w:pPr>
      <w:r w:rsidRPr="00F11822">
        <w:rPr>
          <w:rFonts w:ascii="Times New Roman" w:eastAsia="Times New Roman" w:hAnsi="Times New Roman" w:cs="Times New Roman"/>
          <w:color w:val="000000" w:themeColor="text1"/>
          <w:sz w:val="24"/>
          <w:szCs w:val="24"/>
          <w:lang w:eastAsia="bg-BG"/>
        </w:rPr>
        <w:t>Разработената класификационна ландшафтна система на страната включва 78 групи ландшафти, обединени в 30 подтипа, 13 типа и 4 класа, или:</w:t>
      </w:r>
    </w:p>
    <w:p w14:paraId="23E98CAD" w14:textId="77777777" w:rsidR="00F11822" w:rsidRPr="00F11822" w:rsidRDefault="00F11822" w:rsidP="00F11822">
      <w:pPr>
        <w:numPr>
          <w:ilvl w:val="0"/>
          <w:numId w:val="7"/>
        </w:numPr>
        <w:spacing w:after="0" w:line="276" w:lineRule="auto"/>
        <w:contextualSpacing/>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Клас Равнини - включва 4 типа, 9 подтипа, 16 групи;</w:t>
      </w:r>
    </w:p>
    <w:p w14:paraId="51C68012" w14:textId="77777777" w:rsidR="00F11822" w:rsidRPr="00F11822" w:rsidRDefault="00F11822" w:rsidP="00F11822">
      <w:pPr>
        <w:numPr>
          <w:ilvl w:val="0"/>
          <w:numId w:val="7"/>
        </w:numPr>
        <w:spacing w:after="0" w:line="276" w:lineRule="auto"/>
        <w:contextualSpacing/>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Клас Междупланински </w:t>
      </w:r>
      <w:proofErr w:type="spellStart"/>
      <w:r w:rsidRPr="00F11822">
        <w:rPr>
          <w:rFonts w:ascii="Times New Roman" w:eastAsia="Calibri" w:hAnsi="Times New Roman" w:cs="Times New Roman"/>
          <w:color w:val="000000" w:themeColor="text1"/>
          <w:sz w:val="24"/>
          <w:szCs w:val="24"/>
          <w:lang w:eastAsia="bg-BG"/>
        </w:rPr>
        <w:t>равнино-низинни</w:t>
      </w:r>
      <w:proofErr w:type="spellEnd"/>
      <w:r w:rsidRPr="00F11822">
        <w:rPr>
          <w:rFonts w:ascii="Times New Roman" w:eastAsia="Calibri" w:hAnsi="Times New Roman" w:cs="Times New Roman"/>
          <w:color w:val="000000" w:themeColor="text1"/>
          <w:sz w:val="24"/>
          <w:szCs w:val="24"/>
          <w:lang w:eastAsia="bg-BG"/>
        </w:rPr>
        <w:t xml:space="preserve"> - включва 2 типа, 2 подтипа, 10 групи;</w:t>
      </w:r>
    </w:p>
    <w:p w14:paraId="472C075C" w14:textId="77777777" w:rsidR="00F11822" w:rsidRPr="00F11822" w:rsidRDefault="00F11822" w:rsidP="00F11822">
      <w:pPr>
        <w:numPr>
          <w:ilvl w:val="0"/>
          <w:numId w:val="7"/>
        </w:numPr>
        <w:spacing w:after="0" w:line="276" w:lineRule="auto"/>
        <w:contextualSpacing/>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Клас Котловинни - включва 2 типа, 4 подтипа, 12 групи;</w:t>
      </w:r>
    </w:p>
    <w:p w14:paraId="7F231F92" w14:textId="77777777" w:rsidR="00F11822" w:rsidRPr="00F11822" w:rsidRDefault="00F11822" w:rsidP="00F11822">
      <w:pPr>
        <w:numPr>
          <w:ilvl w:val="0"/>
          <w:numId w:val="7"/>
        </w:numPr>
        <w:spacing w:after="0" w:line="276" w:lineRule="auto"/>
        <w:contextualSpacing/>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Клас Планински - включва 5 типа, 15 подтипа, 40 групи.</w:t>
      </w:r>
    </w:p>
    <w:p w14:paraId="017F2B5D" w14:textId="77777777" w:rsidR="00F11822" w:rsidRPr="00F11822" w:rsidRDefault="00F11822" w:rsidP="00F11822">
      <w:pPr>
        <w:spacing w:after="0" w:line="276" w:lineRule="auto"/>
        <w:ind w:firstLine="720"/>
        <w:jc w:val="both"/>
        <w:rPr>
          <w:rFonts w:ascii="Times New Roman" w:eastAsia="Times New Roman" w:hAnsi="Times New Roman" w:cs="Times New Roman"/>
          <w:color w:val="000000" w:themeColor="text1"/>
          <w:sz w:val="24"/>
          <w:szCs w:val="24"/>
          <w:lang w:eastAsia="bg-BG"/>
        </w:rPr>
      </w:pPr>
      <w:r w:rsidRPr="00F11822">
        <w:rPr>
          <w:rFonts w:ascii="Times New Roman" w:eastAsia="Times New Roman" w:hAnsi="Times New Roman" w:cs="Times New Roman"/>
          <w:color w:val="000000" w:themeColor="text1"/>
          <w:sz w:val="24"/>
          <w:szCs w:val="24"/>
          <w:lang w:eastAsia="bg-BG"/>
        </w:rPr>
        <w:t>По възприетата методика на територията на страната са определени 4 области, 24 подобласти и 127 ландшафтни райони.</w:t>
      </w:r>
    </w:p>
    <w:p w14:paraId="06AF4410"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Ландшафтът се приема като </w:t>
      </w:r>
      <w:proofErr w:type="spellStart"/>
      <w:r w:rsidRPr="00F11822">
        <w:rPr>
          <w:rFonts w:ascii="Times New Roman" w:eastAsia="Calibri" w:hAnsi="Times New Roman" w:cs="Times New Roman"/>
          <w:color w:val="000000" w:themeColor="text1"/>
          <w:sz w:val="24"/>
          <w:szCs w:val="24"/>
          <w:lang w:eastAsia="bg-BG"/>
        </w:rPr>
        <w:t>природо</w:t>
      </w:r>
      <w:proofErr w:type="spellEnd"/>
      <w:r w:rsidRPr="00F11822">
        <w:rPr>
          <w:rFonts w:ascii="Times New Roman" w:eastAsia="Calibri" w:hAnsi="Times New Roman" w:cs="Times New Roman"/>
          <w:color w:val="000000" w:themeColor="text1"/>
          <w:sz w:val="24"/>
          <w:szCs w:val="24"/>
          <w:lang w:eastAsia="bg-BG"/>
        </w:rPr>
        <w:t>-географски комплекс и териториален комплекс със специфична структура и облик, жизнена среда за човека и природния генетичен фонд, източник на ресурси, социална среда.</w:t>
      </w:r>
    </w:p>
    <w:p w14:paraId="0CD2D2EA"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i/>
          <w:color w:val="000000" w:themeColor="text1"/>
          <w:sz w:val="24"/>
          <w:szCs w:val="24"/>
          <w:lang w:eastAsia="bg-BG"/>
        </w:rPr>
        <w:t xml:space="preserve">Фактори за ландшафтната диференциация на територията на страната са: </w:t>
      </w:r>
      <w:proofErr w:type="spellStart"/>
      <w:r w:rsidRPr="00F11822">
        <w:rPr>
          <w:rFonts w:ascii="Times New Roman" w:eastAsia="Calibri" w:hAnsi="Times New Roman" w:cs="Times New Roman"/>
          <w:i/>
          <w:color w:val="000000" w:themeColor="text1"/>
          <w:sz w:val="24"/>
          <w:szCs w:val="24"/>
          <w:lang w:eastAsia="bg-BG"/>
        </w:rPr>
        <w:t>широчиннозонален</w:t>
      </w:r>
      <w:proofErr w:type="spellEnd"/>
      <w:r w:rsidRPr="00F11822">
        <w:rPr>
          <w:rFonts w:ascii="Times New Roman" w:eastAsia="Calibri" w:hAnsi="Times New Roman" w:cs="Times New Roman"/>
          <w:i/>
          <w:color w:val="000000" w:themeColor="text1"/>
          <w:sz w:val="24"/>
          <w:szCs w:val="24"/>
          <w:lang w:eastAsia="bg-BG"/>
        </w:rPr>
        <w:t xml:space="preserve"> </w:t>
      </w:r>
      <w:r w:rsidRPr="00F11822">
        <w:rPr>
          <w:rFonts w:ascii="Times New Roman" w:eastAsia="Calibri" w:hAnsi="Times New Roman" w:cs="Times New Roman"/>
          <w:color w:val="000000" w:themeColor="text1"/>
          <w:sz w:val="24"/>
          <w:szCs w:val="24"/>
          <w:lang w:eastAsia="bg-BG"/>
        </w:rPr>
        <w:t xml:space="preserve">и </w:t>
      </w:r>
      <w:proofErr w:type="spellStart"/>
      <w:r w:rsidRPr="00F11822">
        <w:rPr>
          <w:rFonts w:ascii="Times New Roman" w:eastAsia="Calibri" w:hAnsi="Times New Roman" w:cs="Times New Roman"/>
          <w:i/>
          <w:color w:val="000000" w:themeColor="text1"/>
          <w:sz w:val="24"/>
          <w:szCs w:val="24"/>
          <w:lang w:eastAsia="bg-BG"/>
        </w:rPr>
        <w:t>меридионалносекторен</w:t>
      </w:r>
      <w:proofErr w:type="spellEnd"/>
      <w:r w:rsidRPr="00F11822">
        <w:rPr>
          <w:rFonts w:ascii="Times New Roman" w:eastAsia="Calibri" w:hAnsi="Times New Roman" w:cs="Times New Roman"/>
          <w:i/>
          <w:color w:val="000000" w:themeColor="text1"/>
          <w:sz w:val="24"/>
          <w:szCs w:val="24"/>
          <w:lang w:eastAsia="bg-BG"/>
        </w:rPr>
        <w:t xml:space="preserve"> фактор</w:t>
      </w:r>
      <w:r w:rsidRPr="00F11822">
        <w:rPr>
          <w:rFonts w:ascii="Times New Roman" w:eastAsia="Calibri" w:hAnsi="Times New Roman" w:cs="Times New Roman"/>
          <w:color w:val="000000" w:themeColor="text1"/>
          <w:sz w:val="24"/>
          <w:szCs w:val="24"/>
          <w:lang w:eastAsia="bg-BG"/>
        </w:rPr>
        <w:t xml:space="preserve">, </w:t>
      </w:r>
      <w:r w:rsidRPr="00F11822">
        <w:rPr>
          <w:rFonts w:ascii="Times New Roman" w:eastAsia="Calibri" w:hAnsi="Times New Roman" w:cs="Times New Roman"/>
          <w:i/>
          <w:color w:val="000000" w:themeColor="text1"/>
          <w:sz w:val="24"/>
          <w:szCs w:val="24"/>
          <w:lang w:eastAsia="bg-BG"/>
        </w:rPr>
        <w:t>височинен фактор</w:t>
      </w:r>
      <w:r w:rsidRPr="00F11822">
        <w:rPr>
          <w:rFonts w:ascii="Times New Roman" w:eastAsia="Calibri" w:hAnsi="Times New Roman" w:cs="Times New Roman"/>
          <w:color w:val="000000" w:themeColor="text1"/>
          <w:sz w:val="24"/>
          <w:szCs w:val="24"/>
          <w:lang w:eastAsia="bg-BG"/>
        </w:rPr>
        <w:t xml:space="preserve"> - само 28% от площта на страната не попада под негово влияние, </w:t>
      </w:r>
      <w:proofErr w:type="spellStart"/>
      <w:r w:rsidRPr="00F11822">
        <w:rPr>
          <w:rFonts w:ascii="Times New Roman" w:eastAsia="Calibri" w:hAnsi="Times New Roman" w:cs="Times New Roman"/>
          <w:i/>
          <w:color w:val="000000" w:themeColor="text1"/>
          <w:sz w:val="24"/>
          <w:szCs w:val="24"/>
          <w:lang w:eastAsia="bg-BG"/>
        </w:rPr>
        <w:t>азонален</w:t>
      </w:r>
      <w:proofErr w:type="spellEnd"/>
      <w:r w:rsidRPr="00F11822">
        <w:rPr>
          <w:rFonts w:ascii="Times New Roman" w:eastAsia="Calibri" w:hAnsi="Times New Roman" w:cs="Times New Roman"/>
          <w:i/>
          <w:color w:val="000000" w:themeColor="text1"/>
          <w:sz w:val="24"/>
          <w:szCs w:val="24"/>
          <w:lang w:eastAsia="bg-BG"/>
        </w:rPr>
        <w:t xml:space="preserve"> фактор</w:t>
      </w:r>
      <w:r w:rsidRPr="00F11822">
        <w:rPr>
          <w:rFonts w:ascii="Times New Roman" w:eastAsia="Calibri" w:hAnsi="Times New Roman" w:cs="Times New Roman"/>
          <w:color w:val="000000" w:themeColor="text1"/>
          <w:sz w:val="24"/>
          <w:szCs w:val="24"/>
          <w:lang w:eastAsia="bg-BG"/>
        </w:rPr>
        <w:t xml:space="preserve">, </w:t>
      </w:r>
      <w:r w:rsidRPr="00F11822">
        <w:rPr>
          <w:rFonts w:ascii="Times New Roman" w:eastAsia="Calibri" w:hAnsi="Times New Roman" w:cs="Times New Roman"/>
          <w:i/>
          <w:color w:val="000000" w:themeColor="text1"/>
          <w:sz w:val="24"/>
          <w:szCs w:val="24"/>
          <w:lang w:eastAsia="bg-BG"/>
        </w:rPr>
        <w:t>антропогенен фактор</w:t>
      </w:r>
      <w:r w:rsidRPr="00F11822">
        <w:rPr>
          <w:rFonts w:ascii="Times New Roman" w:eastAsia="Calibri" w:hAnsi="Times New Roman" w:cs="Times New Roman"/>
          <w:color w:val="000000" w:themeColor="text1"/>
          <w:sz w:val="24"/>
          <w:szCs w:val="24"/>
          <w:lang w:eastAsia="bg-BG"/>
        </w:rPr>
        <w:t xml:space="preserve">. Антропогенните дейности предизвикват изменения в микроклимата и в локалния климат. Максимално засегнати от човека природни геокомпоненти са животинския свят, растителността, почвите и водите, а в най-малка степен са изменени атмосферата и </w:t>
      </w:r>
      <w:proofErr w:type="spellStart"/>
      <w:r w:rsidRPr="00F11822">
        <w:rPr>
          <w:rFonts w:ascii="Times New Roman" w:eastAsia="Calibri" w:hAnsi="Times New Roman" w:cs="Times New Roman"/>
          <w:color w:val="000000" w:themeColor="text1"/>
          <w:sz w:val="24"/>
          <w:szCs w:val="24"/>
          <w:lang w:eastAsia="bg-BG"/>
        </w:rPr>
        <w:t>литогенната</w:t>
      </w:r>
      <w:proofErr w:type="spellEnd"/>
      <w:r w:rsidRPr="00F11822">
        <w:rPr>
          <w:rFonts w:ascii="Times New Roman" w:eastAsia="Calibri" w:hAnsi="Times New Roman" w:cs="Times New Roman"/>
          <w:color w:val="000000" w:themeColor="text1"/>
          <w:sz w:val="24"/>
          <w:szCs w:val="24"/>
          <w:lang w:eastAsia="bg-BG"/>
        </w:rPr>
        <w:t xml:space="preserve"> основа (скалите и релефа). </w:t>
      </w:r>
    </w:p>
    <w:p w14:paraId="0EF2035C"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Слабо засегнати от антропогенната дейност у нас са само среднопланинските и високопланинските ландшафти.</w:t>
      </w:r>
    </w:p>
    <w:p w14:paraId="75779FEC"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В</w:t>
      </w:r>
      <w:r w:rsidRPr="00F11822">
        <w:rPr>
          <w:rFonts w:ascii="Times New Roman" w:eastAsia="Calibri" w:hAnsi="Times New Roman" w:cs="Times New Roman"/>
          <w:i/>
          <w:color w:val="000000" w:themeColor="text1"/>
          <w:sz w:val="24"/>
          <w:szCs w:val="24"/>
          <w:lang w:eastAsia="bg-BG"/>
        </w:rPr>
        <w:t xml:space="preserve"> Северните части </w:t>
      </w:r>
      <w:r w:rsidRPr="00F11822">
        <w:rPr>
          <w:rFonts w:ascii="Times New Roman" w:eastAsia="Calibri" w:hAnsi="Times New Roman" w:cs="Times New Roman"/>
          <w:color w:val="000000" w:themeColor="text1"/>
          <w:sz w:val="24"/>
          <w:szCs w:val="24"/>
          <w:lang w:eastAsia="bg-BG"/>
        </w:rPr>
        <w:t xml:space="preserve">на страната на мястото на храстовите </w:t>
      </w:r>
      <w:proofErr w:type="spellStart"/>
      <w:r w:rsidRPr="00F11822">
        <w:rPr>
          <w:rFonts w:ascii="Times New Roman" w:eastAsia="Calibri" w:hAnsi="Times New Roman" w:cs="Times New Roman"/>
          <w:color w:val="000000" w:themeColor="text1"/>
          <w:sz w:val="24"/>
          <w:szCs w:val="24"/>
          <w:lang w:eastAsia="bg-BG"/>
        </w:rPr>
        <w:t>мезофитни</w:t>
      </w:r>
      <w:proofErr w:type="spellEnd"/>
      <w:r w:rsidRPr="00F11822">
        <w:rPr>
          <w:rFonts w:ascii="Times New Roman" w:eastAsia="Calibri" w:hAnsi="Times New Roman" w:cs="Times New Roman"/>
          <w:color w:val="000000" w:themeColor="text1"/>
          <w:sz w:val="24"/>
          <w:szCs w:val="24"/>
          <w:lang w:eastAsia="bg-BG"/>
        </w:rPr>
        <w:t xml:space="preserve"> степи и </w:t>
      </w:r>
      <w:proofErr w:type="spellStart"/>
      <w:r w:rsidRPr="00F11822">
        <w:rPr>
          <w:rFonts w:ascii="Times New Roman" w:eastAsia="Calibri" w:hAnsi="Times New Roman" w:cs="Times New Roman"/>
          <w:color w:val="000000" w:themeColor="text1"/>
          <w:sz w:val="24"/>
          <w:szCs w:val="24"/>
          <w:lang w:eastAsia="bg-BG"/>
        </w:rPr>
        <w:t>лесостепи</w:t>
      </w:r>
      <w:proofErr w:type="spellEnd"/>
      <w:r w:rsidRPr="00F11822">
        <w:rPr>
          <w:rFonts w:ascii="Times New Roman" w:eastAsia="Calibri" w:hAnsi="Times New Roman" w:cs="Times New Roman"/>
          <w:color w:val="000000" w:themeColor="text1"/>
          <w:sz w:val="24"/>
          <w:szCs w:val="24"/>
          <w:lang w:eastAsia="bg-BG"/>
        </w:rPr>
        <w:t xml:space="preserve"> се отглеждат предимно зърнени култури и лозя.</w:t>
      </w:r>
    </w:p>
    <w:p w14:paraId="093F0B79"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color w:val="000000" w:themeColor="text1"/>
          <w:sz w:val="24"/>
          <w:szCs w:val="24"/>
          <w:lang w:eastAsia="bg-BG"/>
        </w:rPr>
        <w:t>В планинските региони</w:t>
      </w:r>
      <w:r w:rsidRPr="00F11822">
        <w:rPr>
          <w:rFonts w:ascii="Times New Roman" w:eastAsia="Calibri" w:hAnsi="Times New Roman" w:cs="Times New Roman"/>
          <w:color w:val="000000" w:themeColor="text1"/>
          <w:sz w:val="24"/>
          <w:szCs w:val="24"/>
          <w:lang w:eastAsia="bg-BG"/>
        </w:rPr>
        <w:t xml:space="preserve"> на мястото на естествените </w:t>
      </w:r>
      <w:proofErr w:type="spellStart"/>
      <w:r w:rsidRPr="00F11822">
        <w:rPr>
          <w:rFonts w:ascii="Times New Roman" w:eastAsia="Calibri" w:hAnsi="Times New Roman" w:cs="Times New Roman"/>
          <w:color w:val="000000" w:themeColor="text1"/>
          <w:sz w:val="24"/>
          <w:szCs w:val="24"/>
          <w:lang w:eastAsia="bg-BG"/>
        </w:rPr>
        <w:t>лесо</w:t>
      </w:r>
      <w:proofErr w:type="spellEnd"/>
      <w:r w:rsidRPr="00F11822">
        <w:rPr>
          <w:rFonts w:ascii="Times New Roman" w:eastAsia="Calibri" w:hAnsi="Times New Roman" w:cs="Times New Roman"/>
          <w:color w:val="000000" w:themeColor="text1"/>
          <w:sz w:val="24"/>
          <w:szCs w:val="24"/>
          <w:lang w:eastAsia="bg-BG"/>
        </w:rPr>
        <w:t>-ливадно-степни ландшафти са възникнали агроландшафти.</w:t>
      </w:r>
    </w:p>
    <w:p w14:paraId="52A7DE06"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color w:val="000000" w:themeColor="text1"/>
          <w:sz w:val="24"/>
          <w:szCs w:val="24"/>
          <w:lang w:eastAsia="bg-BG"/>
        </w:rPr>
        <w:t>В нископланинските ландшафти о</w:t>
      </w:r>
      <w:r w:rsidRPr="00F11822">
        <w:rPr>
          <w:rFonts w:ascii="Times New Roman" w:eastAsia="Calibri" w:hAnsi="Times New Roman" w:cs="Times New Roman"/>
          <w:color w:val="000000" w:themeColor="text1"/>
          <w:sz w:val="24"/>
          <w:szCs w:val="24"/>
          <w:lang w:eastAsia="bg-BG"/>
        </w:rPr>
        <w:t xml:space="preserve">тдавна са унищожени първичните, предимно дъбови гори, заменили се по естествен начин с нискостъблени </w:t>
      </w:r>
      <w:proofErr w:type="spellStart"/>
      <w:r w:rsidRPr="00F11822">
        <w:rPr>
          <w:rFonts w:ascii="Times New Roman" w:eastAsia="Calibri" w:hAnsi="Times New Roman" w:cs="Times New Roman"/>
          <w:color w:val="000000" w:themeColor="text1"/>
          <w:sz w:val="24"/>
          <w:szCs w:val="24"/>
          <w:lang w:eastAsia="bg-BG"/>
        </w:rPr>
        <w:t>габърови</w:t>
      </w:r>
      <w:proofErr w:type="spellEnd"/>
      <w:r w:rsidRPr="00F11822">
        <w:rPr>
          <w:rFonts w:ascii="Times New Roman" w:eastAsia="Calibri" w:hAnsi="Times New Roman" w:cs="Times New Roman"/>
          <w:color w:val="000000" w:themeColor="text1"/>
          <w:sz w:val="24"/>
          <w:szCs w:val="24"/>
          <w:lang w:eastAsia="bg-BG"/>
        </w:rPr>
        <w:t xml:space="preserve"> и дъбови храсталаци или по изкуствен начин залесени с черен бор.</w:t>
      </w:r>
    </w:p>
    <w:p w14:paraId="0CFD6772"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При земеделското усвояване на поземлените ресурси е унищожена естествената растителност, изменено е геохимическото равновесие в почвите, което води до негативни изменения в агроландшафтите.</w:t>
      </w:r>
    </w:p>
    <w:p w14:paraId="70763D07"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lastRenderedPageBreak/>
        <w:t>Промишленото усвояване на територията на страната е довело в някои части до значително замърсяване и деградиране на ландшафтите. Особено силно е замърсяването в дъната на вътрешнопланинските котловини.</w:t>
      </w:r>
    </w:p>
    <w:p w14:paraId="031033BA"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Степента на устойчивост на ландшафтите спрямо външни въздействия се определя от най-устойчивия от природните геокомпоненти - </w:t>
      </w:r>
      <w:proofErr w:type="spellStart"/>
      <w:r w:rsidRPr="00F11822">
        <w:rPr>
          <w:rFonts w:ascii="Times New Roman" w:eastAsia="Calibri" w:hAnsi="Times New Roman" w:cs="Times New Roman"/>
          <w:color w:val="000000" w:themeColor="text1"/>
          <w:sz w:val="24"/>
          <w:szCs w:val="24"/>
          <w:lang w:eastAsia="bg-BG"/>
        </w:rPr>
        <w:t>морфолитогенния</w:t>
      </w:r>
      <w:proofErr w:type="spellEnd"/>
      <w:r w:rsidRPr="00F11822">
        <w:rPr>
          <w:rFonts w:ascii="Times New Roman" w:eastAsia="Calibri" w:hAnsi="Times New Roman" w:cs="Times New Roman"/>
          <w:color w:val="000000" w:themeColor="text1"/>
          <w:sz w:val="24"/>
          <w:szCs w:val="24"/>
          <w:lang w:eastAsia="bg-BG"/>
        </w:rPr>
        <w:t xml:space="preserve"> фундамент. Според него са определени класовете ландшафт. </w:t>
      </w:r>
    </w:p>
    <w:p w14:paraId="1F9D158D" w14:textId="77777777" w:rsidR="00F11822" w:rsidRPr="00F11822" w:rsidRDefault="00F11822"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Разработената </w:t>
      </w:r>
      <w:r w:rsidRPr="00F11822">
        <w:rPr>
          <w:rFonts w:ascii="Times New Roman" w:eastAsia="Calibri" w:hAnsi="Times New Roman" w:cs="Times New Roman"/>
          <w:i/>
          <w:color w:val="000000" w:themeColor="text1"/>
          <w:sz w:val="24"/>
          <w:szCs w:val="24"/>
          <w:lang w:eastAsia="bg-BG"/>
        </w:rPr>
        <w:t>класификационна ландшафтна система</w:t>
      </w:r>
      <w:r w:rsidRPr="00F11822">
        <w:rPr>
          <w:rFonts w:ascii="Times New Roman" w:eastAsia="Calibri" w:hAnsi="Times New Roman" w:cs="Times New Roman"/>
          <w:color w:val="000000" w:themeColor="text1"/>
          <w:sz w:val="24"/>
          <w:szCs w:val="24"/>
          <w:lang w:eastAsia="bg-BG"/>
        </w:rPr>
        <w:t xml:space="preserve"> на страната (П. Петров, География на България, БАН 1997 г.) включва 78 групи ландшафти, обединени в 30 подтипа, 13 типа и 4 класа, или:</w:t>
      </w:r>
    </w:p>
    <w:p w14:paraId="685097CA"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Типологията на ландшафтите в България е направена съобразно природните условия и спецификата на ландшафтните компоненти. Един от основните фактори за дефиниране на ландшафтните типове е релефа. Въз основа на това се използва следната качествена структура на територията на страната по надморска височина /НСИ, 2010 г/: </w:t>
      </w:r>
    </w:p>
    <w:p w14:paraId="76DC21DB"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proofErr w:type="spellStart"/>
      <w:r w:rsidRPr="00F11822">
        <w:rPr>
          <w:rFonts w:ascii="Times New Roman" w:eastAsia="Calibri" w:hAnsi="Times New Roman" w:cs="Times New Roman"/>
          <w:i/>
          <w:iCs/>
          <w:color w:val="000000" w:themeColor="text1"/>
          <w:sz w:val="24"/>
          <w:szCs w:val="24"/>
          <w:lang w:eastAsia="bg-BG"/>
        </w:rPr>
        <w:t>Низинен</w:t>
      </w:r>
      <w:proofErr w:type="spellEnd"/>
      <w:r w:rsidRPr="00F11822">
        <w:rPr>
          <w:rFonts w:ascii="Times New Roman" w:eastAsia="Calibri" w:hAnsi="Times New Roman" w:cs="Times New Roman"/>
          <w:i/>
          <w:iCs/>
          <w:color w:val="000000" w:themeColor="text1"/>
          <w:sz w:val="24"/>
          <w:szCs w:val="24"/>
          <w:lang w:eastAsia="bg-BG"/>
        </w:rPr>
        <w:t xml:space="preserve"> релеф </w:t>
      </w:r>
      <w:r w:rsidRPr="00F11822">
        <w:rPr>
          <w:rFonts w:ascii="Times New Roman" w:eastAsia="Calibri" w:hAnsi="Times New Roman" w:cs="Times New Roman"/>
          <w:color w:val="000000" w:themeColor="text1"/>
          <w:sz w:val="24"/>
          <w:szCs w:val="24"/>
          <w:lang w:eastAsia="bg-BG"/>
        </w:rPr>
        <w:t xml:space="preserve">(0-200 </w:t>
      </w:r>
      <w:proofErr w:type="spellStart"/>
      <w:r w:rsidRPr="00F11822">
        <w:rPr>
          <w:rFonts w:ascii="Times New Roman" w:eastAsia="Calibri" w:hAnsi="Times New Roman" w:cs="Times New Roman"/>
          <w:color w:val="000000" w:themeColor="text1"/>
          <w:sz w:val="24"/>
          <w:szCs w:val="24"/>
          <w:lang w:eastAsia="bg-BG"/>
        </w:rPr>
        <w:t>м.н.в</w:t>
      </w:r>
      <w:proofErr w:type="spellEnd"/>
      <w:r w:rsidRPr="00F11822">
        <w:rPr>
          <w:rFonts w:ascii="Times New Roman" w:eastAsia="Calibri" w:hAnsi="Times New Roman" w:cs="Times New Roman"/>
          <w:color w:val="000000" w:themeColor="text1"/>
          <w:sz w:val="24"/>
          <w:szCs w:val="24"/>
          <w:lang w:eastAsia="bg-BG"/>
        </w:rPr>
        <w:t xml:space="preserve">.). Заема 31.5 % от територията на страната и обхваща части от Дунавската равнина, Горнотракийската низина, Бургаската низина, крайбрежната черноморска ивица и др.; </w:t>
      </w:r>
    </w:p>
    <w:p w14:paraId="760BC9F6"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iCs/>
          <w:color w:val="000000" w:themeColor="text1"/>
          <w:sz w:val="24"/>
          <w:szCs w:val="24"/>
          <w:lang w:eastAsia="bg-BG"/>
        </w:rPr>
        <w:t xml:space="preserve">Равнинно-хълмист релеф </w:t>
      </w:r>
      <w:r w:rsidRPr="00F11822">
        <w:rPr>
          <w:rFonts w:ascii="Times New Roman" w:eastAsia="Calibri" w:hAnsi="Times New Roman" w:cs="Times New Roman"/>
          <w:color w:val="000000" w:themeColor="text1"/>
          <w:sz w:val="24"/>
          <w:szCs w:val="24"/>
          <w:lang w:eastAsia="bg-BG"/>
        </w:rPr>
        <w:t xml:space="preserve">(200-600 </w:t>
      </w:r>
      <w:proofErr w:type="spellStart"/>
      <w:r w:rsidRPr="00F11822">
        <w:rPr>
          <w:rFonts w:ascii="Times New Roman" w:eastAsia="Calibri" w:hAnsi="Times New Roman" w:cs="Times New Roman"/>
          <w:color w:val="000000" w:themeColor="text1"/>
          <w:sz w:val="24"/>
          <w:szCs w:val="24"/>
          <w:lang w:eastAsia="bg-BG"/>
        </w:rPr>
        <w:t>м.н.в</w:t>
      </w:r>
      <w:proofErr w:type="spellEnd"/>
      <w:r w:rsidRPr="00F11822">
        <w:rPr>
          <w:rFonts w:ascii="Times New Roman" w:eastAsia="Calibri" w:hAnsi="Times New Roman" w:cs="Times New Roman"/>
          <w:color w:val="000000" w:themeColor="text1"/>
          <w:sz w:val="24"/>
          <w:szCs w:val="24"/>
          <w:lang w:eastAsia="bg-BG"/>
        </w:rPr>
        <w:t xml:space="preserve">.). Заема най-голямата част от територията на България (41 %) и обхваща части от Дунавската равнина, Задбалканските полета (Карловско, Казанлъшко, </w:t>
      </w:r>
      <w:proofErr w:type="spellStart"/>
      <w:r w:rsidRPr="00F11822">
        <w:rPr>
          <w:rFonts w:ascii="Times New Roman" w:eastAsia="Calibri" w:hAnsi="Times New Roman" w:cs="Times New Roman"/>
          <w:color w:val="000000" w:themeColor="text1"/>
          <w:sz w:val="24"/>
          <w:szCs w:val="24"/>
          <w:lang w:eastAsia="bg-BG"/>
        </w:rPr>
        <w:t>Твърдишко</w:t>
      </w:r>
      <w:proofErr w:type="spellEnd"/>
      <w:r w:rsidRPr="00F11822">
        <w:rPr>
          <w:rFonts w:ascii="Times New Roman" w:eastAsia="Calibri" w:hAnsi="Times New Roman" w:cs="Times New Roman"/>
          <w:color w:val="000000" w:themeColor="text1"/>
          <w:sz w:val="24"/>
          <w:szCs w:val="24"/>
          <w:lang w:eastAsia="bg-BG"/>
        </w:rPr>
        <w:t xml:space="preserve"> и др.), част от котловинните полета по поречието на р. Струма (Благоевградско, </w:t>
      </w:r>
      <w:proofErr w:type="spellStart"/>
      <w:r w:rsidRPr="00F11822">
        <w:rPr>
          <w:rFonts w:ascii="Times New Roman" w:eastAsia="Calibri" w:hAnsi="Times New Roman" w:cs="Times New Roman"/>
          <w:color w:val="000000" w:themeColor="text1"/>
          <w:sz w:val="24"/>
          <w:szCs w:val="24"/>
          <w:lang w:eastAsia="bg-BG"/>
        </w:rPr>
        <w:t>Симитлийско</w:t>
      </w:r>
      <w:proofErr w:type="spellEnd"/>
      <w:r w:rsidRPr="00F11822">
        <w:rPr>
          <w:rFonts w:ascii="Times New Roman" w:eastAsia="Calibri" w:hAnsi="Times New Roman" w:cs="Times New Roman"/>
          <w:color w:val="000000" w:themeColor="text1"/>
          <w:sz w:val="24"/>
          <w:szCs w:val="24"/>
          <w:lang w:eastAsia="bg-BG"/>
        </w:rPr>
        <w:t xml:space="preserve">), част от земите на Източното Средногорие, средното поречие на р. Тунджа и др.; </w:t>
      </w:r>
    </w:p>
    <w:p w14:paraId="3D4FE8DD"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iCs/>
          <w:color w:val="000000" w:themeColor="text1"/>
          <w:sz w:val="24"/>
          <w:szCs w:val="24"/>
          <w:lang w:eastAsia="bg-BG"/>
        </w:rPr>
        <w:t xml:space="preserve">Нископланински релеф </w:t>
      </w:r>
      <w:r w:rsidRPr="00F11822">
        <w:rPr>
          <w:rFonts w:ascii="Times New Roman" w:eastAsia="Calibri" w:hAnsi="Times New Roman" w:cs="Times New Roman"/>
          <w:color w:val="000000" w:themeColor="text1"/>
          <w:sz w:val="24"/>
          <w:szCs w:val="24"/>
          <w:lang w:eastAsia="bg-BG"/>
        </w:rPr>
        <w:t xml:space="preserve">(600-1000 </w:t>
      </w:r>
      <w:proofErr w:type="spellStart"/>
      <w:r w:rsidRPr="00F11822">
        <w:rPr>
          <w:rFonts w:ascii="Times New Roman" w:eastAsia="Calibri" w:hAnsi="Times New Roman" w:cs="Times New Roman"/>
          <w:color w:val="000000" w:themeColor="text1"/>
          <w:sz w:val="24"/>
          <w:szCs w:val="24"/>
          <w:lang w:eastAsia="bg-BG"/>
        </w:rPr>
        <w:t>м.н.в</w:t>
      </w:r>
      <w:proofErr w:type="spellEnd"/>
      <w:r w:rsidRPr="00F11822">
        <w:rPr>
          <w:rFonts w:ascii="Times New Roman" w:eastAsia="Calibri" w:hAnsi="Times New Roman" w:cs="Times New Roman"/>
          <w:color w:val="000000" w:themeColor="text1"/>
          <w:sz w:val="24"/>
          <w:szCs w:val="24"/>
          <w:lang w:eastAsia="bg-BG"/>
        </w:rPr>
        <w:t xml:space="preserve">.). Заема 15.2 % от територията на страната. В него се включват сравнително по-високата част от Предбалкана, част от Стара планина, Средногорието, планините в Краището. </w:t>
      </w:r>
    </w:p>
    <w:p w14:paraId="3DA541EC"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iCs/>
          <w:color w:val="000000" w:themeColor="text1"/>
          <w:sz w:val="24"/>
          <w:szCs w:val="24"/>
          <w:lang w:eastAsia="bg-BG"/>
        </w:rPr>
        <w:t xml:space="preserve">Среднопланински релеф </w:t>
      </w:r>
      <w:r w:rsidRPr="00F11822">
        <w:rPr>
          <w:rFonts w:ascii="Times New Roman" w:eastAsia="Calibri" w:hAnsi="Times New Roman" w:cs="Times New Roman"/>
          <w:color w:val="000000" w:themeColor="text1"/>
          <w:sz w:val="24"/>
          <w:szCs w:val="24"/>
          <w:lang w:eastAsia="bg-BG"/>
        </w:rPr>
        <w:t xml:space="preserve">(1000-1600 </w:t>
      </w:r>
      <w:proofErr w:type="spellStart"/>
      <w:r w:rsidRPr="00F11822">
        <w:rPr>
          <w:rFonts w:ascii="Times New Roman" w:eastAsia="Calibri" w:hAnsi="Times New Roman" w:cs="Times New Roman"/>
          <w:color w:val="000000" w:themeColor="text1"/>
          <w:sz w:val="24"/>
          <w:szCs w:val="24"/>
          <w:lang w:eastAsia="bg-BG"/>
        </w:rPr>
        <w:t>м.н.в</w:t>
      </w:r>
      <w:proofErr w:type="spellEnd"/>
      <w:r w:rsidRPr="00F11822">
        <w:rPr>
          <w:rFonts w:ascii="Times New Roman" w:eastAsia="Calibri" w:hAnsi="Times New Roman" w:cs="Times New Roman"/>
          <w:color w:val="000000" w:themeColor="text1"/>
          <w:sz w:val="24"/>
          <w:szCs w:val="24"/>
          <w:lang w:eastAsia="bg-BG"/>
        </w:rPr>
        <w:t xml:space="preserve">.). Заема площ от 9.8 % от територията на България и обхваща части от Предбалкана, значителна част от Стара планина, част от Средногорието и Родопите; </w:t>
      </w:r>
    </w:p>
    <w:p w14:paraId="07DEDA32"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i/>
          <w:iCs/>
          <w:color w:val="000000" w:themeColor="text1"/>
          <w:sz w:val="24"/>
          <w:szCs w:val="24"/>
          <w:lang w:eastAsia="bg-BG"/>
        </w:rPr>
        <w:t xml:space="preserve">Високопланински релеф </w:t>
      </w:r>
      <w:r w:rsidRPr="00F11822">
        <w:rPr>
          <w:rFonts w:ascii="Times New Roman" w:eastAsia="Calibri" w:hAnsi="Times New Roman" w:cs="Times New Roman"/>
          <w:color w:val="000000" w:themeColor="text1"/>
          <w:sz w:val="24"/>
          <w:szCs w:val="24"/>
          <w:lang w:eastAsia="bg-BG"/>
        </w:rPr>
        <w:t xml:space="preserve">(над 1600 </w:t>
      </w:r>
      <w:proofErr w:type="spellStart"/>
      <w:r w:rsidRPr="00F11822">
        <w:rPr>
          <w:rFonts w:ascii="Times New Roman" w:eastAsia="Calibri" w:hAnsi="Times New Roman" w:cs="Times New Roman"/>
          <w:color w:val="000000" w:themeColor="text1"/>
          <w:sz w:val="24"/>
          <w:szCs w:val="24"/>
          <w:lang w:eastAsia="bg-BG"/>
        </w:rPr>
        <w:t>м.н.в</w:t>
      </w:r>
      <w:proofErr w:type="spellEnd"/>
      <w:r w:rsidRPr="00F11822">
        <w:rPr>
          <w:rFonts w:ascii="Times New Roman" w:eastAsia="Calibri" w:hAnsi="Times New Roman" w:cs="Times New Roman"/>
          <w:color w:val="000000" w:themeColor="text1"/>
          <w:sz w:val="24"/>
          <w:szCs w:val="24"/>
          <w:lang w:eastAsia="bg-BG"/>
        </w:rPr>
        <w:t xml:space="preserve">.). Заема 2.5 % от територията на страната. В него се включват Рила и Пирин. </w:t>
      </w:r>
    </w:p>
    <w:p w14:paraId="0B657361"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Средната надморска височина за страната е 470 м, и като цяло тя намалява от юг на север и от запад на изток. </w:t>
      </w:r>
    </w:p>
    <w:p w14:paraId="4E080117"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i/>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Съгласно Националната концепция за пространствено развитие на страната за период 2013 – 2025 г., актуализирана 2019 г ,</w:t>
      </w:r>
      <w:r w:rsidRPr="00F11822">
        <w:rPr>
          <w:rFonts w:ascii="Times New Roman" w:eastAsia="Calibri" w:hAnsi="Times New Roman" w:cs="Times New Roman"/>
          <w:i/>
          <w:color w:val="000000" w:themeColor="text1"/>
          <w:sz w:val="24"/>
          <w:szCs w:val="24"/>
          <w:lang w:eastAsia="bg-BG"/>
        </w:rPr>
        <w:t xml:space="preserve"> елементите на пространствената макроструктура </w:t>
      </w:r>
      <w:r w:rsidRPr="00F11822">
        <w:rPr>
          <w:rFonts w:ascii="Times New Roman" w:eastAsia="Calibri" w:hAnsi="Times New Roman" w:cs="Times New Roman"/>
          <w:color w:val="000000" w:themeColor="text1"/>
          <w:sz w:val="24"/>
          <w:szCs w:val="24"/>
          <w:lang w:eastAsia="bg-BG"/>
        </w:rPr>
        <w:t>са систематизирани в три групи: а) „</w:t>
      </w:r>
      <w:proofErr w:type="spellStart"/>
      <w:r w:rsidRPr="00F11822">
        <w:rPr>
          <w:rFonts w:ascii="Times New Roman" w:eastAsia="Calibri" w:hAnsi="Times New Roman" w:cs="Times New Roman"/>
          <w:color w:val="000000" w:themeColor="text1"/>
          <w:sz w:val="24"/>
          <w:szCs w:val="24"/>
          <w:lang w:eastAsia="bg-BG"/>
        </w:rPr>
        <w:t>площни</w:t>
      </w:r>
      <w:proofErr w:type="spellEnd"/>
      <w:r w:rsidRPr="00F11822">
        <w:rPr>
          <w:rFonts w:ascii="Times New Roman" w:eastAsia="Calibri" w:hAnsi="Times New Roman" w:cs="Times New Roman"/>
          <w:color w:val="000000" w:themeColor="text1"/>
          <w:sz w:val="24"/>
          <w:szCs w:val="24"/>
          <w:lang w:eastAsia="bg-BG"/>
        </w:rPr>
        <w:t xml:space="preserve"> обекти“ – различни видове територии и зони, б) „линейни обекти” - мрежи и оси на развитие, в) „точкови обекти” - населени места, центрове на растеж, обекти и комплекси на различни функционални системи. </w:t>
      </w:r>
    </w:p>
    <w:p w14:paraId="241EB9AE"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t xml:space="preserve">Ландшафтът предлага уникално съчетание на природни забележителности, архитектурни паметници; красиви пейзажи – съчетание от растителност, скални образувания, реки. </w:t>
      </w:r>
    </w:p>
    <w:p w14:paraId="49C61862"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color w:val="000000" w:themeColor="text1"/>
          <w:sz w:val="24"/>
          <w:szCs w:val="24"/>
          <w:lang w:eastAsia="bg-BG"/>
        </w:rPr>
        <w:lastRenderedPageBreak/>
        <w:t>Всички дейности свързани с о</w:t>
      </w:r>
      <w:r w:rsidRPr="00F11822">
        <w:rPr>
          <w:rFonts w:ascii="Times New Roman" w:eastAsia="Calibri" w:hAnsi="Times New Roman" w:cs="Times New Roman"/>
          <w:bCs/>
          <w:color w:val="000000" w:themeColor="text1"/>
          <w:sz w:val="24"/>
          <w:szCs w:val="24"/>
          <w:lang w:eastAsia="bg-BG"/>
        </w:rPr>
        <w:t>сновните цели, заложени в проекта на ИПЕК на Република България</w:t>
      </w:r>
      <w:r w:rsidRPr="00F11822">
        <w:rPr>
          <w:rFonts w:ascii="Times New Roman" w:eastAsia="Calibri" w:hAnsi="Times New Roman" w:cs="Times New Roman"/>
          <w:color w:val="000000" w:themeColor="text1"/>
          <w:sz w:val="24"/>
          <w:szCs w:val="24"/>
          <w:lang w:eastAsia="bg-BG"/>
        </w:rPr>
        <w:t xml:space="preserve"> имат комбинирано, комплексно, (кумулативно въздействие между останалите компоненти на околната среда) върху ландшафта. Локалният ландшафт ще бъде променен, но основния тип ландшафт остава.</w:t>
      </w:r>
    </w:p>
    <w:p w14:paraId="4FA24F14"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p>
    <w:p w14:paraId="20C08630"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b/>
          <w:color w:val="000000" w:themeColor="text1"/>
          <w:sz w:val="24"/>
          <w:szCs w:val="24"/>
          <w:lang w:eastAsia="bg-BG"/>
        </w:rPr>
      </w:pPr>
      <w:r w:rsidRPr="00F11822">
        <w:rPr>
          <w:rFonts w:ascii="Times New Roman" w:eastAsia="Calibri" w:hAnsi="Times New Roman" w:cs="Times New Roman"/>
          <w:b/>
          <w:color w:val="000000" w:themeColor="text1"/>
          <w:sz w:val="24"/>
          <w:szCs w:val="24"/>
          <w:lang w:eastAsia="bg-BG"/>
        </w:rPr>
        <w:t>Ключови аспекти на състоянието на ландшафта:</w:t>
      </w:r>
    </w:p>
    <w:p w14:paraId="14E8A3B3"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bCs/>
          <w:color w:val="000000" w:themeColor="text1"/>
          <w:sz w:val="24"/>
          <w:szCs w:val="24"/>
          <w:lang w:eastAsia="bg-BG"/>
        </w:rPr>
        <w:t>Трансформация чрез ВЕИ инфраструктура:</w:t>
      </w:r>
      <w:r w:rsidRPr="00F11822">
        <w:rPr>
          <w:rFonts w:ascii="Times New Roman" w:eastAsia="Calibri" w:hAnsi="Times New Roman" w:cs="Times New Roman"/>
          <w:color w:val="000000" w:themeColor="text1"/>
          <w:sz w:val="24"/>
          <w:szCs w:val="24"/>
          <w:lang w:eastAsia="bg-BG"/>
        </w:rPr>
        <w:t xml:space="preserve"> </w:t>
      </w:r>
      <w:r w:rsidR="00B922F3" w:rsidRPr="007F19E0">
        <w:rPr>
          <w:rFonts w:ascii="Times New Roman" w:eastAsia="Calibri" w:hAnsi="Times New Roman" w:cs="Times New Roman"/>
          <w:color w:val="000000" w:themeColor="text1"/>
          <w:sz w:val="24"/>
          <w:szCs w:val="24"/>
          <w:lang w:eastAsia="bg-BG"/>
        </w:rPr>
        <w:t xml:space="preserve">До момента са изградени множество енергийни обекти, описани в </w:t>
      </w:r>
      <w:r w:rsidR="00B922F3" w:rsidRPr="007F19E0">
        <w:rPr>
          <w:rFonts w:ascii="Times New Roman" w:eastAsia="Calibri" w:hAnsi="Times New Roman" w:cs="Times New Roman"/>
          <w:b/>
          <w:bCs/>
          <w:color w:val="000000" w:themeColor="text1"/>
          <w:sz w:val="24"/>
          <w:szCs w:val="24"/>
          <w:lang w:eastAsia="bg-BG"/>
        </w:rPr>
        <w:t>Приложение № 10</w:t>
      </w:r>
      <w:r w:rsidR="004D0C4E">
        <w:rPr>
          <w:rFonts w:ascii="Times New Roman" w:eastAsia="Calibri" w:hAnsi="Times New Roman" w:cs="Times New Roman"/>
          <w:b/>
          <w:bCs/>
          <w:color w:val="000000" w:themeColor="text1"/>
          <w:sz w:val="24"/>
          <w:szCs w:val="24"/>
          <w:lang w:eastAsia="bg-BG"/>
        </w:rPr>
        <w:t xml:space="preserve"> на доклада за ЕО</w:t>
      </w:r>
      <w:r w:rsidR="00B922F3" w:rsidRPr="007F19E0">
        <w:rPr>
          <w:rFonts w:ascii="Times New Roman" w:eastAsia="Calibri" w:hAnsi="Times New Roman" w:cs="Times New Roman"/>
          <w:color w:val="000000" w:themeColor="text1"/>
          <w:sz w:val="24"/>
          <w:szCs w:val="24"/>
          <w:lang w:eastAsia="bg-BG"/>
        </w:rPr>
        <w:t xml:space="preserve">, които са променили локалните ландшафти. От своя страна, </w:t>
      </w:r>
      <w:r w:rsidRPr="00F11822">
        <w:rPr>
          <w:rFonts w:ascii="Times New Roman" w:eastAsia="Calibri" w:hAnsi="Times New Roman" w:cs="Times New Roman"/>
          <w:color w:val="000000" w:themeColor="text1"/>
          <w:sz w:val="24"/>
          <w:szCs w:val="24"/>
          <w:lang w:eastAsia="bg-BG"/>
        </w:rPr>
        <w:t xml:space="preserve">Планът предвижда мащабно разширяване на възобновяемите източници (цел от </w:t>
      </w:r>
      <w:r w:rsidRPr="00F11822">
        <w:rPr>
          <w:rFonts w:ascii="Times New Roman" w:eastAsia="Calibri" w:hAnsi="Times New Roman" w:cs="Times New Roman"/>
          <w:b/>
          <w:bCs/>
          <w:color w:val="000000" w:themeColor="text1"/>
          <w:sz w:val="24"/>
          <w:szCs w:val="24"/>
          <w:lang w:eastAsia="bg-BG"/>
        </w:rPr>
        <w:t>34,96%</w:t>
      </w:r>
      <w:r w:rsidRPr="00F11822">
        <w:rPr>
          <w:rFonts w:ascii="Times New Roman" w:eastAsia="Calibri" w:hAnsi="Times New Roman" w:cs="Times New Roman"/>
          <w:color w:val="000000" w:themeColor="text1"/>
          <w:sz w:val="24"/>
          <w:szCs w:val="24"/>
          <w:lang w:eastAsia="bg-BG"/>
        </w:rPr>
        <w:t> дял до 2030 г.). Това води до промяна в „зрителния и функционалния капацитет“ на ландшафта, особено при обособяването на </w:t>
      </w:r>
      <w:hyperlink r:id="rId20" w:tgtFrame="_blank" w:history="1">
        <w:r w:rsidRPr="00F11822">
          <w:rPr>
            <w:rFonts w:ascii="Times New Roman" w:eastAsia="Calibri" w:hAnsi="Times New Roman" w:cs="Times New Roman"/>
            <w:color w:val="000000" w:themeColor="text1"/>
            <w:sz w:val="24"/>
            <w:szCs w:val="24"/>
            <w:lang w:eastAsia="bg-BG"/>
          </w:rPr>
          <w:t>„приоритетни зони за ускорено развитие“</w:t>
        </w:r>
      </w:hyperlink>
      <w:r w:rsidRPr="00F11822">
        <w:rPr>
          <w:rFonts w:ascii="Times New Roman" w:eastAsia="Calibri" w:hAnsi="Times New Roman" w:cs="Times New Roman"/>
          <w:color w:val="000000" w:themeColor="text1"/>
          <w:sz w:val="24"/>
          <w:szCs w:val="24"/>
          <w:lang w:eastAsia="bg-BG"/>
        </w:rPr>
        <w:t xml:space="preserve"> на вятърни и соларни паркове.</w:t>
      </w:r>
    </w:p>
    <w:p w14:paraId="3BDCCFB6"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bCs/>
          <w:color w:val="000000" w:themeColor="text1"/>
          <w:sz w:val="24"/>
          <w:szCs w:val="24"/>
          <w:lang w:eastAsia="bg-BG"/>
        </w:rPr>
        <w:t>Сектор „</w:t>
      </w:r>
      <w:proofErr w:type="spellStart"/>
      <w:r w:rsidRPr="00F11822">
        <w:rPr>
          <w:rFonts w:ascii="Times New Roman" w:eastAsia="Calibri" w:hAnsi="Times New Roman" w:cs="Times New Roman"/>
          <w:b/>
          <w:bCs/>
          <w:color w:val="000000" w:themeColor="text1"/>
          <w:sz w:val="24"/>
          <w:szCs w:val="24"/>
          <w:lang w:eastAsia="bg-BG"/>
        </w:rPr>
        <w:t>Земеползване</w:t>
      </w:r>
      <w:proofErr w:type="spellEnd"/>
      <w:r w:rsidRPr="00F11822">
        <w:rPr>
          <w:rFonts w:ascii="Times New Roman" w:eastAsia="Calibri" w:hAnsi="Times New Roman" w:cs="Times New Roman"/>
          <w:b/>
          <w:bCs/>
          <w:color w:val="000000" w:themeColor="text1"/>
          <w:sz w:val="24"/>
          <w:szCs w:val="24"/>
          <w:lang w:eastAsia="bg-BG"/>
        </w:rPr>
        <w:t xml:space="preserve"> и горско стопанство“ (LULUCF):</w:t>
      </w:r>
      <w:r w:rsidRPr="00F11822">
        <w:rPr>
          <w:rFonts w:ascii="Times New Roman" w:eastAsia="Calibri" w:hAnsi="Times New Roman" w:cs="Times New Roman"/>
          <w:color w:val="000000" w:themeColor="text1"/>
          <w:sz w:val="24"/>
          <w:szCs w:val="24"/>
          <w:lang w:eastAsia="bg-BG"/>
        </w:rPr>
        <w:t xml:space="preserve"> Ландшафтът се характеризира чрез способността си да действа като </w:t>
      </w:r>
      <w:proofErr w:type="spellStart"/>
      <w:r w:rsidRPr="00F11822">
        <w:rPr>
          <w:rFonts w:ascii="Times New Roman" w:eastAsia="Calibri" w:hAnsi="Times New Roman" w:cs="Times New Roman"/>
          <w:color w:val="000000" w:themeColor="text1"/>
          <w:sz w:val="24"/>
          <w:szCs w:val="24"/>
          <w:lang w:eastAsia="bg-BG"/>
        </w:rPr>
        <w:t>поглътител</w:t>
      </w:r>
      <w:proofErr w:type="spellEnd"/>
      <w:r w:rsidRPr="00F11822">
        <w:rPr>
          <w:rFonts w:ascii="Times New Roman" w:eastAsia="Calibri" w:hAnsi="Times New Roman" w:cs="Times New Roman"/>
          <w:color w:val="000000" w:themeColor="text1"/>
          <w:sz w:val="24"/>
          <w:szCs w:val="24"/>
          <w:lang w:eastAsia="bg-BG"/>
        </w:rPr>
        <w:t xml:space="preserve"> на емисии. </w:t>
      </w:r>
      <w:r w:rsidR="00B922F3" w:rsidRPr="007F19E0">
        <w:rPr>
          <w:rFonts w:ascii="Times New Roman" w:eastAsia="Calibri" w:hAnsi="Times New Roman" w:cs="Times New Roman"/>
          <w:color w:val="000000" w:themeColor="text1"/>
          <w:sz w:val="24"/>
          <w:szCs w:val="24"/>
          <w:lang w:eastAsia="bg-BG"/>
        </w:rPr>
        <w:t xml:space="preserve">В този смисъл съхраняването на аграрните и горските ландшафти е жизнено важно и пряко относимо към целите, поставяни с приоритетите и мерките за борба с изменението на климата. </w:t>
      </w:r>
      <w:r w:rsidRPr="00F11822">
        <w:rPr>
          <w:rFonts w:ascii="Times New Roman" w:eastAsia="Calibri" w:hAnsi="Times New Roman" w:cs="Times New Roman"/>
          <w:color w:val="000000" w:themeColor="text1"/>
          <w:sz w:val="24"/>
          <w:szCs w:val="24"/>
          <w:lang w:eastAsia="bg-BG"/>
        </w:rPr>
        <w:t xml:space="preserve">Акцентът пада върху опазването на горските ландшафти и предотвратяването на тяхното деградиране, за да се постигне целта за намаляване на общите емисии със </w:t>
      </w:r>
      <w:r w:rsidRPr="00F11822">
        <w:rPr>
          <w:rFonts w:ascii="Times New Roman" w:eastAsia="Calibri" w:hAnsi="Times New Roman" w:cs="Times New Roman"/>
          <w:b/>
          <w:bCs/>
          <w:color w:val="000000" w:themeColor="text1"/>
          <w:sz w:val="24"/>
          <w:szCs w:val="24"/>
          <w:lang w:eastAsia="bg-BG"/>
        </w:rPr>
        <w:t>78,2%</w:t>
      </w:r>
      <w:r w:rsidRPr="00F11822">
        <w:rPr>
          <w:rFonts w:ascii="Times New Roman" w:eastAsia="Calibri" w:hAnsi="Times New Roman" w:cs="Times New Roman"/>
          <w:color w:val="000000" w:themeColor="text1"/>
          <w:sz w:val="24"/>
          <w:szCs w:val="24"/>
          <w:lang w:eastAsia="bg-BG"/>
        </w:rPr>
        <w:t> до 2030 г.</w:t>
      </w:r>
    </w:p>
    <w:p w14:paraId="2119501C"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bCs/>
          <w:color w:val="000000" w:themeColor="text1"/>
          <w:sz w:val="24"/>
          <w:szCs w:val="24"/>
          <w:lang w:eastAsia="bg-BG"/>
        </w:rPr>
        <w:t>Антропогенен натиск и фрагментация:</w:t>
      </w:r>
      <w:r w:rsidRPr="00F11822">
        <w:rPr>
          <w:rFonts w:ascii="Times New Roman" w:eastAsia="Calibri" w:hAnsi="Times New Roman" w:cs="Times New Roman"/>
          <w:color w:val="000000" w:themeColor="text1"/>
          <w:sz w:val="24"/>
          <w:szCs w:val="24"/>
          <w:lang w:eastAsia="bg-BG"/>
        </w:rPr>
        <w:t xml:space="preserve"> </w:t>
      </w:r>
      <w:r w:rsidR="00B922F3" w:rsidRPr="007F19E0">
        <w:rPr>
          <w:rFonts w:ascii="Times New Roman" w:eastAsia="Calibri" w:hAnsi="Times New Roman" w:cs="Times New Roman"/>
          <w:color w:val="000000" w:themeColor="text1"/>
          <w:sz w:val="24"/>
          <w:szCs w:val="24"/>
          <w:lang w:eastAsia="bg-BG"/>
        </w:rPr>
        <w:t xml:space="preserve">Натрупаният опит </w:t>
      </w:r>
      <w:r w:rsidR="002D3EF3" w:rsidRPr="007F19E0">
        <w:rPr>
          <w:rFonts w:ascii="Times New Roman" w:eastAsia="Calibri" w:hAnsi="Times New Roman" w:cs="Times New Roman"/>
          <w:color w:val="000000" w:themeColor="text1"/>
          <w:sz w:val="24"/>
          <w:szCs w:val="24"/>
          <w:lang w:eastAsia="bg-BG"/>
        </w:rPr>
        <w:t xml:space="preserve">и наличната инфраструктура в страната </w:t>
      </w:r>
      <w:r w:rsidR="00B922F3" w:rsidRPr="007F19E0">
        <w:rPr>
          <w:rFonts w:ascii="Times New Roman" w:eastAsia="Calibri" w:hAnsi="Times New Roman" w:cs="Times New Roman"/>
          <w:color w:val="000000" w:themeColor="text1"/>
          <w:sz w:val="24"/>
          <w:szCs w:val="24"/>
          <w:lang w:eastAsia="bg-BG"/>
        </w:rPr>
        <w:t>показва</w:t>
      </w:r>
      <w:r w:rsidR="002D3EF3" w:rsidRPr="007F19E0">
        <w:rPr>
          <w:rFonts w:ascii="Times New Roman" w:eastAsia="Calibri" w:hAnsi="Times New Roman" w:cs="Times New Roman"/>
          <w:color w:val="000000" w:themeColor="text1"/>
          <w:sz w:val="24"/>
          <w:szCs w:val="24"/>
          <w:lang w:eastAsia="bg-BG"/>
        </w:rPr>
        <w:t>т потенциална възможност за възникване на</w:t>
      </w:r>
      <w:r w:rsidRPr="00F11822">
        <w:rPr>
          <w:rFonts w:ascii="Times New Roman" w:eastAsia="Calibri" w:hAnsi="Times New Roman" w:cs="Times New Roman"/>
          <w:color w:val="000000" w:themeColor="text1"/>
          <w:sz w:val="24"/>
          <w:szCs w:val="24"/>
          <w:lang w:eastAsia="bg-BG"/>
        </w:rPr>
        <w:t xml:space="preserve"> рискове от фрагментация на териториите вследствие на </w:t>
      </w:r>
      <w:r w:rsidR="00B922F3" w:rsidRPr="007F19E0">
        <w:rPr>
          <w:rFonts w:ascii="Times New Roman" w:eastAsia="Calibri" w:hAnsi="Times New Roman" w:cs="Times New Roman"/>
          <w:color w:val="000000" w:themeColor="text1"/>
          <w:sz w:val="24"/>
          <w:szCs w:val="24"/>
          <w:lang w:eastAsia="bg-BG"/>
        </w:rPr>
        <w:t xml:space="preserve">съществуващата и </w:t>
      </w:r>
      <w:r w:rsidRPr="00F11822">
        <w:rPr>
          <w:rFonts w:ascii="Times New Roman" w:eastAsia="Calibri" w:hAnsi="Times New Roman" w:cs="Times New Roman"/>
          <w:color w:val="000000" w:themeColor="text1"/>
          <w:sz w:val="24"/>
          <w:szCs w:val="24"/>
          <w:lang w:eastAsia="bg-BG"/>
        </w:rPr>
        <w:t>нова електроенергийна инфраструктура и пътища. Това налага мерки за запазване на екологичната свързаност между отделните ландшафтни единици.</w:t>
      </w:r>
    </w:p>
    <w:p w14:paraId="63231797"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bCs/>
          <w:color w:val="000000" w:themeColor="text1"/>
          <w:sz w:val="24"/>
          <w:szCs w:val="24"/>
          <w:lang w:eastAsia="bg-BG"/>
        </w:rPr>
        <w:t>Рискове при употребата на биомаса:</w:t>
      </w:r>
      <w:r w:rsidRPr="00F11822">
        <w:rPr>
          <w:rFonts w:ascii="Times New Roman" w:eastAsia="Calibri" w:hAnsi="Times New Roman" w:cs="Times New Roman"/>
          <w:color w:val="000000" w:themeColor="text1"/>
          <w:sz w:val="24"/>
          <w:szCs w:val="24"/>
          <w:lang w:eastAsia="bg-BG"/>
        </w:rPr>
        <w:t> </w:t>
      </w:r>
      <w:r w:rsidR="002D3EF3" w:rsidRPr="007F19E0">
        <w:rPr>
          <w:rFonts w:ascii="Times New Roman" w:eastAsia="Calibri" w:hAnsi="Times New Roman" w:cs="Times New Roman"/>
          <w:color w:val="000000" w:themeColor="text1"/>
          <w:sz w:val="24"/>
          <w:szCs w:val="24"/>
          <w:lang w:eastAsia="bg-BG"/>
        </w:rPr>
        <w:t xml:space="preserve">До сега употребата на биомаса за енергийни нужди не е много разпространена. Тенденцията обаче за </w:t>
      </w:r>
      <w:r w:rsidR="002D3EF3" w:rsidRPr="00F11822">
        <w:rPr>
          <w:rFonts w:ascii="Times New Roman" w:eastAsia="Calibri" w:hAnsi="Times New Roman" w:cs="Times New Roman"/>
          <w:color w:val="000000" w:themeColor="text1"/>
          <w:sz w:val="24"/>
          <w:szCs w:val="24"/>
          <w:lang w:eastAsia="bg-BG"/>
        </w:rPr>
        <w:t>интензивно ползване на дървесна биомаса за енергийни нужди</w:t>
      </w:r>
      <w:r w:rsidR="002D3EF3" w:rsidRPr="007F19E0">
        <w:rPr>
          <w:rFonts w:ascii="Times New Roman" w:eastAsia="Calibri" w:hAnsi="Times New Roman" w:cs="Times New Roman"/>
          <w:color w:val="000000" w:themeColor="text1"/>
          <w:sz w:val="24"/>
          <w:szCs w:val="24"/>
          <w:lang w:eastAsia="bg-BG"/>
        </w:rPr>
        <w:t xml:space="preserve"> би довела до определено </w:t>
      </w:r>
      <w:r w:rsidRPr="00F11822">
        <w:rPr>
          <w:rFonts w:ascii="Times New Roman" w:eastAsia="Calibri" w:hAnsi="Times New Roman" w:cs="Times New Roman"/>
          <w:color w:val="000000" w:themeColor="text1"/>
          <w:sz w:val="24"/>
          <w:szCs w:val="24"/>
          <w:lang w:eastAsia="bg-BG"/>
        </w:rPr>
        <w:t>отрицателно въздействие върху екосистемите и биологичното разнообразие</w:t>
      </w:r>
      <w:r w:rsidR="002D3EF3" w:rsidRPr="007F19E0">
        <w:rPr>
          <w:rFonts w:ascii="Times New Roman" w:eastAsia="Calibri" w:hAnsi="Times New Roman" w:cs="Times New Roman"/>
          <w:color w:val="000000" w:themeColor="text1"/>
          <w:sz w:val="24"/>
          <w:szCs w:val="24"/>
          <w:lang w:eastAsia="bg-BG"/>
        </w:rPr>
        <w:t xml:space="preserve">, ако това се случва безконтролно. </w:t>
      </w:r>
      <w:r w:rsidRPr="00F11822">
        <w:rPr>
          <w:rFonts w:ascii="Times New Roman" w:eastAsia="Calibri" w:hAnsi="Times New Roman" w:cs="Times New Roman"/>
          <w:color w:val="000000" w:themeColor="text1"/>
          <w:sz w:val="24"/>
          <w:szCs w:val="24"/>
          <w:lang w:eastAsia="bg-BG"/>
        </w:rPr>
        <w:t xml:space="preserve"> </w:t>
      </w:r>
    </w:p>
    <w:p w14:paraId="544CD864" w14:textId="77777777" w:rsidR="00F11822" w:rsidRPr="00F11822" w:rsidRDefault="00F11822" w:rsidP="00F11822">
      <w:pPr>
        <w:autoSpaceDE w:val="0"/>
        <w:autoSpaceDN w:val="0"/>
        <w:adjustRightInd w:val="0"/>
        <w:spacing w:after="0" w:line="276" w:lineRule="auto"/>
        <w:ind w:firstLine="720"/>
        <w:jc w:val="both"/>
        <w:rPr>
          <w:rFonts w:ascii="Times New Roman" w:eastAsia="Calibri" w:hAnsi="Times New Roman" w:cs="Times New Roman"/>
          <w:color w:val="000000" w:themeColor="text1"/>
          <w:sz w:val="24"/>
          <w:szCs w:val="24"/>
          <w:lang w:eastAsia="bg-BG"/>
        </w:rPr>
      </w:pPr>
      <w:r w:rsidRPr="00F11822">
        <w:rPr>
          <w:rFonts w:ascii="Times New Roman" w:eastAsia="Calibri" w:hAnsi="Times New Roman" w:cs="Times New Roman"/>
          <w:b/>
          <w:bCs/>
          <w:color w:val="000000" w:themeColor="text1"/>
          <w:sz w:val="24"/>
          <w:szCs w:val="24"/>
          <w:lang w:eastAsia="bg-BG"/>
        </w:rPr>
        <w:t>Преход от въглищни региони:</w:t>
      </w:r>
      <w:r w:rsidRPr="00F11822">
        <w:rPr>
          <w:rFonts w:ascii="Times New Roman" w:eastAsia="Calibri" w:hAnsi="Times New Roman" w:cs="Times New Roman"/>
          <w:color w:val="000000" w:themeColor="text1"/>
          <w:sz w:val="24"/>
          <w:szCs w:val="24"/>
          <w:lang w:eastAsia="bg-BG"/>
        </w:rPr>
        <w:t> </w:t>
      </w:r>
      <w:r w:rsidR="00FA4EEF" w:rsidRPr="007F19E0">
        <w:rPr>
          <w:rFonts w:ascii="Times New Roman" w:eastAsia="Calibri" w:hAnsi="Times New Roman" w:cs="Times New Roman"/>
          <w:color w:val="000000" w:themeColor="text1"/>
          <w:sz w:val="24"/>
          <w:szCs w:val="24"/>
          <w:lang w:eastAsia="bg-BG"/>
        </w:rPr>
        <w:t xml:space="preserve">Традиционно електроенергията н България се произвежда от въглищни </w:t>
      </w:r>
      <w:proofErr w:type="spellStart"/>
      <w:r w:rsidR="00FA4EEF" w:rsidRPr="007F19E0">
        <w:rPr>
          <w:rFonts w:ascii="Times New Roman" w:eastAsia="Calibri" w:hAnsi="Times New Roman" w:cs="Times New Roman"/>
          <w:color w:val="000000" w:themeColor="text1"/>
          <w:sz w:val="24"/>
          <w:szCs w:val="24"/>
          <w:lang w:eastAsia="bg-BG"/>
        </w:rPr>
        <w:t>ТЕЦове</w:t>
      </w:r>
      <w:proofErr w:type="spellEnd"/>
      <w:r w:rsidR="00FA4EEF" w:rsidRPr="007F19E0">
        <w:rPr>
          <w:rFonts w:ascii="Times New Roman" w:eastAsia="Calibri" w:hAnsi="Times New Roman" w:cs="Times New Roman"/>
          <w:color w:val="000000" w:themeColor="text1"/>
          <w:sz w:val="24"/>
          <w:szCs w:val="24"/>
          <w:lang w:eastAsia="bg-BG"/>
        </w:rPr>
        <w:t xml:space="preserve">. Това довело до редица промени в ландшафта. </w:t>
      </w:r>
      <w:r w:rsidRPr="00F11822">
        <w:rPr>
          <w:rFonts w:ascii="Times New Roman" w:eastAsia="Calibri" w:hAnsi="Times New Roman" w:cs="Times New Roman"/>
          <w:color w:val="000000" w:themeColor="text1"/>
          <w:sz w:val="24"/>
          <w:szCs w:val="24"/>
          <w:lang w:eastAsia="bg-BG"/>
        </w:rPr>
        <w:t xml:space="preserve">Важна част </w:t>
      </w:r>
      <w:r w:rsidR="00FA4EEF" w:rsidRPr="007F19E0">
        <w:rPr>
          <w:rFonts w:ascii="Times New Roman" w:eastAsia="Calibri" w:hAnsi="Times New Roman" w:cs="Times New Roman"/>
          <w:color w:val="000000" w:themeColor="text1"/>
          <w:sz w:val="24"/>
          <w:szCs w:val="24"/>
          <w:lang w:eastAsia="bg-BG"/>
        </w:rPr>
        <w:t xml:space="preserve">за запазване на неговата устойчивост е възстановяването му чрез подходящи </w:t>
      </w:r>
      <w:proofErr w:type="spellStart"/>
      <w:r w:rsidR="00FA4EEF" w:rsidRPr="007F19E0">
        <w:rPr>
          <w:rFonts w:ascii="Times New Roman" w:eastAsia="Calibri" w:hAnsi="Times New Roman" w:cs="Times New Roman"/>
          <w:color w:val="000000" w:themeColor="text1"/>
          <w:sz w:val="24"/>
          <w:szCs w:val="24"/>
          <w:lang w:eastAsia="bg-BG"/>
        </w:rPr>
        <w:t>р</w:t>
      </w:r>
      <w:r w:rsidRPr="00F11822">
        <w:rPr>
          <w:rFonts w:ascii="Times New Roman" w:eastAsia="Calibri" w:hAnsi="Times New Roman" w:cs="Times New Roman"/>
          <w:color w:val="000000" w:themeColor="text1"/>
          <w:sz w:val="24"/>
          <w:szCs w:val="24"/>
          <w:lang w:eastAsia="bg-BG"/>
        </w:rPr>
        <w:t>екултиваци</w:t>
      </w:r>
      <w:r w:rsidR="00FA4EEF" w:rsidRPr="007F19E0">
        <w:rPr>
          <w:rFonts w:ascii="Times New Roman" w:eastAsia="Calibri" w:hAnsi="Times New Roman" w:cs="Times New Roman"/>
          <w:color w:val="000000" w:themeColor="text1"/>
          <w:sz w:val="24"/>
          <w:szCs w:val="24"/>
          <w:lang w:eastAsia="bg-BG"/>
        </w:rPr>
        <w:t>онни</w:t>
      </w:r>
      <w:proofErr w:type="spellEnd"/>
      <w:r w:rsidR="00FA4EEF" w:rsidRPr="007F19E0">
        <w:rPr>
          <w:rFonts w:ascii="Times New Roman" w:eastAsia="Calibri" w:hAnsi="Times New Roman" w:cs="Times New Roman"/>
          <w:color w:val="000000" w:themeColor="text1"/>
          <w:sz w:val="24"/>
          <w:szCs w:val="24"/>
          <w:lang w:eastAsia="bg-BG"/>
        </w:rPr>
        <w:t xml:space="preserve"> мероприятия, особено </w:t>
      </w:r>
      <w:r w:rsidRPr="00F11822">
        <w:rPr>
          <w:rFonts w:ascii="Times New Roman" w:eastAsia="Calibri" w:hAnsi="Times New Roman" w:cs="Times New Roman"/>
          <w:color w:val="000000" w:themeColor="text1"/>
          <w:sz w:val="24"/>
          <w:szCs w:val="24"/>
          <w:lang w:eastAsia="bg-BG"/>
        </w:rPr>
        <w:t>в басейните на въглищните мини, където се планира плавно преустановяване на дейността и трансформиране на индустриалния ландшафт. </w:t>
      </w:r>
    </w:p>
    <w:p w14:paraId="23165AAF" w14:textId="77777777" w:rsidR="00F11822" w:rsidRPr="00F11822" w:rsidRDefault="007F19E0" w:rsidP="00F11822">
      <w:pPr>
        <w:spacing w:after="0" w:line="276" w:lineRule="auto"/>
        <w:ind w:firstLine="720"/>
        <w:jc w:val="both"/>
        <w:rPr>
          <w:rFonts w:ascii="Times New Roman" w:eastAsia="Calibri" w:hAnsi="Times New Roman" w:cs="Times New Roman"/>
          <w:color w:val="000000" w:themeColor="text1"/>
          <w:sz w:val="24"/>
          <w:szCs w:val="24"/>
          <w:lang w:eastAsia="bg-BG"/>
        </w:rPr>
      </w:pPr>
      <w:r w:rsidRPr="00EB68D5">
        <w:rPr>
          <w:rFonts w:ascii="Times New Roman" w:eastAsia="Calibri" w:hAnsi="Times New Roman" w:cs="Times New Roman"/>
          <w:color w:val="000000" w:themeColor="text1"/>
          <w:sz w:val="24"/>
          <w:szCs w:val="24"/>
          <w:lang w:eastAsia="bg-BG"/>
        </w:rPr>
        <w:t>Може да се обобщи, че п</w:t>
      </w:r>
      <w:r w:rsidR="00F11822" w:rsidRPr="00F11822">
        <w:rPr>
          <w:rFonts w:ascii="Times New Roman" w:eastAsia="Calibri" w:hAnsi="Times New Roman" w:cs="Times New Roman"/>
          <w:color w:val="000000" w:themeColor="text1"/>
          <w:sz w:val="24"/>
          <w:szCs w:val="24"/>
          <w:lang w:eastAsia="bg-BG"/>
        </w:rPr>
        <w:t>ромените, настъпили в естествения ландшафт в резултат на човешката дейност</w:t>
      </w:r>
      <w:r w:rsidR="00EB68D5" w:rsidRPr="00EB68D5">
        <w:rPr>
          <w:rFonts w:ascii="Times New Roman" w:eastAsia="Calibri" w:hAnsi="Times New Roman" w:cs="Times New Roman"/>
          <w:color w:val="000000" w:themeColor="text1"/>
          <w:sz w:val="24"/>
          <w:szCs w:val="24"/>
          <w:lang w:eastAsia="bg-BG"/>
        </w:rPr>
        <w:t>, на територията на страната,</w:t>
      </w:r>
      <w:r w:rsidR="00F11822" w:rsidRPr="00F11822">
        <w:rPr>
          <w:rFonts w:ascii="Times New Roman" w:eastAsia="Calibri" w:hAnsi="Times New Roman" w:cs="Times New Roman"/>
          <w:color w:val="000000" w:themeColor="text1"/>
          <w:sz w:val="24"/>
          <w:szCs w:val="24"/>
          <w:lang w:eastAsia="bg-BG"/>
        </w:rPr>
        <w:t xml:space="preserve"> са значими. Всички дейности свързани със строителството и експлоатацията на </w:t>
      </w:r>
      <w:r w:rsidR="00EB68D5" w:rsidRPr="00EB68D5">
        <w:rPr>
          <w:rFonts w:ascii="Times New Roman" w:eastAsia="Calibri" w:hAnsi="Times New Roman" w:cs="Times New Roman"/>
          <w:color w:val="000000" w:themeColor="text1"/>
          <w:sz w:val="24"/>
          <w:szCs w:val="24"/>
          <w:lang w:eastAsia="bg-BG"/>
        </w:rPr>
        <w:t xml:space="preserve">нови енергийни </w:t>
      </w:r>
      <w:r w:rsidR="00F11822" w:rsidRPr="00F11822">
        <w:rPr>
          <w:rFonts w:ascii="Times New Roman" w:eastAsia="Calibri" w:hAnsi="Times New Roman" w:cs="Times New Roman"/>
          <w:color w:val="000000" w:themeColor="text1"/>
          <w:sz w:val="24"/>
          <w:szCs w:val="24"/>
          <w:lang w:eastAsia="bg-BG"/>
        </w:rPr>
        <w:t>обекти</w:t>
      </w:r>
      <w:r w:rsidR="00EB68D5" w:rsidRPr="00EB68D5">
        <w:rPr>
          <w:rFonts w:ascii="Times New Roman" w:eastAsia="Calibri" w:hAnsi="Times New Roman" w:cs="Times New Roman"/>
          <w:color w:val="000000" w:themeColor="text1"/>
          <w:sz w:val="24"/>
          <w:szCs w:val="24"/>
          <w:lang w:eastAsia="bg-BG"/>
        </w:rPr>
        <w:t xml:space="preserve"> мога да утежнят това положение, ако не се изпълняват </w:t>
      </w:r>
      <w:r w:rsidR="00EB68D5">
        <w:rPr>
          <w:rFonts w:ascii="Times New Roman" w:eastAsia="Calibri" w:hAnsi="Times New Roman" w:cs="Times New Roman"/>
          <w:color w:val="000000" w:themeColor="text1"/>
          <w:sz w:val="24"/>
          <w:szCs w:val="24"/>
          <w:lang w:eastAsia="bg-BG"/>
        </w:rPr>
        <w:t>на подходящи места</w:t>
      </w:r>
      <w:r w:rsidR="00D55B7A">
        <w:rPr>
          <w:rFonts w:ascii="Times New Roman" w:eastAsia="Calibri" w:hAnsi="Times New Roman" w:cs="Times New Roman"/>
          <w:color w:val="000000" w:themeColor="text1"/>
          <w:sz w:val="24"/>
          <w:szCs w:val="24"/>
          <w:lang w:eastAsia="bg-BG"/>
        </w:rPr>
        <w:t>, така че да се вписват з заобикалящата среда.</w:t>
      </w:r>
      <w:r w:rsidR="00F11822" w:rsidRPr="00F11822">
        <w:rPr>
          <w:rFonts w:ascii="Times New Roman" w:eastAsia="Calibri" w:hAnsi="Times New Roman" w:cs="Times New Roman"/>
          <w:color w:val="000000" w:themeColor="text1"/>
          <w:sz w:val="24"/>
          <w:szCs w:val="24"/>
          <w:lang w:eastAsia="bg-BG"/>
        </w:rPr>
        <w:t xml:space="preserve"> </w:t>
      </w:r>
    </w:p>
    <w:p w14:paraId="2BA1A3B2" w14:textId="77777777" w:rsidR="00DE7327" w:rsidRPr="00965374" w:rsidRDefault="00DE7327" w:rsidP="00096D73">
      <w:pPr>
        <w:pStyle w:val="ListParagraph"/>
        <w:spacing w:after="0" w:line="276" w:lineRule="auto"/>
        <w:ind w:left="0" w:firstLine="709"/>
        <w:jc w:val="both"/>
        <w:rPr>
          <w:rFonts w:ascii="Times New Roman" w:hAnsi="Times New Roman"/>
          <w:i/>
          <w:iCs/>
          <w:sz w:val="24"/>
          <w:szCs w:val="24"/>
        </w:rPr>
      </w:pPr>
    </w:p>
    <w:p w14:paraId="7311BF60" w14:textId="77777777" w:rsidR="000E0DAB" w:rsidRPr="0030180F" w:rsidRDefault="004918A6" w:rsidP="004918A6">
      <w:pPr>
        <w:pStyle w:val="Heading5"/>
        <w:spacing w:line="276" w:lineRule="auto"/>
        <w:ind w:left="568"/>
        <w:jc w:val="both"/>
        <w:rPr>
          <w:rFonts w:ascii="Times New Roman" w:hAnsi="Times New Roman" w:cs="Times New Roman"/>
          <w:b/>
          <w:i/>
          <w:color w:val="auto"/>
          <w:sz w:val="24"/>
          <w:highlight w:val="cyan"/>
        </w:rPr>
      </w:pPr>
      <w:bookmarkStart w:id="48" w:name="_Toc219637476"/>
      <w:r>
        <w:rPr>
          <w:rFonts w:ascii="Times New Roman" w:hAnsi="Times New Roman" w:cs="Times New Roman"/>
          <w:b/>
          <w:i/>
          <w:color w:val="auto"/>
          <w:sz w:val="24"/>
        </w:rPr>
        <w:lastRenderedPageBreak/>
        <w:t xml:space="preserve">2.1.12. </w:t>
      </w:r>
      <w:r w:rsidR="000E0DAB" w:rsidRPr="00965374">
        <w:rPr>
          <w:rFonts w:ascii="Times New Roman" w:hAnsi="Times New Roman" w:cs="Times New Roman"/>
          <w:b/>
          <w:i/>
          <w:color w:val="auto"/>
          <w:sz w:val="24"/>
        </w:rPr>
        <w:t>С</w:t>
      </w:r>
      <w:r w:rsidR="00423D35" w:rsidRPr="00965374">
        <w:rPr>
          <w:rFonts w:ascii="Times New Roman" w:hAnsi="Times New Roman" w:cs="Times New Roman"/>
          <w:b/>
          <w:i/>
          <w:color w:val="auto"/>
          <w:sz w:val="24"/>
        </w:rPr>
        <w:t>ъстояние на материалните активи</w:t>
      </w:r>
      <w:bookmarkEnd w:id="48"/>
      <w:r w:rsidR="00DE3EBD" w:rsidRPr="00965374">
        <w:rPr>
          <w:rFonts w:ascii="Times New Roman" w:hAnsi="Times New Roman" w:cs="Times New Roman"/>
          <w:b/>
          <w:i/>
          <w:color w:val="auto"/>
          <w:sz w:val="24"/>
        </w:rPr>
        <w:t xml:space="preserve"> </w:t>
      </w:r>
    </w:p>
    <w:p w14:paraId="0AE7AC4E" w14:textId="77777777" w:rsidR="00394067" w:rsidRPr="002C4C5A" w:rsidRDefault="00394067" w:rsidP="00394067">
      <w:pPr>
        <w:spacing w:before="120" w:after="0" w:line="276" w:lineRule="auto"/>
        <w:ind w:firstLine="720"/>
        <w:jc w:val="both"/>
        <w:rPr>
          <w:rFonts w:ascii="Times New Roman" w:eastAsia="Calibri" w:hAnsi="Times New Roman" w:cs="Times New Roman"/>
          <w:sz w:val="24"/>
          <w:szCs w:val="24"/>
        </w:rPr>
      </w:pPr>
      <w:r w:rsidRPr="002C4C5A">
        <w:rPr>
          <w:rFonts w:ascii="Times New Roman" w:eastAsia="Calibri" w:hAnsi="Times New Roman" w:cs="Times New Roman"/>
          <w:sz w:val="24"/>
          <w:szCs w:val="24"/>
        </w:rPr>
        <w:t>Материалните активи се разделят на дълготрайни и краткотрайни. За сектор „</w:t>
      </w:r>
      <w:r>
        <w:rPr>
          <w:rFonts w:ascii="Times New Roman" w:eastAsia="Calibri" w:hAnsi="Times New Roman" w:cs="Times New Roman"/>
          <w:sz w:val="24"/>
          <w:szCs w:val="24"/>
        </w:rPr>
        <w:t>енергетика</w:t>
      </w:r>
      <w:r w:rsidRPr="002C4C5A">
        <w:rPr>
          <w:rFonts w:ascii="Times New Roman" w:eastAsia="Calibri" w:hAnsi="Times New Roman" w:cs="Times New Roman"/>
          <w:sz w:val="24"/>
          <w:szCs w:val="24"/>
        </w:rPr>
        <w:t>“ основни материални активи са:</w:t>
      </w:r>
    </w:p>
    <w:p w14:paraId="74C9EB7F" w14:textId="77777777" w:rsidR="00394067" w:rsidRPr="002C4C5A" w:rsidRDefault="00394067" w:rsidP="00B74EBE">
      <w:pPr>
        <w:numPr>
          <w:ilvl w:val="0"/>
          <w:numId w:val="113"/>
        </w:numPr>
        <w:spacing w:after="0" w:line="276" w:lineRule="auto"/>
        <w:contextualSpacing/>
        <w:jc w:val="both"/>
        <w:rPr>
          <w:rFonts w:ascii="Times New Roman" w:eastAsia="Calibri" w:hAnsi="Times New Roman" w:cs="Times New Roman"/>
          <w:sz w:val="24"/>
          <w:szCs w:val="24"/>
        </w:rPr>
      </w:pPr>
      <w:r w:rsidRPr="002C4C5A">
        <w:rPr>
          <w:rFonts w:ascii="Times New Roman" w:eastAsia="Calibri" w:hAnsi="Times New Roman" w:cs="Times New Roman"/>
          <w:sz w:val="24"/>
          <w:szCs w:val="24"/>
        </w:rPr>
        <w:t>ДМА – земи, сгради, машини, инфраструктурни съоръжения и оборудване;</w:t>
      </w:r>
    </w:p>
    <w:p w14:paraId="015C6C10" w14:textId="77777777" w:rsidR="00394067" w:rsidRPr="002C4C5A" w:rsidRDefault="00394067" w:rsidP="00B74EBE">
      <w:pPr>
        <w:numPr>
          <w:ilvl w:val="0"/>
          <w:numId w:val="113"/>
        </w:numPr>
        <w:spacing w:after="0" w:line="276" w:lineRule="auto"/>
        <w:contextualSpacing/>
        <w:jc w:val="both"/>
        <w:rPr>
          <w:rFonts w:ascii="Times New Roman" w:eastAsia="Calibri" w:hAnsi="Times New Roman" w:cs="Times New Roman"/>
          <w:sz w:val="24"/>
          <w:szCs w:val="24"/>
        </w:rPr>
      </w:pPr>
      <w:r w:rsidRPr="002C4C5A">
        <w:rPr>
          <w:rFonts w:ascii="Times New Roman" w:eastAsia="Calibri" w:hAnsi="Times New Roman" w:cs="Times New Roman"/>
          <w:sz w:val="24"/>
          <w:szCs w:val="24"/>
        </w:rPr>
        <w:t xml:space="preserve">КМА </w:t>
      </w:r>
      <w:r>
        <w:rPr>
          <w:rFonts w:ascii="Times New Roman" w:eastAsia="Calibri" w:hAnsi="Times New Roman" w:cs="Times New Roman"/>
          <w:sz w:val="24"/>
          <w:szCs w:val="24"/>
        </w:rPr>
        <w:t>–различни нефтопродукти, в т.ч.</w:t>
      </w:r>
      <w:r w:rsidRPr="002C4C5A">
        <w:rPr>
          <w:rFonts w:ascii="Times New Roman" w:eastAsia="Calibri" w:hAnsi="Times New Roman" w:cs="Times New Roman"/>
          <w:sz w:val="24"/>
          <w:szCs w:val="24"/>
        </w:rPr>
        <w:t xml:space="preserve"> </w:t>
      </w:r>
      <w:r>
        <w:rPr>
          <w:rFonts w:ascii="Times New Roman" w:eastAsia="Calibri" w:hAnsi="Times New Roman" w:cs="Times New Roman"/>
          <w:sz w:val="24"/>
          <w:szCs w:val="24"/>
        </w:rPr>
        <w:t>горива и др. енергоносители</w:t>
      </w:r>
      <w:r w:rsidRPr="002C4C5A">
        <w:rPr>
          <w:rFonts w:ascii="Times New Roman" w:eastAsia="Calibri" w:hAnsi="Times New Roman" w:cs="Times New Roman"/>
          <w:sz w:val="24"/>
          <w:szCs w:val="24"/>
        </w:rPr>
        <w:t>.</w:t>
      </w:r>
    </w:p>
    <w:p w14:paraId="51AA5E47" w14:textId="77777777" w:rsidR="00394067" w:rsidRPr="00B04FDA" w:rsidRDefault="00394067" w:rsidP="00394067">
      <w:pPr>
        <w:spacing w:after="0" w:line="276" w:lineRule="auto"/>
        <w:ind w:firstLine="720"/>
        <w:contextualSpacing/>
        <w:jc w:val="both"/>
        <w:rPr>
          <w:rFonts w:ascii="Times New Roman" w:eastAsia="Calibri" w:hAnsi="Times New Roman" w:cs="Times New Roman"/>
          <w:sz w:val="24"/>
          <w:szCs w:val="24"/>
          <w:lang w:eastAsia="bg-BG"/>
        </w:rPr>
      </w:pPr>
    </w:p>
    <w:p w14:paraId="0FEFBA0A" w14:textId="77777777" w:rsidR="00E604D6" w:rsidRPr="00E91590" w:rsidRDefault="00E604D6" w:rsidP="00394067">
      <w:pPr>
        <w:autoSpaceDE w:val="0"/>
        <w:autoSpaceDN w:val="0"/>
        <w:adjustRightInd w:val="0"/>
        <w:spacing w:after="0" w:line="276" w:lineRule="auto"/>
        <w:ind w:firstLine="709"/>
        <w:jc w:val="both"/>
        <w:rPr>
          <w:rFonts w:ascii="Times New Roman" w:eastAsia="Times New Roman" w:hAnsi="Times New Roman" w:cs="Times New Roman"/>
          <w:bCs/>
          <w:color w:val="000000" w:themeColor="text1"/>
          <w:sz w:val="24"/>
          <w:szCs w:val="24"/>
          <w:lang w:eastAsia="bg-BG"/>
        </w:rPr>
      </w:pPr>
      <w:r w:rsidRPr="00E91590">
        <w:rPr>
          <w:rFonts w:ascii="Times New Roman" w:eastAsia="Times New Roman" w:hAnsi="Times New Roman" w:cs="Times New Roman"/>
          <w:bCs/>
          <w:color w:val="000000" w:themeColor="text1"/>
          <w:sz w:val="24"/>
          <w:szCs w:val="24"/>
          <w:lang w:eastAsia="bg-BG"/>
        </w:rPr>
        <w:t xml:space="preserve">До момента на територията на страната има множество изградени енергийни обекти, </w:t>
      </w:r>
      <w:r w:rsidR="002474D1" w:rsidRPr="00E91590">
        <w:rPr>
          <w:rFonts w:ascii="Times New Roman" w:eastAsia="Times New Roman" w:hAnsi="Times New Roman" w:cs="Times New Roman"/>
          <w:bCs/>
          <w:color w:val="000000" w:themeColor="text1"/>
          <w:sz w:val="24"/>
          <w:szCs w:val="24"/>
          <w:lang w:eastAsia="bg-BG"/>
        </w:rPr>
        <w:t xml:space="preserve">ползващи ВЕИ, </w:t>
      </w:r>
      <w:r w:rsidRPr="00E91590">
        <w:rPr>
          <w:rFonts w:ascii="Times New Roman" w:eastAsia="Times New Roman" w:hAnsi="Times New Roman" w:cs="Times New Roman"/>
          <w:bCs/>
          <w:color w:val="000000" w:themeColor="text1"/>
          <w:sz w:val="24"/>
          <w:szCs w:val="24"/>
          <w:lang w:eastAsia="bg-BG"/>
        </w:rPr>
        <w:t>които са в експлоатация (</w:t>
      </w:r>
      <w:r w:rsidRPr="00E91590">
        <w:rPr>
          <w:rFonts w:ascii="Times New Roman" w:eastAsia="Times New Roman" w:hAnsi="Times New Roman" w:cs="Times New Roman"/>
          <w:b/>
          <w:color w:val="000000" w:themeColor="text1"/>
          <w:sz w:val="24"/>
          <w:szCs w:val="24"/>
          <w:lang w:eastAsia="bg-BG"/>
        </w:rPr>
        <w:t>Приложение № 10</w:t>
      </w:r>
      <w:r w:rsidR="00071226">
        <w:rPr>
          <w:rFonts w:ascii="Times New Roman" w:eastAsia="Times New Roman" w:hAnsi="Times New Roman" w:cs="Times New Roman"/>
          <w:b/>
          <w:color w:val="000000" w:themeColor="text1"/>
          <w:sz w:val="24"/>
          <w:szCs w:val="24"/>
          <w:lang w:eastAsia="bg-BG"/>
        </w:rPr>
        <w:t xml:space="preserve"> към доклада за екологична оценка</w:t>
      </w:r>
      <w:r w:rsidRPr="00E91590">
        <w:rPr>
          <w:rFonts w:ascii="Times New Roman" w:eastAsia="Times New Roman" w:hAnsi="Times New Roman" w:cs="Times New Roman"/>
          <w:b/>
          <w:color w:val="000000" w:themeColor="text1"/>
          <w:sz w:val="24"/>
          <w:szCs w:val="24"/>
          <w:lang w:eastAsia="bg-BG"/>
        </w:rPr>
        <w:t>)</w:t>
      </w:r>
      <w:r w:rsidRPr="00E91590">
        <w:rPr>
          <w:rFonts w:ascii="Times New Roman" w:eastAsia="Times New Roman" w:hAnsi="Times New Roman" w:cs="Times New Roman"/>
          <w:bCs/>
          <w:color w:val="000000" w:themeColor="text1"/>
          <w:sz w:val="24"/>
          <w:szCs w:val="24"/>
          <w:lang w:eastAsia="bg-BG"/>
        </w:rPr>
        <w:t>. ВЕЦ са 277 бр., ВЕП са 195 бр., ФЕЦ са 12 795 бр., енергия от дървесина – 3 бр. Към тези точкови обекти трябва да се добав</w:t>
      </w:r>
      <w:r w:rsidR="002474D1" w:rsidRPr="00E91590">
        <w:rPr>
          <w:rFonts w:ascii="Times New Roman" w:eastAsia="Times New Roman" w:hAnsi="Times New Roman" w:cs="Times New Roman"/>
          <w:bCs/>
          <w:color w:val="000000" w:themeColor="text1"/>
          <w:sz w:val="24"/>
          <w:szCs w:val="24"/>
          <w:lang w:eastAsia="bg-BG"/>
        </w:rPr>
        <w:t xml:space="preserve">ят наличните </w:t>
      </w:r>
      <w:proofErr w:type="spellStart"/>
      <w:r w:rsidR="002474D1" w:rsidRPr="00E91590">
        <w:rPr>
          <w:rFonts w:ascii="Times New Roman" w:eastAsia="Times New Roman" w:hAnsi="Times New Roman" w:cs="Times New Roman"/>
          <w:bCs/>
          <w:color w:val="000000" w:themeColor="text1"/>
          <w:sz w:val="24"/>
          <w:szCs w:val="24"/>
          <w:lang w:eastAsia="bg-BG"/>
        </w:rPr>
        <w:t>ТЕЦове</w:t>
      </w:r>
      <w:proofErr w:type="spellEnd"/>
      <w:r w:rsidR="002474D1" w:rsidRPr="00E91590">
        <w:rPr>
          <w:rFonts w:ascii="Times New Roman" w:eastAsia="Times New Roman" w:hAnsi="Times New Roman" w:cs="Times New Roman"/>
          <w:bCs/>
          <w:color w:val="000000" w:themeColor="text1"/>
          <w:sz w:val="24"/>
          <w:szCs w:val="24"/>
          <w:lang w:eastAsia="bg-BG"/>
        </w:rPr>
        <w:t>, АЕЦ, газохранилища и</w:t>
      </w:r>
      <w:r w:rsidRPr="00E91590">
        <w:rPr>
          <w:rFonts w:ascii="Times New Roman" w:eastAsia="Times New Roman" w:hAnsi="Times New Roman" w:cs="Times New Roman"/>
          <w:bCs/>
          <w:color w:val="000000" w:themeColor="text1"/>
          <w:sz w:val="24"/>
          <w:szCs w:val="24"/>
          <w:lang w:eastAsia="bg-BG"/>
        </w:rPr>
        <w:t xml:space="preserve"> линейна</w:t>
      </w:r>
      <w:r w:rsidR="002474D1" w:rsidRPr="00E91590">
        <w:rPr>
          <w:rFonts w:ascii="Times New Roman" w:eastAsia="Times New Roman" w:hAnsi="Times New Roman" w:cs="Times New Roman"/>
          <w:bCs/>
          <w:color w:val="000000" w:themeColor="text1"/>
          <w:sz w:val="24"/>
          <w:szCs w:val="24"/>
          <w:lang w:eastAsia="bg-BG"/>
        </w:rPr>
        <w:t>та</w:t>
      </w:r>
      <w:r w:rsidRPr="00E91590">
        <w:rPr>
          <w:rFonts w:ascii="Times New Roman" w:eastAsia="Times New Roman" w:hAnsi="Times New Roman" w:cs="Times New Roman"/>
          <w:bCs/>
          <w:color w:val="000000" w:themeColor="text1"/>
          <w:sz w:val="24"/>
          <w:szCs w:val="24"/>
          <w:lang w:eastAsia="bg-BG"/>
        </w:rPr>
        <w:t xml:space="preserve"> инфраструктура – електропроводи, газопроводи.</w:t>
      </w:r>
    </w:p>
    <w:p w14:paraId="7AC0D451" w14:textId="77777777" w:rsidR="00394067" w:rsidRPr="00394067" w:rsidRDefault="002474D1" w:rsidP="00E91590">
      <w:pPr>
        <w:autoSpaceDE w:val="0"/>
        <w:autoSpaceDN w:val="0"/>
        <w:adjustRightInd w:val="0"/>
        <w:spacing w:after="0" w:line="276" w:lineRule="auto"/>
        <w:ind w:firstLine="709"/>
        <w:jc w:val="both"/>
        <w:rPr>
          <w:rFonts w:ascii="Times New Roman" w:eastAsia="Calibri" w:hAnsi="Times New Roman" w:cs="Times New Roman"/>
          <w:color w:val="000000" w:themeColor="text1"/>
          <w:sz w:val="24"/>
          <w:szCs w:val="24"/>
          <w:lang w:eastAsia="bg-BG"/>
        </w:rPr>
      </w:pPr>
      <w:r w:rsidRPr="00E91590">
        <w:rPr>
          <w:rFonts w:ascii="Times New Roman" w:eastAsia="Times New Roman" w:hAnsi="Times New Roman" w:cs="Times New Roman"/>
          <w:bCs/>
          <w:color w:val="000000" w:themeColor="text1"/>
          <w:sz w:val="24"/>
          <w:szCs w:val="24"/>
          <w:lang w:eastAsia="bg-BG"/>
        </w:rPr>
        <w:t>Това показва, че м</w:t>
      </w:r>
      <w:r w:rsidR="00394067" w:rsidRPr="00394067">
        <w:rPr>
          <w:rFonts w:ascii="Times New Roman" w:eastAsia="Times New Roman" w:hAnsi="Times New Roman" w:cs="Times New Roman"/>
          <w:bCs/>
          <w:color w:val="000000" w:themeColor="text1"/>
          <w:sz w:val="24"/>
          <w:szCs w:val="24"/>
          <w:lang w:eastAsia="bg-BG"/>
        </w:rPr>
        <w:t xml:space="preserve">атериалните активи в енергетиката </w:t>
      </w:r>
      <w:r w:rsidRPr="00E91590">
        <w:rPr>
          <w:rFonts w:ascii="Times New Roman" w:eastAsia="Times New Roman" w:hAnsi="Times New Roman" w:cs="Times New Roman"/>
          <w:bCs/>
          <w:color w:val="000000" w:themeColor="text1"/>
          <w:sz w:val="24"/>
          <w:szCs w:val="24"/>
          <w:lang w:eastAsia="bg-BG"/>
        </w:rPr>
        <w:t xml:space="preserve">са едни от основните ДМА за страната. </w:t>
      </w:r>
      <w:r w:rsidR="00E91590" w:rsidRPr="00E91590">
        <w:rPr>
          <w:rFonts w:ascii="Times New Roman" w:eastAsia="Calibri" w:hAnsi="Times New Roman" w:cs="Times New Roman"/>
          <w:color w:val="000000" w:themeColor="text1"/>
          <w:sz w:val="24"/>
          <w:szCs w:val="24"/>
          <w:lang w:eastAsia="bg-BG"/>
        </w:rPr>
        <w:t>В същото време, к</w:t>
      </w:r>
      <w:r w:rsidR="00394067" w:rsidRPr="00394067">
        <w:rPr>
          <w:rFonts w:ascii="Times New Roman" w:eastAsia="Calibri" w:hAnsi="Times New Roman" w:cs="Times New Roman"/>
          <w:color w:val="000000" w:themeColor="text1"/>
          <w:sz w:val="24"/>
          <w:szCs w:val="24"/>
          <w:lang w:eastAsia="bg-BG"/>
        </w:rPr>
        <w:t>ато цяло се наблюдава структурен дисбаланс между остаряла, въглеродно интензивна инфраструктура и ограничен, но нарастващ дял на модерни нисковъглеродни активи.</w:t>
      </w:r>
    </w:p>
    <w:p w14:paraId="529E1A97" w14:textId="77777777" w:rsidR="00394067" w:rsidRPr="00394067" w:rsidRDefault="00E91590" w:rsidP="00394067">
      <w:pPr>
        <w:spacing w:after="0" w:line="276" w:lineRule="auto"/>
        <w:ind w:firstLine="720"/>
        <w:contextualSpacing/>
        <w:jc w:val="both"/>
        <w:rPr>
          <w:rFonts w:ascii="Times New Roman" w:eastAsia="Calibri" w:hAnsi="Times New Roman" w:cs="Times New Roman"/>
          <w:color w:val="000000" w:themeColor="text1"/>
          <w:sz w:val="24"/>
          <w:szCs w:val="24"/>
          <w:lang w:eastAsia="bg-BG"/>
        </w:rPr>
      </w:pPr>
      <w:r w:rsidRPr="00E91590">
        <w:rPr>
          <w:rFonts w:ascii="Times New Roman" w:eastAsia="Calibri" w:hAnsi="Times New Roman" w:cs="Times New Roman"/>
          <w:color w:val="000000" w:themeColor="text1"/>
          <w:sz w:val="24"/>
          <w:szCs w:val="24"/>
          <w:lang w:eastAsia="bg-BG"/>
        </w:rPr>
        <w:t>Може да се обобщи, че т</w:t>
      </w:r>
      <w:r w:rsidR="00394067" w:rsidRPr="00394067">
        <w:rPr>
          <w:rFonts w:ascii="Times New Roman" w:eastAsia="Calibri" w:hAnsi="Times New Roman" w:cs="Times New Roman"/>
          <w:color w:val="000000" w:themeColor="text1"/>
          <w:sz w:val="24"/>
          <w:szCs w:val="24"/>
          <w:lang w:eastAsia="bg-BG"/>
        </w:rPr>
        <w:t>екущото състояние на материалните активи показва, че структурата на енергийната и свързаната с нея инфраструктура все още е доминирана от активи, несъвместими с дългосрочните климатични цели. Въпреки това съществуват ясно изразени ядра на трансформация – ВЕИ, ядрената енергетика и частична модернизация на мрежите, които могат да бъдат надградени чрез целенасочени инвестиции, регулаторни стимули и интегрирано планиране в рамките на ИПЕК.</w:t>
      </w:r>
    </w:p>
    <w:p w14:paraId="166EF3BE" w14:textId="77777777" w:rsidR="00DE7327" w:rsidRPr="00965374" w:rsidRDefault="00DE7327" w:rsidP="00DE7327">
      <w:pPr>
        <w:spacing w:after="0" w:line="360" w:lineRule="auto"/>
        <w:ind w:firstLine="720"/>
        <w:contextualSpacing/>
        <w:jc w:val="both"/>
        <w:rPr>
          <w:rFonts w:ascii="Times New Roman" w:eastAsia="Calibri" w:hAnsi="Times New Roman" w:cs="Times New Roman"/>
          <w:sz w:val="24"/>
          <w:szCs w:val="24"/>
        </w:rPr>
      </w:pPr>
    </w:p>
    <w:p w14:paraId="39896E2E" w14:textId="77777777" w:rsidR="000E0DAB" w:rsidRPr="0030180F" w:rsidRDefault="004918A6" w:rsidP="00071226">
      <w:pPr>
        <w:pStyle w:val="Heading5"/>
        <w:spacing w:line="276" w:lineRule="auto"/>
        <w:ind w:firstLine="709"/>
        <w:jc w:val="both"/>
        <w:rPr>
          <w:rFonts w:ascii="Times New Roman" w:hAnsi="Times New Roman" w:cs="Times New Roman"/>
          <w:b/>
          <w:i/>
          <w:color w:val="auto"/>
          <w:sz w:val="24"/>
          <w:highlight w:val="cyan"/>
        </w:rPr>
      </w:pPr>
      <w:bookmarkStart w:id="49" w:name="_Toc219637477"/>
      <w:r>
        <w:rPr>
          <w:rFonts w:ascii="Times New Roman" w:hAnsi="Times New Roman" w:cs="Times New Roman"/>
          <w:b/>
          <w:i/>
          <w:color w:val="auto"/>
          <w:sz w:val="24"/>
        </w:rPr>
        <w:t xml:space="preserve">2.1.13. </w:t>
      </w:r>
      <w:r w:rsidR="000E0DAB" w:rsidRPr="00965374">
        <w:rPr>
          <w:rFonts w:ascii="Times New Roman" w:hAnsi="Times New Roman" w:cs="Times New Roman"/>
          <w:b/>
          <w:i/>
          <w:color w:val="auto"/>
          <w:sz w:val="24"/>
        </w:rPr>
        <w:t>Културно-историческо наследство, включително архитектурно и археологическо наследство</w:t>
      </w:r>
      <w:bookmarkEnd w:id="49"/>
      <w:r w:rsidR="000E0DAB" w:rsidRPr="00965374">
        <w:rPr>
          <w:rFonts w:ascii="Times New Roman" w:hAnsi="Times New Roman" w:cs="Times New Roman"/>
          <w:b/>
          <w:i/>
          <w:color w:val="auto"/>
          <w:sz w:val="24"/>
        </w:rPr>
        <w:t xml:space="preserve"> </w:t>
      </w:r>
    </w:p>
    <w:p w14:paraId="6854B05A" w14:textId="77777777" w:rsidR="00071226"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В България има разработен единен регистър на НКЦ към НИНКН, специализирана структура на Министерство на културата. Регистърът се актуализира ежегодно, при провеждане на съответните регистрационни и инспекционни дейности. </w:t>
      </w:r>
    </w:p>
    <w:p w14:paraId="13FE5E24"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България е страна с изключително богато културно наследство и неговото опазване е въпрос на национална отговорност. Защита на културното наследство се осигурява от държавата, а реда за осъществяването ѝ е регламентиран от Закона за културното наследство. По тази причина в проекта за интегриран план в областта на енергетиката и климата на Република България трябва да бъдат предвидени и инициативи и мерки, свързани със защитата и  опазването на обектите на културното наследство. </w:t>
      </w:r>
    </w:p>
    <w:p w14:paraId="206E3EB5"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40685F00" w14:textId="77777777" w:rsidR="00110037" w:rsidRPr="00110037" w:rsidRDefault="00110037" w:rsidP="00110037">
      <w:pPr>
        <w:spacing w:after="0" w:line="276" w:lineRule="auto"/>
        <w:ind w:firstLine="709"/>
        <w:jc w:val="both"/>
        <w:rPr>
          <w:rFonts w:ascii="Times New Roman" w:hAnsi="Times New Roman" w:cs="Times New Roman"/>
          <w:b/>
          <w:bCs/>
          <w:i/>
          <w:iCs/>
          <w:sz w:val="24"/>
          <w:szCs w:val="24"/>
        </w:rPr>
      </w:pPr>
      <w:r w:rsidRPr="00110037">
        <w:rPr>
          <w:rFonts w:ascii="Times New Roman" w:hAnsi="Times New Roman" w:cs="Times New Roman"/>
          <w:b/>
          <w:bCs/>
          <w:i/>
          <w:iCs/>
          <w:sz w:val="24"/>
          <w:szCs w:val="24"/>
        </w:rPr>
        <w:t>Историческа справка</w:t>
      </w:r>
    </w:p>
    <w:p w14:paraId="7F115425"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Поради географското си положение, територията на днешна България е сред най-рано заселените райони в Европа. Най-новите археологически проучвания в няколко пещери в Стара планина доказаха категорично обитаване през ранния палеолит. Следващите хронологически фази на палеолита са представени вече на голям брой обекти на територията на страната. В българските земи са установени едни от най-ранните прояви на процеса на </w:t>
      </w:r>
      <w:proofErr w:type="spellStart"/>
      <w:r w:rsidRPr="00110037">
        <w:rPr>
          <w:rFonts w:ascii="Times New Roman" w:hAnsi="Times New Roman" w:cs="Times New Roman"/>
          <w:sz w:val="24"/>
          <w:szCs w:val="24"/>
        </w:rPr>
        <w:t>неолитизация</w:t>
      </w:r>
      <w:proofErr w:type="spellEnd"/>
      <w:r w:rsidRPr="00110037">
        <w:rPr>
          <w:rFonts w:ascii="Times New Roman" w:hAnsi="Times New Roman" w:cs="Times New Roman"/>
          <w:sz w:val="24"/>
          <w:szCs w:val="24"/>
        </w:rPr>
        <w:t xml:space="preserve"> – преминаване към </w:t>
      </w:r>
      <w:proofErr w:type="spellStart"/>
      <w:r w:rsidRPr="00110037">
        <w:rPr>
          <w:rFonts w:ascii="Times New Roman" w:hAnsi="Times New Roman" w:cs="Times New Roman"/>
          <w:sz w:val="24"/>
          <w:szCs w:val="24"/>
        </w:rPr>
        <w:t>производяща</w:t>
      </w:r>
      <w:proofErr w:type="spellEnd"/>
      <w:r w:rsidRPr="00110037">
        <w:rPr>
          <w:rFonts w:ascii="Times New Roman" w:hAnsi="Times New Roman" w:cs="Times New Roman"/>
          <w:sz w:val="24"/>
          <w:szCs w:val="24"/>
        </w:rPr>
        <w:t xml:space="preserve"> икономика в Европа. През </w:t>
      </w:r>
      <w:r w:rsidRPr="00110037">
        <w:rPr>
          <w:rFonts w:ascii="Times New Roman" w:hAnsi="Times New Roman" w:cs="Times New Roman"/>
          <w:sz w:val="24"/>
          <w:szCs w:val="24"/>
        </w:rPr>
        <w:lastRenderedPageBreak/>
        <w:t xml:space="preserve">следващите праисторически периоди – </w:t>
      </w:r>
      <w:proofErr w:type="spellStart"/>
      <w:r w:rsidRPr="00110037">
        <w:rPr>
          <w:rFonts w:ascii="Times New Roman" w:hAnsi="Times New Roman" w:cs="Times New Roman"/>
          <w:sz w:val="24"/>
          <w:szCs w:val="24"/>
        </w:rPr>
        <w:t>халколита</w:t>
      </w:r>
      <w:proofErr w:type="spellEnd"/>
      <w:r w:rsidRPr="00110037">
        <w:rPr>
          <w:rFonts w:ascii="Times New Roman" w:hAnsi="Times New Roman" w:cs="Times New Roman"/>
          <w:sz w:val="24"/>
          <w:szCs w:val="24"/>
        </w:rPr>
        <w:t xml:space="preserve"> и бронзовата епоха, продължава обитаването на образуваните през неолита селищни могили, но селищната система се обогатява с нови елементи. Еволюционното развитие на земеделско-скотовъдното общество довежда до значителен икономически, социален и културен прогрес, свързан най-вече с употребата на метални оръдия. Напредъкът в обществено развитие през V и ІV хил. пр. Хр. се илюстрира от значителните като площ селища със защитни съоръжения, появата на култови места извън селищата и находките в проучените богати некрополи. Процесът на </w:t>
      </w:r>
      <w:proofErr w:type="spellStart"/>
      <w:r w:rsidRPr="00110037">
        <w:rPr>
          <w:rFonts w:ascii="Times New Roman" w:hAnsi="Times New Roman" w:cs="Times New Roman"/>
          <w:sz w:val="24"/>
          <w:szCs w:val="24"/>
        </w:rPr>
        <w:t>индоевропеизацията</w:t>
      </w:r>
      <w:proofErr w:type="spellEnd"/>
      <w:r w:rsidRPr="00110037">
        <w:rPr>
          <w:rFonts w:ascii="Times New Roman" w:hAnsi="Times New Roman" w:cs="Times New Roman"/>
          <w:sz w:val="24"/>
          <w:szCs w:val="24"/>
        </w:rPr>
        <w:t xml:space="preserve"> на населението на Европа и голяма част от Азия е предмет на много научни спорове, няма съмнения обаче относно факта, че траките са индоевропейци. Въпреки че не са имали своя писменост, траките са ни завещали великолепни образци на своята култура, религия и бит. През втората половина на І хил. пр. Хр. в югоизточната част на Балканите се формират няколко държавни обединения, най-голямото от които е Одриското царство. Многобройни са тракийските селища, крепости и светилища в нашите земи, но най-голям е броят на надгробните могили, част от които крият представителни богато декорирани гробници. През І в. земите на траките са включени в границите на римската империя, като са образувани две нови провинции – Мизия (в 15 г. сл. Хр.) и Тракия (в 45 г. сл. Хр.).  С времето на римското владичество на Балканите се свързва урбанизацията на провинциите, изграждането на перфектно функционираща пътна мрежа и фортификационната система по  границите. През късната античност и ранното средновековие днешните български земи са арена на драматични събития, свързани с варварските нашествия и опитите на Византия да защити границите си. По тази причина при император Юстиниан (527-565) е предприето възстановяване крепостите и изграждане на три линии от укрепления за защита на столицата Константинопол. За охрана на границите на новообразуваната българска държава са изградени няколко землени укрепления – валове с ровове. Най-големият от тях – </w:t>
      </w:r>
      <w:proofErr w:type="spellStart"/>
      <w:r w:rsidRPr="00110037">
        <w:rPr>
          <w:rFonts w:ascii="Times New Roman" w:hAnsi="Times New Roman" w:cs="Times New Roman"/>
          <w:sz w:val="24"/>
          <w:szCs w:val="24"/>
        </w:rPr>
        <w:t>Еркесията</w:t>
      </w:r>
      <w:proofErr w:type="spellEnd"/>
      <w:r w:rsidRPr="00110037">
        <w:rPr>
          <w:rFonts w:ascii="Times New Roman" w:hAnsi="Times New Roman" w:cs="Times New Roman"/>
          <w:sz w:val="24"/>
          <w:szCs w:val="24"/>
        </w:rPr>
        <w:t xml:space="preserve">, с дължина 142 км,  е построен в периода 812-814 г. Той свързва Черноморското крайбрежие с долината на Марица. Свидетелства за наситените със събития Средни векове са  съхранените днес в руини градове, крепости, църкви, манастири, сред които архитектурни и художествени шедьоври като Плиска, Преслав, Царевец, Червен, Боянската църква, скалните църкви в Иваново. Крепостите Бдин (дн. Видин), Никопол, Дръстър (дн. Силистра) са последните бастиони на съпротивата срещу османското нашествие на Балканите. По време на османското владичество и най-вече през Възраждането в българските градове се изграждат забележителни архитектурни комплекси с неповторим облик. След Освобождението в резултат на икономическия просперитет по-големите градове се изграждат съобразно модерните урбанистични тенденции. През 30-те и 40-те години на 20 век масово се строят сгради в стил </w:t>
      </w:r>
      <w:proofErr w:type="spellStart"/>
      <w:r w:rsidRPr="00110037">
        <w:rPr>
          <w:rFonts w:ascii="Times New Roman" w:hAnsi="Times New Roman" w:cs="Times New Roman"/>
          <w:sz w:val="24"/>
          <w:szCs w:val="24"/>
        </w:rPr>
        <w:t>модерн</w:t>
      </w:r>
      <w:proofErr w:type="spellEnd"/>
      <w:r w:rsidRPr="00110037">
        <w:rPr>
          <w:rFonts w:ascii="Times New Roman" w:hAnsi="Times New Roman" w:cs="Times New Roman"/>
          <w:sz w:val="24"/>
          <w:szCs w:val="24"/>
        </w:rPr>
        <w:t xml:space="preserve">, сецесион, </w:t>
      </w:r>
      <w:proofErr w:type="spellStart"/>
      <w:r w:rsidRPr="00110037">
        <w:rPr>
          <w:rFonts w:ascii="Times New Roman" w:hAnsi="Times New Roman" w:cs="Times New Roman"/>
          <w:sz w:val="24"/>
          <w:szCs w:val="24"/>
        </w:rPr>
        <w:t>баухаус</w:t>
      </w:r>
      <w:proofErr w:type="spellEnd"/>
      <w:r w:rsidRPr="00110037">
        <w:rPr>
          <w:rFonts w:ascii="Times New Roman" w:hAnsi="Times New Roman" w:cs="Times New Roman"/>
          <w:sz w:val="24"/>
          <w:szCs w:val="24"/>
        </w:rPr>
        <w:t>, неокласицизъм и европейски еклектизъм.</w:t>
      </w:r>
    </w:p>
    <w:p w14:paraId="56D604C7"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6B823183" w14:textId="77777777" w:rsidR="00110037" w:rsidRPr="00110037" w:rsidRDefault="00110037" w:rsidP="00110037">
      <w:pPr>
        <w:spacing w:after="0" w:line="276" w:lineRule="auto"/>
        <w:ind w:firstLine="709"/>
        <w:jc w:val="both"/>
        <w:rPr>
          <w:rFonts w:ascii="Times New Roman" w:hAnsi="Times New Roman" w:cs="Times New Roman"/>
          <w:b/>
          <w:bCs/>
          <w:i/>
          <w:iCs/>
          <w:sz w:val="24"/>
          <w:szCs w:val="24"/>
        </w:rPr>
      </w:pPr>
      <w:r w:rsidRPr="00110037">
        <w:rPr>
          <w:rFonts w:ascii="Times New Roman" w:hAnsi="Times New Roman" w:cs="Times New Roman"/>
          <w:b/>
          <w:bCs/>
          <w:i/>
          <w:iCs/>
          <w:sz w:val="24"/>
          <w:szCs w:val="24"/>
        </w:rPr>
        <w:t>Културни ценности</w:t>
      </w:r>
    </w:p>
    <w:p w14:paraId="7CB26C04"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Според прогнозно проучване, проведено от НАИМ-БАН, концентрацията на археологически обекти в районите с най-благоприятни условия за</w:t>
      </w:r>
      <w:r w:rsidR="00071226">
        <w:rPr>
          <w:rFonts w:ascii="Times New Roman" w:hAnsi="Times New Roman" w:cs="Times New Roman"/>
          <w:sz w:val="24"/>
          <w:szCs w:val="24"/>
        </w:rPr>
        <w:t xml:space="preserve"> живот е 1,5 обекта на кв. км. </w:t>
      </w:r>
      <w:r w:rsidRPr="00110037">
        <w:rPr>
          <w:rFonts w:ascii="Times New Roman" w:hAnsi="Times New Roman" w:cs="Times New Roman"/>
          <w:sz w:val="24"/>
          <w:szCs w:val="24"/>
        </w:rPr>
        <w:t xml:space="preserve">Според това проучване общият брой на археологическите обекти в България е между </w:t>
      </w:r>
      <w:r w:rsidRPr="00110037">
        <w:rPr>
          <w:rFonts w:ascii="Times New Roman" w:hAnsi="Times New Roman" w:cs="Times New Roman"/>
          <w:sz w:val="24"/>
          <w:szCs w:val="24"/>
        </w:rPr>
        <w:lastRenderedPageBreak/>
        <w:t xml:space="preserve">100 000 и 120 000. Досега в най-пълния регистър на археологическото наследство – Автоматизираната информационна система „Археологическа карта на България” (АИС АКБ) са въведени около 26 000 археологически обекта. </w:t>
      </w:r>
    </w:p>
    <w:p w14:paraId="63E6D85A"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В Националната концепция за пространствено развитие за периода 2013 – 2025 г. на Република България са дефинирани седем основни зони с висока концентрация на културни ценности: </w:t>
      </w:r>
    </w:p>
    <w:p w14:paraId="2A06DB20"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1. Дунавско културно пространство</w:t>
      </w:r>
      <w:r w:rsidRPr="00110037">
        <w:rPr>
          <w:rFonts w:ascii="Times New Roman" w:hAnsi="Times New Roman" w:cs="Times New Roman"/>
          <w:sz w:val="24"/>
          <w:szCs w:val="24"/>
        </w:rPr>
        <w:t xml:space="preserve"> – включващо обобщено темите: „Античност“, „Ранно християнство“, „Късно Българско Средновековие XVII-XIX в., „Европа и Османската империя XIV-XIX в.“, „</w:t>
      </w:r>
      <w:proofErr w:type="spellStart"/>
      <w:r w:rsidRPr="00110037">
        <w:rPr>
          <w:rFonts w:ascii="Times New Roman" w:hAnsi="Times New Roman" w:cs="Times New Roman"/>
          <w:sz w:val="24"/>
          <w:szCs w:val="24"/>
        </w:rPr>
        <w:t>Необарок</w:t>
      </w:r>
      <w:proofErr w:type="spellEnd"/>
      <w:r w:rsidRPr="00110037">
        <w:rPr>
          <w:rFonts w:ascii="Times New Roman" w:hAnsi="Times New Roman" w:cs="Times New Roman"/>
          <w:sz w:val="24"/>
          <w:szCs w:val="24"/>
        </w:rPr>
        <w:t xml:space="preserve">“, „Неокласицизъм“, „Сецесион“, „Романтизъм“, „20 в. Интернационализъм и модернизъм“: </w:t>
      </w:r>
    </w:p>
    <w:p w14:paraId="641119B6"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Антични градове и крепости по Дунавския </w:t>
      </w:r>
      <w:proofErr w:type="spellStart"/>
      <w:r w:rsidRPr="00110037">
        <w:rPr>
          <w:rFonts w:ascii="Times New Roman" w:hAnsi="Times New Roman" w:cs="Times New Roman"/>
          <w:sz w:val="24"/>
          <w:szCs w:val="24"/>
        </w:rPr>
        <w:t>лимес</w:t>
      </w:r>
      <w:proofErr w:type="spellEnd"/>
      <w:r w:rsidRPr="00110037">
        <w:rPr>
          <w:rFonts w:ascii="Times New Roman" w:hAnsi="Times New Roman" w:cs="Times New Roman"/>
          <w:sz w:val="24"/>
          <w:szCs w:val="24"/>
        </w:rPr>
        <w:t xml:space="preserve">: Бонония, Видин, Рациария, с. Арчар, Алмус, Лом, Улпия Ескус, с. Гиген, Августа, с. Хърлец, </w:t>
      </w:r>
      <w:proofErr w:type="spellStart"/>
      <w:r w:rsidRPr="00110037">
        <w:rPr>
          <w:rFonts w:ascii="Times New Roman" w:hAnsi="Times New Roman" w:cs="Times New Roman"/>
          <w:sz w:val="24"/>
          <w:szCs w:val="24"/>
        </w:rPr>
        <w:t>Региана</w:t>
      </w:r>
      <w:proofErr w:type="spellEnd"/>
      <w:r w:rsidRPr="00110037">
        <w:rPr>
          <w:rFonts w:ascii="Times New Roman" w:hAnsi="Times New Roman" w:cs="Times New Roman"/>
          <w:sz w:val="24"/>
          <w:szCs w:val="24"/>
        </w:rPr>
        <w:t xml:space="preserve">, Козлодуй, </w:t>
      </w:r>
      <w:proofErr w:type="spellStart"/>
      <w:r w:rsidRPr="00110037">
        <w:rPr>
          <w:rFonts w:ascii="Times New Roman" w:hAnsi="Times New Roman" w:cs="Times New Roman"/>
          <w:sz w:val="24"/>
          <w:szCs w:val="24"/>
        </w:rPr>
        <w:t>Цебрус</w:t>
      </w:r>
      <w:proofErr w:type="spellEnd"/>
      <w:r w:rsidRPr="00110037">
        <w:rPr>
          <w:rFonts w:ascii="Times New Roman" w:hAnsi="Times New Roman" w:cs="Times New Roman"/>
          <w:sz w:val="24"/>
          <w:szCs w:val="24"/>
        </w:rPr>
        <w:t xml:space="preserve">, с. Цибър, </w:t>
      </w:r>
      <w:proofErr w:type="spellStart"/>
      <w:r w:rsidRPr="00110037">
        <w:rPr>
          <w:rFonts w:ascii="Times New Roman" w:hAnsi="Times New Roman" w:cs="Times New Roman"/>
          <w:sz w:val="24"/>
          <w:szCs w:val="24"/>
        </w:rPr>
        <w:t>Помодиана</w:t>
      </w:r>
      <w:proofErr w:type="spellEnd"/>
      <w:r w:rsidRPr="00110037">
        <w:rPr>
          <w:rFonts w:ascii="Times New Roman" w:hAnsi="Times New Roman" w:cs="Times New Roman"/>
          <w:sz w:val="24"/>
          <w:szCs w:val="24"/>
        </w:rPr>
        <w:t xml:space="preserve">, с. Станево, Нове, Свищов, Сексагинта Приста, Русе, </w:t>
      </w:r>
      <w:proofErr w:type="spellStart"/>
      <w:r w:rsidRPr="00110037">
        <w:rPr>
          <w:rFonts w:ascii="Times New Roman" w:hAnsi="Times New Roman" w:cs="Times New Roman"/>
          <w:sz w:val="24"/>
          <w:szCs w:val="24"/>
        </w:rPr>
        <w:t>Трансмариска</w:t>
      </w:r>
      <w:proofErr w:type="spellEnd"/>
      <w:r w:rsidRPr="00110037">
        <w:rPr>
          <w:rFonts w:ascii="Times New Roman" w:hAnsi="Times New Roman" w:cs="Times New Roman"/>
          <w:sz w:val="24"/>
          <w:szCs w:val="24"/>
        </w:rPr>
        <w:t xml:space="preserve">, Тутракан, </w:t>
      </w:r>
      <w:proofErr w:type="spellStart"/>
      <w:r w:rsidRPr="00110037">
        <w:rPr>
          <w:rFonts w:ascii="Times New Roman" w:hAnsi="Times New Roman" w:cs="Times New Roman"/>
          <w:sz w:val="24"/>
          <w:szCs w:val="24"/>
        </w:rPr>
        <w:t>Дуросторум</w:t>
      </w:r>
      <w:proofErr w:type="spellEnd"/>
      <w:r w:rsidRPr="00110037">
        <w:rPr>
          <w:rFonts w:ascii="Times New Roman" w:hAnsi="Times New Roman" w:cs="Times New Roman"/>
          <w:sz w:val="24"/>
          <w:szCs w:val="24"/>
        </w:rPr>
        <w:t xml:space="preserve">, Силистра и др. </w:t>
      </w:r>
    </w:p>
    <w:p w14:paraId="7F145911"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Археологически резервати – </w:t>
      </w:r>
      <w:proofErr w:type="spellStart"/>
      <w:r w:rsidRPr="00110037">
        <w:rPr>
          <w:rFonts w:ascii="Times New Roman" w:hAnsi="Times New Roman" w:cs="Times New Roman"/>
          <w:sz w:val="24"/>
          <w:szCs w:val="24"/>
        </w:rPr>
        <w:t>Сборяново</w:t>
      </w:r>
      <w:proofErr w:type="spellEnd"/>
      <w:r w:rsidRPr="00110037">
        <w:rPr>
          <w:rFonts w:ascii="Times New Roman" w:hAnsi="Times New Roman" w:cs="Times New Roman"/>
          <w:sz w:val="24"/>
          <w:szCs w:val="24"/>
        </w:rPr>
        <w:t xml:space="preserve"> с тракийската гробница при с. Свещари, Скални църкви при с. Иваново, Средновековен град Червен, Пещера „Орлова чука“, община Две могили, област Русе, Античен град „Улпия-Ескус“, Античен град Абритус, Разград, Античен град Нове, Свищов, Античен и средновековен град „</w:t>
      </w:r>
      <w:proofErr w:type="spellStart"/>
      <w:r w:rsidRPr="00110037">
        <w:rPr>
          <w:rFonts w:ascii="Times New Roman" w:hAnsi="Times New Roman" w:cs="Times New Roman"/>
          <w:sz w:val="24"/>
          <w:szCs w:val="24"/>
        </w:rPr>
        <w:t>Дуросторум</w:t>
      </w:r>
      <w:proofErr w:type="spellEnd"/>
      <w:r w:rsidRPr="00110037">
        <w:rPr>
          <w:rFonts w:ascii="Times New Roman" w:hAnsi="Times New Roman" w:cs="Times New Roman"/>
          <w:sz w:val="24"/>
          <w:szCs w:val="24"/>
        </w:rPr>
        <w:t xml:space="preserve"> – Дръстър“, Силистра</w:t>
      </w:r>
    </w:p>
    <w:p w14:paraId="4AA9EE5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Църквата „Св. Богородица“ в Свищов;</w:t>
      </w:r>
    </w:p>
    <w:p w14:paraId="74296189"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Моста на Колю Фичето при Бяла; </w:t>
      </w:r>
    </w:p>
    <w:p w14:paraId="728FAE1E"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Исторически ядра от края на ХIХ и началото на ХХ в. – Видин, Свищов, Русе, Силистра, Еврейско изкуство, католическо изкуство и паметни места – Белене, Видин, Силистра, </w:t>
      </w:r>
    </w:p>
    <w:p w14:paraId="0D179DBA"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ПП „Русенски Лом“ и резерват „Сребърна“. </w:t>
      </w:r>
    </w:p>
    <w:p w14:paraId="5E0AA08A"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58BDC245"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2. Черноморско културно пространство</w:t>
      </w:r>
      <w:r w:rsidRPr="00110037">
        <w:rPr>
          <w:rFonts w:ascii="Times New Roman" w:hAnsi="Times New Roman" w:cs="Times New Roman"/>
          <w:sz w:val="24"/>
          <w:szCs w:val="24"/>
        </w:rPr>
        <w:t xml:space="preserve"> – с основни теми: „Античност“, „Подводна археология – потънали селища“: „Късно Българско Средновековие XVII-XIX в., „Византия“, „Европа и Османската империя XIV-XIX в.“, „Традиционна архитектура, традиции и обичаи“, „</w:t>
      </w:r>
      <w:proofErr w:type="spellStart"/>
      <w:r w:rsidRPr="00110037">
        <w:rPr>
          <w:rFonts w:ascii="Times New Roman" w:hAnsi="Times New Roman" w:cs="Times New Roman"/>
          <w:sz w:val="24"/>
          <w:szCs w:val="24"/>
        </w:rPr>
        <w:t>Необарок</w:t>
      </w:r>
      <w:proofErr w:type="spellEnd"/>
      <w:r w:rsidRPr="00110037">
        <w:rPr>
          <w:rFonts w:ascii="Times New Roman" w:hAnsi="Times New Roman" w:cs="Times New Roman"/>
          <w:sz w:val="24"/>
          <w:szCs w:val="24"/>
        </w:rPr>
        <w:t>“, „Неокласицизъм“, „Сецесион“, „Романтизъм“, „XX в. Интернационализъм и модернизъм“, „Природни и култови феномени“.</w:t>
      </w:r>
    </w:p>
    <w:p w14:paraId="02D2BFBD"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Ранни земеделски общества в Европа от епохата на неолита и </w:t>
      </w:r>
      <w:proofErr w:type="spellStart"/>
      <w:r w:rsidRPr="00110037">
        <w:rPr>
          <w:rFonts w:ascii="Times New Roman" w:hAnsi="Times New Roman" w:cs="Times New Roman"/>
          <w:sz w:val="24"/>
          <w:szCs w:val="24"/>
        </w:rPr>
        <w:t>халколита</w:t>
      </w:r>
      <w:proofErr w:type="spellEnd"/>
      <w:r w:rsidRPr="00110037">
        <w:rPr>
          <w:rFonts w:ascii="Times New Roman" w:hAnsi="Times New Roman" w:cs="Times New Roman"/>
          <w:sz w:val="24"/>
          <w:szCs w:val="24"/>
        </w:rPr>
        <w:t xml:space="preserve"> – Побитите камъни, Варненския халколитен некропол, Провадия – Солницата, Дуранкулак, подводни; </w:t>
      </w:r>
    </w:p>
    <w:p w14:paraId="6A127400"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Черноморски колонии и антични градове – Одесос–Варна, </w:t>
      </w:r>
      <w:proofErr w:type="spellStart"/>
      <w:r w:rsidRPr="00110037">
        <w:rPr>
          <w:rFonts w:ascii="Times New Roman" w:hAnsi="Times New Roman" w:cs="Times New Roman"/>
          <w:sz w:val="24"/>
          <w:szCs w:val="24"/>
        </w:rPr>
        <w:t>Аспрос</w:t>
      </w:r>
      <w:proofErr w:type="spellEnd"/>
      <w:r w:rsidRPr="00110037">
        <w:rPr>
          <w:rFonts w:ascii="Times New Roman" w:hAnsi="Times New Roman" w:cs="Times New Roman"/>
          <w:sz w:val="24"/>
          <w:szCs w:val="24"/>
        </w:rPr>
        <w:t xml:space="preserve">–Бяла, </w:t>
      </w:r>
      <w:proofErr w:type="spellStart"/>
      <w:r w:rsidRPr="00110037">
        <w:rPr>
          <w:rFonts w:ascii="Times New Roman" w:hAnsi="Times New Roman" w:cs="Times New Roman"/>
          <w:sz w:val="24"/>
          <w:szCs w:val="24"/>
        </w:rPr>
        <w:t>Хелиополис</w:t>
      </w:r>
      <w:proofErr w:type="spellEnd"/>
      <w:r w:rsidRPr="00110037">
        <w:rPr>
          <w:rFonts w:ascii="Times New Roman" w:hAnsi="Times New Roman" w:cs="Times New Roman"/>
          <w:sz w:val="24"/>
          <w:szCs w:val="24"/>
        </w:rPr>
        <w:t>/</w:t>
      </w:r>
      <w:proofErr w:type="spellStart"/>
      <w:r w:rsidRPr="00110037">
        <w:rPr>
          <w:rFonts w:ascii="Times New Roman" w:hAnsi="Times New Roman" w:cs="Times New Roman"/>
          <w:sz w:val="24"/>
          <w:szCs w:val="24"/>
        </w:rPr>
        <w:t>Теополис</w:t>
      </w:r>
      <w:proofErr w:type="spellEnd"/>
      <w:r w:rsidRPr="00110037">
        <w:rPr>
          <w:rFonts w:ascii="Times New Roman" w:hAnsi="Times New Roman" w:cs="Times New Roman"/>
          <w:sz w:val="24"/>
          <w:szCs w:val="24"/>
        </w:rPr>
        <w:t xml:space="preserve">–Обзор, Месамбрия–Несебър, Анхиало–Поморие, Аполония–Созопол, </w:t>
      </w:r>
      <w:proofErr w:type="spellStart"/>
      <w:r w:rsidRPr="00110037">
        <w:rPr>
          <w:rFonts w:ascii="Times New Roman" w:hAnsi="Times New Roman" w:cs="Times New Roman"/>
          <w:sz w:val="24"/>
          <w:szCs w:val="24"/>
        </w:rPr>
        <w:t>Деултум</w:t>
      </w:r>
      <w:proofErr w:type="spellEnd"/>
      <w:r w:rsidRPr="00110037">
        <w:rPr>
          <w:rFonts w:ascii="Times New Roman" w:hAnsi="Times New Roman" w:cs="Times New Roman"/>
          <w:sz w:val="24"/>
          <w:szCs w:val="24"/>
        </w:rPr>
        <w:t xml:space="preserve">–Дебелт, </w:t>
      </w:r>
    </w:p>
    <w:p w14:paraId="60F902A3"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Долмени в Странджа – Евренозово, Белеврен, Голям Дервент, Граничар, Кирово, Ябълково. </w:t>
      </w:r>
    </w:p>
    <w:p w14:paraId="4BE70181"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Археологически резервати – Старинен град Несебър, Античен град </w:t>
      </w:r>
      <w:proofErr w:type="spellStart"/>
      <w:r w:rsidRPr="00110037">
        <w:rPr>
          <w:rFonts w:ascii="Times New Roman" w:hAnsi="Times New Roman" w:cs="Times New Roman"/>
          <w:sz w:val="24"/>
          <w:szCs w:val="24"/>
        </w:rPr>
        <w:t>Марцианополис</w:t>
      </w:r>
      <w:proofErr w:type="spellEnd"/>
      <w:r w:rsidRPr="00110037">
        <w:rPr>
          <w:rFonts w:ascii="Times New Roman" w:hAnsi="Times New Roman" w:cs="Times New Roman"/>
          <w:sz w:val="24"/>
          <w:szCs w:val="24"/>
        </w:rPr>
        <w:t>, Девня, Античен град Одесос, Варна, Античен и средновековен град „</w:t>
      </w:r>
      <w:proofErr w:type="spellStart"/>
      <w:r w:rsidRPr="00110037">
        <w:rPr>
          <w:rFonts w:ascii="Times New Roman" w:hAnsi="Times New Roman" w:cs="Times New Roman"/>
          <w:sz w:val="24"/>
          <w:szCs w:val="24"/>
        </w:rPr>
        <w:t>Деултум</w:t>
      </w:r>
      <w:proofErr w:type="spellEnd"/>
      <w:r w:rsidRPr="00110037">
        <w:rPr>
          <w:rFonts w:ascii="Times New Roman" w:hAnsi="Times New Roman" w:cs="Times New Roman"/>
          <w:sz w:val="24"/>
          <w:szCs w:val="24"/>
        </w:rPr>
        <w:t xml:space="preserve">-Дебелт“, с. Дебелт, община Средец, Праисторически, антични и средновековни структури в м. Яйлата, </w:t>
      </w:r>
      <w:r w:rsidRPr="00110037">
        <w:rPr>
          <w:rFonts w:ascii="Times New Roman" w:hAnsi="Times New Roman" w:cs="Times New Roman"/>
          <w:sz w:val="24"/>
          <w:szCs w:val="24"/>
        </w:rPr>
        <w:lastRenderedPageBreak/>
        <w:t>община Каварна, Острови Св. Иван и Св. Петър, Созопол, Антична и средновековната крепост „Калиакра“, община Каварна, Античния град Аполония, Созопол.</w:t>
      </w:r>
    </w:p>
    <w:p w14:paraId="783186FB"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Средновековна крепост Русокастро, </w:t>
      </w:r>
    </w:p>
    <w:p w14:paraId="1F143236"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Нестинарство, Странджа;</w:t>
      </w:r>
    </w:p>
    <w:p w14:paraId="64D7122A"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Архитектурни обекти и комплекси – Несебър, Созопол, Варна, Балчик, Бургас, Малко Търново </w:t>
      </w:r>
    </w:p>
    <w:p w14:paraId="29E0B93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ПП Златни пясъци и ПП Странджа</w:t>
      </w:r>
    </w:p>
    <w:p w14:paraId="2D2E324C"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604C53BE"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3. Западно културно пространство</w:t>
      </w:r>
      <w:r w:rsidRPr="00110037">
        <w:rPr>
          <w:rFonts w:ascii="Times New Roman" w:hAnsi="Times New Roman" w:cs="Times New Roman"/>
          <w:sz w:val="24"/>
          <w:szCs w:val="24"/>
        </w:rPr>
        <w:t xml:space="preserve"> – включващо обобщено темите: „Античност“, „Българско Средновековие IX-XIV в.“, „Късно Българско Средновековие XVII-XIX в., „Византия“, „Европа и Османската империя XIV-XIX в.“, „Традиционна архитектура, традиции и обичаи“, „</w:t>
      </w:r>
      <w:proofErr w:type="spellStart"/>
      <w:r w:rsidRPr="00110037">
        <w:rPr>
          <w:rFonts w:ascii="Times New Roman" w:hAnsi="Times New Roman" w:cs="Times New Roman"/>
          <w:sz w:val="24"/>
          <w:szCs w:val="24"/>
        </w:rPr>
        <w:t>Необарок</w:t>
      </w:r>
      <w:proofErr w:type="spellEnd"/>
      <w:r w:rsidRPr="00110037">
        <w:rPr>
          <w:rFonts w:ascii="Times New Roman" w:hAnsi="Times New Roman" w:cs="Times New Roman"/>
          <w:sz w:val="24"/>
          <w:szCs w:val="24"/>
        </w:rPr>
        <w:t xml:space="preserve">“, „Неокласицизъм“, „Сецесион“, „Романтизъм“, „XX в. Интернационализъм и модернизъм“, „XX в. Тоталитарна архитектура, изкуство, символи“, „Християнско изкуство“, „Природни и култови феномени“: </w:t>
      </w:r>
    </w:p>
    <w:p w14:paraId="6B357A76"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Антични и средновековни градове и крепости: Сердика–Средец, София, Пауталия–Велбъжд, Кюстендил, Никополис ад </w:t>
      </w:r>
      <w:proofErr w:type="spellStart"/>
      <w:r w:rsidRPr="00110037">
        <w:rPr>
          <w:rFonts w:ascii="Times New Roman" w:hAnsi="Times New Roman" w:cs="Times New Roman"/>
          <w:sz w:val="24"/>
          <w:szCs w:val="24"/>
        </w:rPr>
        <w:t>Нестум</w:t>
      </w:r>
      <w:proofErr w:type="spellEnd"/>
      <w:r w:rsidRPr="00110037">
        <w:rPr>
          <w:rFonts w:ascii="Times New Roman" w:hAnsi="Times New Roman" w:cs="Times New Roman"/>
          <w:sz w:val="24"/>
          <w:szCs w:val="24"/>
        </w:rPr>
        <w:t xml:space="preserve">, Гърмен, Хераклея Синтика, Рупите, </w:t>
      </w:r>
      <w:proofErr w:type="spellStart"/>
      <w:r w:rsidRPr="00110037">
        <w:rPr>
          <w:rFonts w:ascii="Times New Roman" w:hAnsi="Times New Roman" w:cs="Times New Roman"/>
          <w:sz w:val="24"/>
          <w:szCs w:val="24"/>
        </w:rPr>
        <w:t>Партикополис</w:t>
      </w:r>
      <w:proofErr w:type="spellEnd"/>
      <w:r w:rsidRPr="00110037">
        <w:rPr>
          <w:rFonts w:ascii="Times New Roman" w:hAnsi="Times New Roman" w:cs="Times New Roman"/>
          <w:sz w:val="24"/>
          <w:szCs w:val="24"/>
        </w:rPr>
        <w:t xml:space="preserve">, Сандански, Самуилова крепост, Петрич, Белоградчик, </w:t>
      </w:r>
    </w:p>
    <w:p w14:paraId="7DA7E3EB"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Археологически резервати: Антична Сердика и Средновековен Средец, София, Античен и средновековен град Пауталия–Велбъжд, Кюстендил, Античен, средновековен и възрожденски град Мелник, Античен град Никополис ад </w:t>
      </w:r>
      <w:proofErr w:type="spellStart"/>
      <w:r w:rsidRPr="00110037">
        <w:rPr>
          <w:rFonts w:ascii="Times New Roman" w:hAnsi="Times New Roman" w:cs="Times New Roman"/>
          <w:sz w:val="24"/>
          <w:szCs w:val="24"/>
        </w:rPr>
        <w:t>Нестум</w:t>
      </w:r>
      <w:proofErr w:type="spellEnd"/>
      <w:r w:rsidRPr="00110037">
        <w:rPr>
          <w:rFonts w:ascii="Times New Roman" w:hAnsi="Times New Roman" w:cs="Times New Roman"/>
          <w:sz w:val="24"/>
          <w:szCs w:val="24"/>
        </w:rPr>
        <w:t>, Гърмен;</w:t>
      </w:r>
    </w:p>
    <w:p w14:paraId="2CDFB3AC"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Средновековни църкви и манастири: Бояна, Кремиковци, Радомир, Брезник, Драгоман, Самоков, Своге, Ботевград, Трън, Мездра, Монтана, Чипровци, Чупрене, Софийската „Света гора” и др., </w:t>
      </w:r>
    </w:p>
    <w:p w14:paraId="1CFC865B"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Саксонското рударство и икономическите и културните връзки със Западна Европа; Българското възраждане: български въстания за независимост, Ботевите места; Нематериално наследство: традиция на чипровското килимарство, </w:t>
      </w:r>
    </w:p>
    <w:p w14:paraId="1EBB25BB"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Традиционна локална селска и градска архитектура: архитектурни обекти и комплекси Мелник, Долен, Ковачевица и др.; </w:t>
      </w:r>
    </w:p>
    <w:p w14:paraId="0CA3342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Религиозни центрове и пътищата на християнската култура (православието и католицизма) ПП Витоша, ПП Беласица, ПП Врачански Балкан, НП Пирин, НП Рила. </w:t>
      </w:r>
    </w:p>
    <w:p w14:paraId="6C147F00"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69592419"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4. Южно културно пространство (</w:t>
      </w:r>
      <w:proofErr w:type="spellStart"/>
      <w:r w:rsidRPr="00110037">
        <w:rPr>
          <w:rFonts w:ascii="Times New Roman" w:hAnsi="Times New Roman" w:cs="Times New Roman"/>
          <w:b/>
          <w:bCs/>
          <w:i/>
          <w:iCs/>
          <w:sz w:val="24"/>
          <w:szCs w:val="24"/>
        </w:rPr>
        <w:t>Via</w:t>
      </w:r>
      <w:proofErr w:type="spellEnd"/>
      <w:r w:rsidRPr="00110037">
        <w:rPr>
          <w:rFonts w:ascii="Times New Roman" w:hAnsi="Times New Roman" w:cs="Times New Roman"/>
          <w:b/>
          <w:bCs/>
          <w:i/>
          <w:iCs/>
          <w:sz w:val="24"/>
          <w:szCs w:val="24"/>
        </w:rPr>
        <w:t xml:space="preserve"> </w:t>
      </w:r>
      <w:proofErr w:type="spellStart"/>
      <w:r w:rsidRPr="00110037">
        <w:rPr>
          <w:rFonts w:ascii="Times New Roman" w:hAnsi="Times New Roman" w:cs="Times New Roman"/>
          <w:b/>
          <w:bCs/>
          <w:i/>
          <w:iCs/>
          <w:sz w:val="24"/>
          <w:szCs w:val="24"/>
        </w:rPr>
        <w:t>Diagonalis</w:t>
      </w:r>
      <w:proofErr w:type="spellEnd"/>
      <w:r w:rsidRPr="00110037">
        <w:rPr>
          <w:rFonts w:ascii="Times New Roman" w:hAnsi="Times New Roman" w:cs="Times New Roman"/>
          <w:b/>
          <w:bCs/>
          <w:i/>
          <w:iCs/>
          <w:sz w:val="24"/>
          <w:szCs w:val="24"/>
        </w:rPr>
        <w:t>) + „Родопи“</w:t>
      </w:r>
      <w:r w:rsidRPr="00110037">
        <w:rPr>
          <w:rFonts w:ascii="Times New Roman" w:hAnsi="Times New Roman" w:cs="Times New Roman"/>
          <w:sz w:val="24"/>
          <w:szCs w:val="24"/>
        </w:rPr>
        <w:t xml:space="preserve"> – включващо обобщено темите: „Античност“, „Корени на европейската идентичност. Траки“, „Българско Средновековие IX-XIV в.“, „Късно Българско Средновековие XVII-XIX в., „Византия“, „Европа и Османската империя XIV-XIX в.“, „Традиционна архитектура, традиции и обичаи“, „XX в. Интернационализъм и модернизъм“, „XX в. Тоталитарна архитектура, изкуство, символи“, „Християнско изкуство“, „Природни и култови феномени“: </w:t>
      </w:r>
    </w:p>
    <w:p w14:paraId="1BCAD21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Антични градове: Филипополис, Пловдив, Аугуста Траяна–Верея, Стара Загора, Кабиле, Ямбол;</w:t>
      </w:r>
    </w:p>
    <w:p w14:paraId="4EEA6B43"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lastRenderedPageBreak/>
        <w:t xml:space="preserve">Археологически резервати: Античен град Филипопол и Старинен Пловдив, Античен и средновековен град „Августа Траяна-Верея“, Стара Загора, Тракийски и античен град Кабиле, Ямбол, Античен град </w:t>
      </w:r>
      <w:proofErr w:type="spellStart"/>
      <w:r w:rsidRPr="00110037">
        <w:rPr>
          <w:rFonts w:ascii="Times New Roman" w:hAnsi="Times New Roman" w:cs="Times New Roman"/>
          <w:sz w:val="24"/>
          <w:szCs w:val="24"/>
        </w:rPr>
        <w:t>Диоклецианопол</w:t>
      </w:r>
      <w:proofErr w:type="spellEnd"/>
      <w:r w:rsidRPr="00110037">
        <w:rPr>
          <w:rFonts w:ascii="Times New Roman" w:hAnsi="Times New Roman" w:cs="Times New Roman"/>
          <w:sz w:val="24"/>
          <w:szCs w:val="24"/>
        </w:rPr>
        <w:t>, Хисар;</w:t>
      </w:r>
    </w:p>
    <w:p w14:paraId="1221B7F1"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Праисторически и тракийски селища, долмени, гробници и средновековни крепости в Родопите: Перперикон, Девин, Борино, Чепеларе, Крумовград, Тополовград, Кърджали, Ивайловград, Глухите камъни и др.); </w:t>
      </w:r>
    </w:p>
    <w:p w14:paraId="329A60C8"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Традиционна архитектура: Широка лъка, Смолян, Златоград и др.; </w:t>
      </w:r>
    </w:p>
    <w:p w14:paraId="677FB664"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Християнско изкуство: Асеновград, Бачковски манастир.</w:t>
      </w:r>
    </w:p>
    <w:p w14:paraId="2984FD16"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6DEDF7E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5. Културно пространство „</w:t>
      </w:r>
      <w:proofErr w:type="spellStart"/>
      <w:r w:rsidRPr="00110037">
        <w:rPr>
          <w:rFonts w:ascii="Times New Roman" w:hAnsi="Times New Roman" w:cs="Times New Roman"/>
          <w:b/>
          <w:bCs/>
          <w:i/>
          <w:iCs/>
          <w:sz w:val="24"/>
          <w:szCs w:val="24"/>
        </w:rPr>
        <w:t>Подбалкан</w:t>
      </w:r>
      <w:proofErr w:type="spellEnd"/>
      <w:r w:rsidRPr="00110037">
        <w:rPr>
          <w:rFonts w:ascii="Times New Roman" w:hAnsi="Times New Roman" w:cs="Times New Roman"/>
          <w:b/>
          <w:bCs/>
          <w:i/>
          <w:iCs/>
          <w:sz w:val="24"/>
          <w:szCs w:val="24"/>
        </w:rPr>
        <w:t>“</w:t>
      </w:r>
      <w:r w:rsidRPr="00110037">
        <w:rPr>
          <w:rFonts w:ascii="Times New Roman" w:hAnsi="Times New Roman" w:cs="Times New Roman"/>
          <w:sz w:val="24"/>
          <w:szCs w:val="24"/>
        </w:rPr>
        <w:t xml:space="preserve"> – включващо обобщено темите: „Корени на европейската идентичност. Траки“, „Късно Българско Средновековие XVII-XIX в., „Традиционна архитектура, традиции и обичаи“, „XX в. Тоталитарна архитектура, изкуство, символи“: </w:t>
      </w:r>
    </w:p>
    <w:p w14:paraId="5D4C3A9F"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Долината на тракийските царе: тракийски гробници Казанлъшка, </w:t>
      </w:r>
      <w:proofErr w:type="spellStart"/>
      <w:r w:rsidRPr="00110037">
        <w:rPr>
          <w:rFonts w:ascii="Times New Roman" w:hAnsi="Times New Roman" w:cs="Times New Roman"/>
          <w:sz w:val="24"/>
          <w:szCs w:val="24"/>
        </w:rPr>
        <w:t>Оструша</w:t>
      </w:r>
      <w:proofErr w:type="spellEnd"/>
      <w:r w:rsidRPr="00110037">
        <w:rPr>
          <w:rFonts w:ascii="Times New Roman" w:hAnsi="Times New Roman" w:cs="Times New Roman"/>
          <w:sz w:val="24"/>
          <w:szCs w:val="24"/>
        </w:rPr>
        <w:t xml:space="preserve">, Голяма Косматка, </w:t>
      </w:r>
      <w:proofErr w:type="spellStart"/>
      <w:r w:rsidRPr="00110037">
        <w:rPr>
          <w:rFonts w:ascii="Times New Roman" w:hAnsi="Times New Roman" w:cs="Times New Roman"/>
          <w:sz w:val="24"/>
          <w:szCs w:val="24"/>
        </w:rPr>
        <w:t>Шушманец</w:t>
      </w:r>
      <w:proofErr w:type="spellEnd"/>
      <w:r w:rsidRPr="00110037">
        <w:rPr>
          <w:rFonts w:ascii="Times New Roman" w:hAnsi="Times New Roman" w:cs="Times New Roman"/>
          <w:sz w:val="24"/>
          <w:szCs w:val="24"/>
        </w:rPr>
        <w:t xml:space="preserve">, </w:t>
      </w:r>
      <w:proofErr w:type="spellStart"/>
      <w:r w:rsidRPr="00110037">
        <w:rPr>
          <w:rFonts w:ascii="Times New Roman" w:hAnsi="Times New Roman" w:cs="Times New Roman"/>
          <w:sz w:val="24"/>
          <w:szCs w:val="24"/>
        </w:rPr>
        <w:t>Хелвеция</w:t>
      </w:r>
      <w:proofErr w:type="spellEnd"/>
      <w:r w:rsidRPr="00110037">
        <w:rPr>
          <w:rFonts w:ascii="Times New Roman" w:hAnsi="Times New Roman" w:cs="Times New Roman"/>
          <w:sz w:val="24"/>
          <w:szCs w:val="24"/>
        </w:rPr>
        <w:t xml:space="preserve">, Грифоните, </w:t>
      </w:r>
      <w:proofErr w:type="spellStart"/>
      <w:r w:rsidRPr="00110037">
        <w:rPr>
          <w:rFonts w:ascii="Times New Roman" w:hAnsi="Times New Roman" w:cs="Times New Roman"/>
          <w:sz w:val="24"/>
          <w:szCs w:val="24"/>
        </w:rPr>
        <w:t>Арсеналка</w:t>
      </w:r>
      <w:proofErr w:type="spellEnd"/>
      <w:r w:rsidRPr="00110037">
        <w:rPr>
          <w:rFonts w:ascii="Times New Roman" w:hAnsi="Times New Roman" w:cs="Times New Roman"/>
          <w:sz w:val="24"/>
          <w:szCs w:val="24"/>
        </w:rPr>
        <w:t>, Светицата, Долно Изворово, Бузовград, Розово и др.</w:t>
      </w:r>
    </w:p>
    <w:p w14:paraId="5071E092"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Архитектурни обекти и комплекси – Котел, Жеравна; </w:t>
      </w:r>
    </w:p>
    <w:p w14:paraId="3BC10FB7"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Градска култура XVIII–XIX в. – Карлово, Казанлък, Сливен, Долината на розите. </w:t>
      </w:r>
    </w:p>
    <w:p w14:paraId="7884AEAD"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152E22D4"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6. Централно северно културно пространство</w:t>
      </w:r>
      <w:r w:rsidRPr="00110037">
        <w:rPr>
          <w:rFonts w:ascii="Times New Roman" w:hAnsi="Times New Roman" w:cs="Times New Roman"/>
          <w:sz w:val="24"/>
          <w:szCs w:val="24"/>
        </w:rPr>
        <w:t xml:space="preserve"> – включващо обобщено темите: „Българско Средновековие IX-XIV в.“, „Късно Българско Средновековие XVII-XIX в., „Византия“, „Християнско изкуство“, „Традиционна архитектура, традиции и обичаи“: </w:t>
      </w:r>
    </w:p>
    <w:p w14:paraId="25FADBC9"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Българска средновековна столица В. Търново; </w:t>
      </w:r>
    </w:p>
    <w:p w14:paraId="23CE6D69"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Търновската Света гора; </w:t>
      </w:r>
    </w:p>
    <w:p w14:paraId="4148223F"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Археологически резервати: Антични и средновековни структури на Момина крепост, Царевец и Трапезица, Велико Търново, Средновековна крепост и квартал Вароша, Ловеч, Античен град Никополис ад Иструм, Никюп;</w:t>
      </w:r>
    </w:p>
    <w:p w14:paraId="0756A135"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Архитектурни обекти и комплекси: В. Търново, Арбанаси, Ловеч, Габрово, Трявна, Елена, Тетевен. </w:t>
      </w:r>
    </w:p>
    <w:p w14:paraId="21732B53" w14:textId="77777777" w:rsidR="00110037" w:rsidRPr="00110037" w:rsidRDefault="00110037" w:rsidP="00110037">
      <w:pPr>
        <w:spacing w:after="0" w:line="276" w:lineRule="auto"/>
        <w:ind w:firstLine="709"/>
        <w:jc w:val="both"/>
        <w:rPr>
          <w:rFonts w:ascii="Times New Roman" w:hAnsi="Times New Roman" w:cs="Times New Roman"/>
          <w:sz w:val="24"/>
          <w:szCs w:val="24"/>
        </w:rPr>
      </w:pPr>
    </w:p>
    <w:p w14:paraId="5A51C40D"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b/>
          <w:bCs/>
          <w:i/>
          <w:iCs/>
          <w:sz w:val="24"/>
          <w:szCs w:val="24"/>
        </w:rPr>
        <w:t>7. Североизточно културно пространство</w:t>
      </w:r>
      <w:r w:rsidRPr="00110037">
        <w:rPr>
          <w:rFonts w:ascii="Times New Roman" w:hAnsi="Times New Roman" w:cs="Times New Roman"/>
          <w:sz w:val="24"/>
          <w:szCs w:val="24"/>
        </w:rPr>
        <w:t xml:space="preserve"> – включващо обобщено темите: „Античност“, „Българско Средновековие IX-XIV в.“, „Късно Българско Средновековие XVII-XIX в., „Европа и Османската империя XIV-XIX в.“, „Традиционна архитектура, традиции и обичаи“: </w:t>
      </w:r>
    </w:p>
    <w:p w14:paraId="0DDB09B5"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Античен град Абритус, Разград, </w:t>
      </w:r>
    </w:p>
    <w:p w14:paraId="27101635"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Български средновековни столици – Плиска и Велики Преслав, Преславската книжовна школа, Мадара, </w:t>
      </w:r>
    </w:p>
    <w:p w14:paraId="2F30C499"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Антични крепости и черноморски колонии – Девня, Варна, </w:t>
      </w:r>
    </w:p>
    <w:p w14:paraId="7CF2F726"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Археологически резервати: Ранносредновековен град Плиска, Ранносредновековен град Преслав, Праисторически, антични и средновековни структури до Мадара, Античен град Абритус, Разград;</w:t>
      </w:r>
    </w:p>
    <w:p w14:paraId="10005748"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lastRenderedPageBreak/>
        <w:t xml:space="preserve">Градска архитектура и култови комплекси – Шумен, Разград; </w:t>
      </w:r>
    </w:p>
    <w:p w14:paraId="78211CFA" w14:textId="77777777" w:rsidR="00110037" w:rsidRP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 xml:space="preserve">Градска култура и изкуство на модерната българска държава от края на XIX в. до и след Втората световна война – исторически ядра. </w:t>
      </w:r>
    </w:p>
    <w:p w14:paraId="29618906" w14:textId="77777777" w:rsidR="00110037" w:rsidRDefault="00110037" w:rsidP="00110037">
      <w:pPr>
        <w:spacing w:after="0" w:line="276" w:lineRule="auto"/>
        <w:ind w:firstLine="709"/>
        <w:jc w:val="both"/>
        <w:rPr>
          <w:rFonts w:ascii="Times New Roman" w:hAnsi="Times New Roman" w:cs="Times New Roman"/>
          <w:sz w:val="24"/>
          <w:szCs w:val="24"/>
        </w:rPr>
      </w:pPr>
      <w:r w:rsidRPr="00110037">
        <w:rPr>
          <w:rFonts w:ascii="Times New Roman" w:hAnsi="Times New Roman" w:cs="Times New Roman"/>
          <w:sz w:val="24"/>
          <w:szCs w:val="24"/>
        </w:rPr>
        <w:t>Природен парк Шуменско плато,</w:t>
      </w:r>
    </w:p>
    <w:p w14:paraId="1DD27BBB" w14:textId="77777777" w:rsidR="00393BB0" w:rsidRPr="00965374" w:rsidRDefault="00393BB0" w:rsidP="00393BB0">
      <w:pPr>
        <w:spacing w:after="0" w:line="276" w:lineRule="auto"/>
        <w:ind w:firstLine="709"/>
        <w:jc w:val="both"/>
        <w:rPr>
          <w:rFonts w:ascii="Times New Roman" w:hAnsi="Times New Roman" w:cs="Times New Roman"/>
          <w:sz w:val="24"/>
          <w:szCs w:val="24"/>
        </w:rPr>
      </w:pPr>
    </w:p>
    <w:p w14:paraId="2EE17287" w14:textId="77777777" w:rsidR="000E0DAB" w:rsidRPr="00965374" w:rsidRDefault="004918A6" w:rsidP="00071226">
      <w:pPr>
        <w:pStyle w:val="Heading5"/>
        <w:spacing w:line="276" w:lineRule="auto"/>
        <w:ind w:firstLine="709"/>
        <w:jc w:val="both"/>
        <w:rPr>
          <w:rFonts w:ascii="Times New Roman" w:hAnsi="Times New Roman" w:cs="Times New Roman"/>
          <w:b/>
          <w:i/>
          <w:color w:val="auto"/>
          <w:sz w:val="24"/>
        </w:rPr>
      </w:pPr>
      <w:bookmarkStart w:id="50" w:name="_Toc219637478"/>
      <w:r>
        <w:rPr>
          <w:rFonts w:ascii="Times New Roman" w:hAnsi="Times New Roman" w:cs="Times New Roman"/>
          <w:b/>
          <w:i/>
          <w:color w:val="auto"/>
          <w:sz w:val="24"/>
        </w:rPr>
        <w:t xml:space="preserve">2.1.14. </w:t>
      </w:r>
      <w:r w:rsidR="000E0DAB" w:rsidRPr="00965374">
        <w:rPr>
          <w:rFonts w:ascii="Times New Roman" w:hAnsi="Times New Roman" w:cs="Times New Roman"/>
          <w:b/>
          <w:i/>
          <w:color w:val="auto"/>
          <w:sz w:val="24"/>
        </w:rPr>
        <w:t>Състояние по отношение на вредн</w:t>
      </w:r>
      <w:r w:rsidR="00114F36" w:rsidRPr="00965374">
        <w:rPr>
          <w:rFonts w:ascii="Times New Roman" w:hAnsi="Times New Roman" w:cs="Times New Roman"/>
          <w:b/>
          <w:i/>
          <w:color w:val="auto"/>
          <w:sz w:val="24"/>
        </w:rPr>
        <w:t>ите физични фактори</w:t>
      </w:r>
      <w:bookmarkEnd w:id="50"/>
      <w:r w:rsidR="007C4816" w:rsidRPr="00965374">
        <w:rPr>
          <w:rFonts w:ascii="Times New Roman" w:hAnsi="Times New Roman" w:cs="Times New Roman"/>
          <w:b/>
          <w:i/>
          <w:color w:val="auto"/>
          <w:sz w:val="24"/>
        </w:rPr>
        <w:t xml:space="preserve"> </w:t>
      </w:r>
    </w:p>
    <w:p w14:paraId="19F3645C" w14:textId="77777777" w:rsidR="00976272" w:rsidRPr="00976272" w:rsidRDefault="00976272" w:rsidP="00071226">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Състоянието по отношение на вредните физични фактори – шум, вибрации, йонизиращи и </w:t>
      </w:r>
      <w:proofErr w:type="spellStart"/>
      <w:r w:rsidRPr="00976272">
        <w:rPr>
          <w:rFonts w:ascii="Times New Roman" w:eastAsia="Calibri" w:hAnsi="Times New Roman" w:cs="Times New Roman"/>
          <w:color w:val="000000" w:themeColor="text1"/>
          <w:sz w:val="24"/>
          <w:szCs w:val="24"/>
        </w:rPr>
        <w:t>нейонизиращи</w:t>
      </w:r>
      <w:proofErr w:type="spellEnd"/>
      <w:r w:rsidRPr="00976272">
        <w:rPr>
          <w:rFonts w:ascii="Times New Roman" w:eastAsia="Calibri" w:hAnsi="Times New Roman" w:cs="Times New Roman"/>
          <w:color w:val="000000" w:themeColor="text1"/>
          <w:sz w:val="24"/>
          <w:szCs w:val="24"/>
        </w:rPr>
        <w:t xml:space="preserve"> лъчения, е както следва:</w:t>
      </w:r>
    </w:p>
    <w:p w14:paraId="295DE38E" w14:textId="77777777" w:rsidR="00976272" w:rsidRPr="00976272" w:rsidRDefault="00976272" w:rsidP="00071226">
      <w:pPr>
        <w:spacing w:after="0" w:line="276" w:lineRule="auto"/>
        <w:ind w:firstLine="709"/>
        <w:jc w:val="both"/>
        <w:rPr>
          <w:rFonts w:ascii="Times New Roman" w:eastAsia="Calibri" w:hAnsi="Times New Roman" w:cs="Times New Roman"/>
          <w:b/>
          <w:bCs/>
          <w:color w:val="000000" w:themeColor="text1"/>
          <w:sz w:val="24"/>
          <w:szCs w:val="24"/>
        </w:rPr>
      </w:pPr>
      <w:r w:rsidRPr="00976272">
        <w:rPr>
          <w:rFonts w:ascii="Times New Roman" w:eastAsia="Calibri" w:hAnsi="Times New Roman" w:cs="Times New Roman"/>
          <w:b/>
          <w:bCs/>
          <w:color w:val="000000" w:themeColor="text1"/>
          <w:sz w:val="24"/>
          <w:szCs w:val="24"/>
        </w:rPr>
        <w:t>А. Шум</w:t>
      </w:r>
    </w:p>
    <w:p w14:paraId="11EF9907"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Действието на фактора шум е най-отчетливо изразен в урбанизираните райони с население над 100 000 жители. Шумовото им натоварване зависи както от интензитета на шума, така и от продължителността на неговото въздействие. </w:t>
      </w:r>
    </w:p>
    <w:p w14:paraId="2FCE5E3C"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Основни източници на шум в околната среда са:</w:t>
      </w:r>
    </w:p>
    <w:p w14:paraId="1B020295" w14:textId="77777777" w:rsidR="00976272" w:rsidRPr="00976272" w:rsidRDefault="00976272" w:rsidP="00B74EBE">
      <w:pPr>
        <w:numPr>
          <w:ilvl w:val="0"/>
          <w:numId w:val="131"/>
        </w:numPr>
        <w:spacing w:after="0" w:line="276" w:lineRule="auto"/>
        <w:ind w:left="0"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Транспортните потоци на автомобилния и релсов транспорт;</w:t>
      </w:r>
    </w:p>
    <w:p w14:paraId="3729DF5A" w14:textId="77777777" w:rsidR="00976272" w:rsidRPr="00976272" w:rsidRDefault="00976272" w:rsidP="00B74EBE">
      <w:pPr>
        <w:numPr>
          <w:ilvl w:val="0"/>
          <w:numId w:val="131"/>
        </w:numPr>
        <w:spacing w:after="0" w:line="276" w:lineRule="auto"/>
        <w:ind w:left="0"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Въздушен транспорт;</w:t>
      </w:r>
    </w:p>
    <w:p w14:paraId="5C6A55A3" w14:textId="77777777" w:rsidR="00976272" w:rsidRPr="00976272" w:rsidRDefault="00976272" w:rsidP="00B74EBE">
      <w:pPr>
        <w:numPr>
          <w:ilvl w:val="0"/>
          <w:numId w:val="131"/>
        </w:numPr>
        <w:spacing w:after="0" w:line="276" w:lineRule="auto"/>
        <w:ind w:left="0"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Локални източници – промишлени предприятия, търговски обекти, увеселителни заведения, сервизи за услуги и други, разположени на територията, определена като урбанизирана територия по Закона за устройство на територията</w:t>
      </w:r>
    </w:p>
    <w:p w14:paraId="7664352A" w14:textId="77777777" w:rsidR="00071226"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Най-силно въздействие върху акустичната обстановка оказва транспортният шум от </w:t>
      </w:r>
      <w:r w:rsidRPr="00976272">
        <w:rPr>
          <w:rFonts w:ascii="Times New Roman" w:eastAsia="Times New Roman" w:hAnsi="Times New Roman" w:cs="Times New Roman"/>
          <w:b/>
          <w:bCs/>
          <w:color w:val="000000" w:themeColor="text1"/>
          <w:sz w:val="24"/>
          <w:szCs w:val="24"/>
          <w:u w:val="single"/>
          <w:lang w:eastAsia="bg-BG"/>
        </w:rPr>
        <w:t>автомобилите</w:t>
      </w:r>
      <w:r w:rsidRPr="00976272">
        <w:rPr>
          <w:rFonts w:ascii="Times New Roman" w:eastAsia="Times New Roman" w:hAnsi="Times New Roman" w:cs="Times New Roman"/>
          <w:color w:val="000000" w:themeColor="text1"/>
          <w:sz w:val="24"/>
          <w:szCs w:val="24"/>
          <w:lang w:eastAsia="bg-BG"/>
        </w:rPr>
        <w:t xml:space="preserve">. Неговият дял е 80-85 % от общото шумово натоварване в градовете. </w:t>
      </w:r>
    </w:p>
    <w:p w14:paraId="7D587C1F"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В сравнение с автомобилния транспорт, по отношение на шумово въздействие, по-щадящ е </w:t>
      </w:r>
      <w:r w:rsidRPr="00976272">
        <w:rPr>
          <w:rFonts w:ascii="Times New Roman" w:eastAsia="Times New Roman" w:hAnsi="Times New Roman" w:cs="Times New Roman"/>
          <w:b/>
          <w:bCs/>
          <w:color w:val="000000" w:themeColor="text1"/>
          <w:sz w:val="24"/>
          <w:szCs w:val="24"/>
          <w:u w:val="single"/>
          <w:lang w:eastAsia="bg-BG"/>
        </w:rPr>
        <w:t>железопътният транспорт</w:t>
      </w:r>
      <w:r w:rsidRPr="00976272">
        <w:rPr>
          <w:rFonts w:ascii="Times New Roman" w:eastAsia="Times New Roman" w:hAnsi="Times New Roman" w:cs="Times New Roman"/>
          <w:color w:val="000000" w:themeColor="text1"/>
          <w:sz w:val="24"/>
          <w:szCs w:val="24"/>
          <w:lang w:eastAsia="bg-BG"/>
        </w:rPr>
        <w:t>, тъй като то се появява само при преминаване на отделни влакови композиции. Остарелите жп състави и трасета не позволяват придвижване с висока скорост, което ограничава ефективното масово използване на жп транспорт.</w:t>
      </w:r>
    </w:p>
    <w:p w14:paraId="469EB8CF"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Степента на въздействие на шума от </w:t>
      </w:r>
      <w:r w:rsidRPr="00976272">
        <w:rPr>
          <w:rFonts w:ascii="Times New Roman" w:eastAsia="Times New Roman" w:hAnsi="Times New Roman" w:cs="Times New Roman"/>
          <w:b/>
          <w:color w:val="000000" w:themeColor="text1"/>
          <w:sz w:val="24"/>
          <w:szCs w:val="24"/>
          <w:u w:val="single"/>
          <w:lang w:eastAsia="bg-BG"/>
        </w:rPr>
        <w:t>въздушния транспорт</w:t>
      </w:r>
      <w:r w:rsidRPr="00976272">
        <w:rPr>
          <w:rFonts w:ascii="Times New Roman" w:eastAsia="Times New Roman" w:hAnsi="Times New Roman" w:cs="Times New Roman"/>
          <w:color w:val="000000" w:themeColor="text1"/>
          <w:sz w:val="24"/>
          <w:szCs w:val="24"/>
          <w:lang w:eastAsia="bg-BG"/>
        </w:rPr>
        <w:t xml:space="preserve"> се определя от шумовите характеристики на въздухоплавателните средства, интензивността на полетите, направленията на въздушните коридори, отстоянието на летищата от населени места. </w:t>
      </w:r>
    </w:p>
    <w:p w14:paraId="5224A74D"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По отношение на </w:t>
      </w:r>
      <w:r w:rsidRPr="00976272">
        <w:rPr>
          <w:rFonts w:ascii="Times New Roman" w:eastAsia="Times New Roman" w:hAnsi="Times New Roman" w:cs="Times New Roman"/>
          <w:b/>
          <w:bCs/>
          <w:color w:val="000000" w:themeColor="text1"/>
          <w:sz w:val="24"/>
          <w:szCs w:val="24"/>
          <w:u w:val="single"/>
          <w:lang w:eastAsia="bg-BG"/>
        </w:rPr>
        <w:t>локалните източници</w:t>
      </w:r>
      <w:r w:rsidRPr="00976272">
        <w:rPr>
          <w:rFonts w:ascii="Times New Roman" w:eastAsia="Times New Roman" w:hAnsi="Times New Roman" w:cs="Times New Roman"/>
          <w:color w:val="000000" w:themeColor="text1"/>
          <w:sz w:val="24"/>
          <w:szCs w:val="24"/>
          <w:lang w:eastAsia="bg-BG"/>
        </w:rPr>
        <w:t>, големите и по-съществени промишлени обекти са разположени в обособени зони извън жилищните територии на населените места, което ограничава въздействието на промишления шум върху тях. Съществен източник на шум е и обслужващия промишлеността транспорт за доставка на суровини и извозване на отпадъци, чийто шумови емисии зависят от вида му (</w:t>
      </w:r>
      <w:r w:rsidRPr="00976272">
        <w:rPr>
          <w:rFonts w:ascii="Times New Roman" w:eastAsia="Times New Roman" w:hAnsi="Times New Roman" w:cs="Times New Roman"/>
          <w:i/>
          <w:iCs/>
          <w:color w:val="000000" w:themeColor="text1"/>
          <w:sz w:val="24"/>
          <w:szCs w:val="24"/>
          <w:lang w:eastAsia="bg-BG"/>
        </w:rPr>
        <w:t>автомобилен, релсов, воден</w:t>
      </w:r>
      <w:r w:rsidRPr="00976272">
        <w:rPr>
          <w:rFonts w:ascii="Times New Roman" w:eastAsia="Times New Roman" w:hAnsi="Times New Roman" w:cs="Times New Roman"/>
          <w:color w:val="000000" w:themeColor="text1"/>
          <w:sz w:val="24"/>
          <w:szCs w:val="24"/>
          <w:lang w:eastAsia="bg-BG"/>
        </w:rPr>
        <w:t xml:space="preserve">). Използването на </w:t>
      </w:r>
      <w:r w:rsidRPr="00976272">
        <w:rPr>
          <w:rFonts w:ascii="Times New Roman" w:eastAsia="Times New Roman" w:hAnsi="Times New Roman" w:cs="Times New Roman"/>
          <w:i/>
          <w:iCs/>
          <w:color w:val="000000" w:themeColor="text1"/>
          <w:sz w:val="24"/>
          <w:szCs w:val="24"/>
          <w:lang w:eastAsia="bg-BG"/>
        </w:rPr>
        <w:t>най-добри налични технологии (НДНТ)</w:t>
      </w:r>
      <w:r w:rsidRPr="00976272">
        <w:rPr>
          <w:rFonts w:ascii="Times New Roman" w:eastAsia="Times New Roman" w:hAnsi="Times New Roman" w:cs="Times New Roman"/>
          <w:color w:val="000000" w:themeColor="text1"/>
          <w:sz w:val="24"/>
          <w:szCs w:val="24"/>
          <w:lang w:eastAsia="bg-BG"/>
        </w:rPr>
        <w:t xml:space="preserve"> в новите обекти, вкл. с по-добри акустични характеристики, води до по-ниски шумови емисии в околната среда. </w:t>
      </w:r>
    </w:p>
    <w:p w14:paraId="63332776"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Задължения съгласно Директива 2002/49/ЕО включват и разработване и приемане на Стратегически карти за шум (СКШ) за всички обекти в Република България от обхвата на Директивата, а именно: агломерациите с население над 100 хил. души и основни пътни участъци с над 3 млн. преминавания на МПС годишно. </w:t>
      </w:r>
    </w:p>
    <w:p w14:paraId="3C7DC8B0" w14:textId="77777777" w:rsidR="00071226"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СШК са изработени в съответствие с директивата, и са предназначени за глобална оценка на нивата на шум в дадена територия, предизвикани от различни източници. </w:t>
      </w:r>
    </w:p>
    <w:p w14:paraId="4088D437" w14:textId="77777777" w:rsidR="00976272" w:rsidRPr="00976272" w:rsidRDefault="00976272" w:rsidP="00976272">
      <w:pPr>
        <w:spacing w:after="0" w:line="276" w:lineRule="auto"/>
        <w:ind w:firstLine="709"/>
        <w:jc w:val="both"/>
        <w:rPr>
          <w:rFonts w:ascii="Times New Roman" w:eastAsia="Times New Roman" w:hAnsi="Times New Roman" w:cs="Times New Roman"/>
          <w:bCs/>
          <w:color w:val="000000" w:themeColor="text1"/>
          <w:sz w:val="24"/>
          <w:szCs w:val="24"/>
          <w:lang w:eastAsia="bg-BG"/>
        </w:rPr>
      </w:pPr>
      <w:r w:rsidRPr="00976272">
        <w:rPr>
          <w:rFonts w:ascii="Times New Roman" w:eastAsia="Times New Roman" w:hAnsi="Times New Roman" w:cs="Times New Roman"/>
          <w:bCs/>
          <w:color w:val="000000" w:themeColor="text1"/>
          <w:sz w:val="24"/>
          <w:szCs w:val="24"/>
          <w:lang w:eastAsia="bg-BG"/>
        </w:rPr>
        <w:lastRenderedPageBreak/>
        <w:t xml:space="preserve">Съгласно информацията на интернет страницата на Изпълнителна агенция по околна среда, СШК и Планове за действие към тях са разработени за агломерации София, Пловдив, Варна, Русе, Бургас, Плевен, Стара Загора, за основни пътни участъци в Р. България и за основното летище София. Те показват, че техническите параметри на съществуващите пътища у нас в повечето случи не отговаря на натоварванията на съответния клас път, липсват обходни пътища на много населени места, което вкарва тежкия транзитен трафик в тях. Лошо е състоянието на пътните настилки. Това са основни предпоставки за по-високи шумови емисии, излъчвани от автомобилния транспорт. </w:t>
      </w:r>
    </w:p>
    <w:p w14:paraId="5C42185F"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В България функционира </w:t>
      </w:r>
      <w:r w:rsidRPr="00976272">
        <w:rPr>
          <w:rFonts w:ascii="Times New Roman" w:eastAsia="Times New Roman" w:hAnsi="Times New Roman" w:cs="Times New Roman"/>
          <w:i/>
          <w:iCs/>
          <w:color w:val="000000" w:themeColor="text1"/>
          <w:sz w:val="24"/>
          <w:szCs w:val="24"/>
          <w:lang w:eastAsia="bg-BG"/>
        </w:rPr>
        <w:t>Национална система за мониторинг на шума в урбанизираните територии</w:t>
      </w:r>
      <w:r w:rsidRPr="00976272">
        <w:rPr>
          <w:rFonts w:ascii="Times New Roman" w:eastAsia="Times New Roman" w:hAnsi="Times New Roman" w:cs="Times New Roman"/>
          <w:color w:val="000000" w:themeColor="text1"/>
          <w:sz w:val="24"/>
          <w:szCs w:val="24"/>
          <w:lang w:eastAsia="bg-BG"/>
        </w:rPr>
        <w:t xml:space="preserve"> към Министерството на здравеопазването, а мониторинга на шум от промишлени източници се осъществява от ИАОС.</w:t>
      </w:r>
    </w:p>
    <w:p w14:paraId="6EADDEE8" w14:textId="77777777" w:rsidR="00976272" w:rsidRPr="00976272" w:rsidRDefault="00071226" w:rsidP="00976272">
      <w:pPr>
        <w:spacing w:after="0" w:line="276" w:lineRule="auto"/>
        <w:ind w:firstLine="709"/>
        <w:jc w:val="both"/>
        <w:rPr>
          <w:rFonts w:ascii="Times New Roman" w:eastAsia="Calibri"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eastAsia="bg-BG"/>
        </w:rPr>
        <w:t>Н</w:t>
      </w:r>
      <w:r w:rsidR="00976272" w:rsidRPr="00976272">
        <w:rPr>
          <w:rFonts w:ascii="Times New Roman" w:eastAsia="Times New Roman" w:hAnsi="Times New Roman" w:cs="Times New Roman"/>
          <w:color w:val="000000" w:themeColor="text1"/>
          <w:sz w:val="24"/>
          <w:szCs w:val="24"/>
          <w:lang w:eastAsia="bg-BG"/>
        </w:rPr>
        <w:t xml:space="preserve">ай-висок брой са регистрираните нива на шума </w:t>
      </w:r>
      <w:r w:rsidR="00976272" w:rsidRPr="00976272">
        <w:rPr>
          <w:rFonts w:ascii="Times New Roman" w:eastAsia="Calibri" w:hAnsi="Times New Roman" w:cs="Times New Roman"/>
          <w:color w:val="000000" w:themeColor="text1"/>
          <w:sz w:val="24"/>
          <w:szCs w:val="24"/>
        </w:rPr>
        <w:t xml:space="preserve">около или малко над допустимите гранични стойности - </w:t>
      </w:r>
      <w:r w:rsidR="00976272" w:rsidRPr="00976272">
        <w:rPr>
          <w:rFonts w:ascii="Times New Roman" w:eastAsia="Times New Roman" w:hAnsi="Times New Roman" w:cs="Times New Roman"/>
          <w:color w:val="000000" w:themeColor="text1"/>
          <w:sz w:val="24"/>
          <w:szCs w:val="24"/>
          <w:lang w:eastAsia="bg-BG"/>
        </w:rPr>
        <w:t xml:space="preserve">63 - 67 </w:t>
      </w:r>
      <w:proofErr w:type="spellStart"/>
      <w:r w:rsidR="00976272" w:rsidRPr="00976272">
        <w:rPr>
          <w:rFonts w:ascii="Times New Roman" w:eastAsia="Times New Roman" w:hAnsi="Times New Roman" w:cs="Times New Roman"/>
          <w:color w:val="000000" w:themeColor="text1"/>
          <w:sz w:val="24"/>
          <w:szCs w:val="24"/>
          <w:lang w:eastAsia="bg-BG"/>
        </w:rPr>
        <w:t>dB</w:t>
      </w:r>
      <w:proofErr w:type="spellEnd"/>
      <w:r w:rsidR="00976272" w:rsidRPr="00976272">
        <w:rPr>
          <w:rFonts w:ascii="Times New Roman" w:eastAsia="Times New Roman" w:hAnsi="Times New Roman" w:cs="Times New Roman"/>
          <w:color w:val="000000" w:themeColor="text1"/>
          <w:sz w:val="24"/>
          <w:szCs w:val="24"/>
          <w:lang w:eastAsia="bg-BG"/>
        </w:rPr>
        <w:t xml:space="preserve">(A), следвани от нива, които са в или около границите на допустими стойности за през деня за територии, подложени на въздействието на релсов железопътен, трамваен транспорт, </w:t>
      </w:r>
      <w:r w:rsidR="00976272" w:rsidRPr="00976272">
        <w:rPr>
          <w:rFonts w:ascii="Times New Roman" w:eastAsia="Calibri" w:hAnsi="Times New Roman" w:cs="Times New Roman"/>
          <w:color w:val="000000" w:themeColor="text1"/>
          <w:sz w:val="24"/>
          <w:szCs w:val="24"/>
        </w:rPr>
        <w:t>интензивен автомобилен трафик или авиационен шум. Висок е и броят на регистрираните превишения на допустимите стойности на нивата на шум (</w:t>
      </w:r>
      <w:r w:rsidR="00976272" w:rsidRPr="00976272">
        <w:rPr>
          <w:rFonts w:ascii="Times New Roman" w:eastAsia="Calibri" w:hAnsi="Times New Roman" w:cs="Times New Roman"/>
          <w:i/>
          <w:iCs/>
          <w:color w:val="000000" w:themeColor="text1"/>
          <w:sz w:val="24"/>
          <w:szCs w:val="24"/>
        </w:rPr>
        <w:t xml:space="preserve">за нива ≥68 </w:t>
      </w:r>
      <w:proofErr w:type="spellStart"/>
      <w:r w:rsidR="00976272" w:rsidRPr="00976272">
        <w:rPr>
          <w:rFonts w:ascii="Times New Roman" w:eastAsia="Calibri" w:hAnsi="Times New Roman" w:cs="Times New Roman"/>
          <w:i/>
          <w:iCs/>
          <w:color w:val="000000" w:themeColor="text1"/>
          <w:sz w:val="24"/>
          <w:szCs w:val="24"/>
        </w:rPr>
        <w:t>dB</w:t>
      </w:r>
      <w:proofErr w:type="spellEnd"/>
      <w:r w:rsidR="00976272" w:rsidRPr="00976272">
        <w:rPr>
          <w:rFonts w:ascii="Times New Roman" w:eastAsia="Calibri" w:hAnsi="Times New Roman" w:cs="Times New Roman"/>
          <w:i/>
          <w:iCs/>
          <w:color w:val="000000" w:themeColor="text1"/>
          <w:sz w:val="24"/>
          <w:szCs w:val="24"/>
        </w:rPr>
        <w:t>(A)</w:t>
      </w:r>
      <w:r w:rsidR="00976272" w:rsidRPr="00976272">
        <w:rPr>
          <w:rFonts w:ascii="Times New Roman" w:eastAsia="Calibri" w:hAnsi="Times New Roman" w:cs="Times New Roman"/>
          <w:color w:val="000000" w:themeColor="text1"/>
          <w:sz w:val="24"/>
          <w:szCs w:val="24"/>
        </w:rPr>
        <w:t>). С най-голям брой превишения на нормите са областите София, Търговище, Велико Търново, Стара Загора, Варна и Пловдив.</w:t>
      </w:r>
    </w:p>
    <w:p w14:paraId="1F4D67CA" w14:textId="77777777" w:rsidR="00071226"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По данни от </w:t>
      </w:r>
      <w:r w:rsidRPr="00976272">
        <w:rPr>
          <w:rFonts w:ascii="Times New Roman" w:eastAsia="Times New Roman" w:hAnsi="Times New Roman" w:cs="Times New Roman"/>
          <w:i/>
          <w:iCs/>
          <w:color w:val="000000" w:themeColor="text1"/>
          <w:sz w:val="24"/>
          <w:szCs w:val="24"/>
          <w:lang w:eastAsia="bg-BG"/>
        </w:rPr>
        <w:t>Националния доклад за състоянието на околната среда</w:t>
      </w:r>
      <w:r w:rsidRPr="00976272">
        <w:rPr>
          <w:rFonts w:ascii="Times New Roman" w:eastAsia="Times New Roman" w:hAnsi="Times New Roman" w:cs="Times New Roman"/>
          <w:color w:val="000000" w:themeColor="text1"/>
          <w:sz w:val="24"/>
          <w:szCs w:val="24"/>
          <w:lang w:eastAsia="bg-BG"/>
        </w:rPr>
        <w:t>, ИАОС, през 2023 г. дневните еквивалентни нива на шума са изследвани от РЗИ в 744 пункта</w:t>
      </w:r>
      <w:r w:rsidRPr="00976272">
        <w:rPr>
          <w:rFonts w:ascii="Times New Roman" w:eastAsia="Times New Roman" w:hAnsi="Times New Roman" w:cs="Times New Roman"/>
          <w:color w:val="000000" w:themeColor="text1"/>
          <w:sz w:val="24"/>
          <w:szCs w:val="24"/>
          <w:lang w:val="en-GB" w:eastAsia="bg-BG"/>
        </w:rPr>
        <w:t xml:space="preserve"> </w:t>
      </w:r>
    </w:p>
    <w:p w14:paraId="77936D72"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Данните отразяват шумовото натоварване във всички 28 областни града на страната и девет общински центъра: Ботевград, Самоков и Своге от Софийска област, Горна Оряховица и Свищов от област Велико Търново; Дупница от област Кюстендил, Казанлък от област Ст. Загора, Попово и Омуртаг от област Търговище.</w:t>
      </w:r>
    </w:p>
    <w:p w14:paraId="6DDAB00A"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През 2023 г., в 518 бр. (</w:t>
      </w:r>
      <w:r w:rsidRPr="00976272">
        <w:rPr>
          <w:rFonts w:ascii="Times New Roman" w:eastAsia="Times New Roman" w:hAnsi="Times New Roman" w:cs="Times New Roman"/>
          <w:i/>
          <w:iCs/>
          <w:color w:val="000000" w:themeColor="text1"/>
          <w:sz w:val="24"/>
          <w:szCs w:val="24"/>
          <w:lang w:eastAsia="bg-BG"/>
        </w:rPr>
        <w:t>спрямо 514 бр. през 2022 г.</w:t>
      </w:r>
      <w:r w:rsidRPr="00976272">
        <w:rPr>
          <w:rFonts w:ascii="Times New Roman" w:eastAsia="Times New Roman" w:hAnsi="Times New Roman" w:cs="Times New Roman"/>
          <w:color w:val="000000" w:themeColor="text1"/>
          <w:sz w:val="24"/>
          <w:szCs w:val="24"/>
          <w:lang w:eastAsia="bg-BG"/>
        </w:rPr>
        <w:t>) от контролните пунктове в страната са установени стойности над допустимите, което представлява 69.62 % от общия брой контролирани зони. През 2022 г. наднормени стойности са установени в 68.63 % от всички пунктове.</w:t>
      </w:r>
    </w:p>
    <w:p w14:paraId="79A052C2"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Наднормени стойности са отчетени в 226 бр. (</w:t>
      </w:r>
      <w:r w:rsidRPr="00976272">
        <w:rPr>
          <w:rFonts w:ascii="Times New Roman" w:eastAsia="Times New Roman" w:hAnsi="Times New Roman" w:cs="Times New Roman"/>
          <w:i/>
          <w:iCs/>
          <w:color w:val="000000" w:themeColor="text1"/>
          <w:sz w:val="24"/>
          <w:szCs w:val="24"/>
          <w:lang w:eastAsia="bg-BG"/>
        </w:rPr>
        <w:t>спрямо 242 бр. през 2022 г.</w:t>
      </w:r>
      <w:r w:rsidRPr="00976272">
        <w:rPr>
          <w:rFonts w:ascii="Times New Roman" w:eastAsia="Times New Roman" w:hAnsi="Times New Roman" w:cs="Times New Roman"/>
          <w:color w:val="000000" w:themeColor="text1"/>
          <w:sz w:val="24"/>
          <w:szCs w:val="24"/>
          <w:lang w:eastAsia="bg-BG"/>
        </w:rPr>
        <w:t>) от пунктовете, разположени във територии и зони подлежащи на усилена шумозащита, което представлява 43,62 % от пунктовете с измерени нива над граничната стойност.</w:t>
      </w:r>
    </w:p>
    <w:p w14:paraId="1693E8AC"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 xml:space="preserve">По отношение на </w:t>
      </w:r>
      <w:r w:rsidRPr="00976272">
        <w:rPr>
          <w:rFonts w:ascii="Times New Roman" w:eastAsia="Times New Roman" w:hAnsi="Times New Roman" w:cs="Times New Roman"/>
          <w:b/>
          <w:bCs/>
          <w:i/>
          <w:iCs/>
          <w:color w:val="000000" w:themeColor="text1"/>
          <w:sz w:val="24"/>
          <w:szCs w:val="24"/>
          <w:lang w:eastAsia="bg-BG"/>
        </w:rPr>
        <w:t>шума от промишлени обекти</w:t>
      </w:r>
      <w:r w:rsidRPr="00976272">
        <w:rPr>
          <w:rFonts w:ascii="Times New Roman" w:eastAsia="Times New Roman" w:hAnsi="Times New Roman" w:cs="Times New Roman"/>
          <w:color w:val="000000" w:themeColor="text1"/>
          <w:sz w:val="24"/>
          <w:szCs w:val="24"/>
          <w:lang w:eastAsia="bg-BG"/>
        </w:rPr>
        <w:t>, от проверените през 2024 г. от проверените 491 бр. промишлени източника по отношение на излъчвания от тях шум в околната среда, само при 2 бр. са констатирани отклонения от нормативните изисквания, за което е издадено едно предписание ми един акт за установяване на административно нарушение (АУАН).</w:t>
      </w:r>
    </w:p>
    <w:p w14:paraId="4351BC44"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r w:rsidRPr="00976272">
        <w:rPr>
          <w:rFonts w:ascii="Times New Roman" w:eastAsia="Times New Roman" w:hAnsi="Times New Roman" w:cs="Times New Roman"/>
          <w:color w:val="000000" w:themeColor="text1"/>
          <w:sz w:val="24"/>
          <w:szCs w:val="24"/>
          <w:lang w:eastAsia="bg-BG"/>
        </w:rPr>
        <w:t>От проверените промишлени източници на шум на територията на цялата страна, 99.6 % отговарят на нормативните изисквания, само 0.4 % не отговарят. 85 % от измерванията са собствени периодични измервания, 14 % са контролни измервания по годишен график и 1 % са контролни измервания по жалби и сигнали.</w:t>
      </w:r>
    </w:p>
    <w:p w14:paraId="31B055DE" w14:textId="77777777" w:rsidR="00976272" w:rsidRPr="00976272" w:rsidRDefault="00976272" w:rsidP="00976272">
      <w:pPr>
        <w:spacing w:after="0" w:line="276" w:lineRule="auto"/>
        <w:ind w:firstLine="709"/>
        <w:jc w:val="both"/>
        <w:rPr>
          <w:rFonts w:ascii="Times New Roman" w:eastAsia="Times New Roman" w:hAnsi="Times New Roman" w:cs="Times New Roman"/>
          <w:color w:val="000000" w:themeColor="text1"/>
          <w:sz w:val="24"/>
          <w:szCs w:val="24"/>
          <w:lang w:eastAsia="bg-BG"/>
        </w:rPr>
      </w:pPr>
    </w:p>
    <w:p w14:paraId="54DB0555" w14:textId="77777777" w:rsidR="00976272" w:rsidRPr="00976272" w:rsidRDefault="00976272" w:rsidP="00976272">
      <w:pPr>
        <w:spacing w:after="0" w:line="276" w:lineRule="auto"/>
        <w:ind w:firstLine="709"/>
        <w:jc w:val="both"/>
        <w:rPr>
          <w:rFonts w:ascii="Times New Roman" w:eastAsia="Calibri" w:hAnsi="Times New Roman" w:cs="Times New Roman"/>
          <w:b/>
          <w:bCs/>
          <w:color w:val="000000" w:themeColor="text1"/>
          <w:sz w:val="24"/>
          <w:szCs w:val="24"/>
        </w:rPr>
      </w:pPr>
      <w:r w:rsidRPr="00976272">
        <w:rPr>
          <w:rFonts w:ascii="Times New Roman" w:eastAsia="Calibri" w:hAnsi="Times New Roman" w:cs="Times New Roman"/>
          <w:b/>
          <w:bCs/>
          <w:color w:val="000000" w:themeColor="text1"/>
          <w:sz w:val="24"/>
          <w:szCs w:val="24"/>
        </w:rPr>
        <w:lastRenderedPageBreak/>
        <w:t>Б. Вибрации</w:t>
      </w:r>
    </w:p>
    <w:p w14:paraId="716865FE"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Вибрациите се делят на вибрации върху цялото тяло (общи вибрации) и вибрации, предавани по системата ръка-рамо (локални вибрации). Граничните стойности за вибрации върху цялото тяло все още не са добре обосновани от гледна точка на вредните им ефекти върху организма. </w:t>
      </w:r>
    </w:p>
    <w:p w14:paraId="4D1DB27D"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Вибрациите предавани върху цяло тяло или общите вибрации се дефинират, когато работещият стои, седи или се опира с голяма повърхност от тялото си върху вибриращата основа, седалка или повърхност. Вибрациите върху цяло тяло са механични вибрации, които при предаване на тялото водят до рискове за здравето на работещите - водачите на екскаватори, булдозери, скрепери, самосвали; шофьорите на тирове, автобуси, бетонобъркачки, ватмани; машинисти на локомотиви; трактористи; водачи на самоходни селскостопански машини, на електрокари и др. </w:t>
      </w:r>
    </w:p>
    <w:p w14:paraId="075550F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Вибрациите, предавани по системата ръка-рамо или локалните вибрации се дефинират, когато работникът държи вибриращ инструмент и възприемащата повърхност е неговата длан/ръка. Вибрациите ръка-рамо са механични вибрации, които при предаване на системата ръка-рамо, водят до рискове за здравето на работещите с вибриращи ръчните инструменти, с някои видове немеханизирано оборудване, с елементите за управление на машините и оборудване и др. Ръчните ударни, пробивни и режещи инструменти се използват широко в ремонт и строителството (жилищно, пътно) и дърводобива.</w:t>
      </w:r>
    </w:p>
    <w:p w14:paraId="6F0EAD66" w14:textId="77777777" w:rsid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Няма данни за идентифицирани проблеми на околната среда от общи вибрации, излъчвани от големи техногенни източници на въздействие в страната.</w:t>
      </w:r>
    </w:p>
    <w:p w14:paraId="211F1453" w14:textId="77777777" w:rsidR="00011BAB" w:rsidRPr="00976272" w:rsidRDefault="00011BAB" w:rsidP="00976272">
      <w:pPr>
        <w:spacing w:after="0" w:line="276" w:lineRule="auto"/>
        <w:ind w:firstLine="709"/>
        <w:jc w:val="both"/>
        <w:rPr>
          <w:rFonts w:ascii="Times New Roman" w:eastAsia="Calibri" w:hAnsi="Times New Roman" w:cs="Times New Roman"/>
          <w:color w:val="000000" w:themeColor="text1"/>
          <w:sz w:val="24"/>
          <w:szCs w:val="24"/>
        </w:rPr>
      </w:pPr>
    </w:p>
    <w:p w14:paraId="405B67C7" w14:textId="77777777" w:rsidR="00976272" w:rsidRPr="00976272" w:rsidRDefault="00976272" w:rsidP="00976272">
      <w:pPr>
        <w:keepNext/>
        <w:spacing w:after="0" w:line="276" w:lineRule="auto"/>
        <w:ind w:firstLine="709"/>
        <w:jc w:val="both"/>
        <w:rPr>
          <w:rFonts w:ascii="Times New Roman" w:eastAsia="Calibri" w:hAnsi="Times New Roman" w:cs="Times New Roman"/>
          <w:b/>
          <w:bCs/>
          <w:color w:val="000000" w:themeColor="text1"/>
          <w:sz w:val="24"/>
          <w:szCs w:val="24"/>
        </w:rPr>
      </w:pPr>
      <w:r w:rsidRPr="00976272">
        <w:rPr>
          <w:rFonts w:ascii="Times New Roman" w:eastAsia="Calibri" w:hAnsi="Times New Roman" w:cs="Times New Roman"/>
          <w:b/>
          <w:bCs/>
          <w:color w:val="000000" w:themeColor="text1"/>
          <w:sz w:val="24"/>
          <w:szCs w:val="24"/>
        </w:rPr>
        <w:t>В. Йонизиращи лъчения (радиации)</w:t>
      </w:r>
    </w:p>
    <w:p w14:paraId="0DA91CE8"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r w:rsidRPr="00976272">
        <w:rPr>
          <w:rFonts w:ascii="Times New Roman" w:eastAsia="Calibri" w:hAnsi="Times New Roman" w:cs="Times New Roman"/>
          <w:b/>
          <w:bCs/>
          <w:i/>
          <w:iCs/>
          <w:color w:val="000000" w:themeColor="text1"/>
          <w:sz w:val="24"/>
          <w:szCs w:val="24"/>
        </w:rPr>
        <w:t>Радиационен гама-фон</w:t>
      </w:r>
    </w:p>
    <w:p w14:paraId="2BC69B11"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Данните за мощността на дозата на гама-лъчението за страната се получават в реално време от 26 постоянни мониторингови станции на Националната автоматизирана система за непрекъснат контрол на радиационния гама-фон (НАСНКРГФ), администрирана от ИАОС.</w:t>
      </w:r>
    </w:p>
    <w:p w14:paraId="7D37AA26"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За анализ на състоянието по отношение на фактора е използван </w:t>
      </w:r>
      <w:r w:rsidRPr="00976272">
        <w:rPr>
          <w:rFonts w:ascii="Times New Roman" w:eastAsia="Calibri" w:hAnsi="Times New Roman" w:cs="Times New Roman"/>
          <w:i/>
          <w:iCs/>
          <w:color w:val="000000" w:themeColor="text1"/>
          <w:sz w:val="24"/>
          <w:szCs w:val="24"/>
        </w:rPr>
        <w:t>Националния доклад за състоянието и опазването на околната среда на България за 2023 г</w:t>
      </w:r>
      <w:r w:rsidRPr="00976272">
        <w:rPr>
          <w:rFonts w:ascii="Times New Roman" w:eastAsia="Calibri" w:hAnsi="Times New Roman" w:cs="Times New Roman"/>
          <w:color w:val="000000" w:themeColor="text1"/>
          <w:sz w:val="24"/>
          <w:szCs w:val="24"/>
        </w:rPr>
        <w:t xml:space="preserve">. и данни от Регионалните доклади за състоянието на околната среда и данните от радиационния мониторинг на Европейска комисия. </w:t>
      </w:r>
    </w:p>
    <w:p w14:paraId="5B875EE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През 2023 г. не са наблюдавани стойности, различни от естествените, характерни за съответния пункт. Най-ниската средногодишна стойност на мощността на </w:t>
      </w:r>
      <w:proofErr w:type="spellStart"/>
      <w:r w:rsidRPr="00976272">
        <w:rPr>
          <w:rFonts w:ascii="Times New Roman" w:eastAsia="Calibri" w:hAnsi="Times New Roman" w:cs="Times New Roman"/>
          <w:color w:val="000000" w:themeColor="text1"/>
          <w:sz w:val="24"/>
          <w:szCs w:val="24"/>
        </w:rPr>
        <w:t>амбиентната</w:t>
      </w:r>
      <w:proofErr w:type="spellEnd"/>
      <w:r w:rsidRPr="00976272">
        <w:rPr>
          <w:rFonts w:ascii="Times New Roman" w:eastAsia="Calibri" w:hAnsi="Times New Roman" w:cs="Times New Roman"/>
          <w:color w:val="000000" w:themeColor="text1"/>
          <w:sz w:val="24"/>
          <w:szCs w:val="24"/>
        </w:rPr>
        <w:t xml:space="preserve"> еквивалентна доза е определена в локалната мониторингова станция в гр. Силистра – 0,071 </w:t>
      </w:r>
      <w:proofErr w:type="spellStart"/>
      <w:r w:rsidRPr="00976272">
        <w:rPr>
          <w:rFonts w:ascii="Times New Roman" w:eastAsia="Calibri" w:hAnsi="Times New Roman" w:cs="Times New Roman"/>
          <w:color w:val="000000" w:themeColor="text1"/>
          <w:sz w:val="24"/>
          <w:szCs w:val="24"/>
        </w:rPr>
        <w:t>μSv</w:t>
      </w:r>
      <w:proofErr w:type="spellEnd"/>
      <w:r w:rsidRPr="00976272">
        <w:rPr>
          <w:rFonts w:ascii="Times New Roman" w:eastAsia="Calibri" w:hAnsi="Times New Roman" w:cs="Times New Roman"/>
          <w:color w:val="000000" w:themeColor="text1"/>
          <w:sz w:val="24"/>
          <w:szCs w:val="24"/>
        </w:rPr>
        <w:t xml:space="preserve">/h, а най-високата – връх </w:t>
      </w:r>
      <w:proofErr w:type="spellStart"/>
      <w:r w:rsidRPr="00976272">
        <w:rPr>
          <w:rFonts w:ascii="Times New Roman" w:eastAsia="Calibri" w:hAnsi="Times New Roman" w:cs="Times New Roman"/>
          <w:color w:val="000000" w:themeColor="text1"/>
          <w:sz w:val="24"/>
          <w:szCs w:val="24"/>
        </w:rPr>
        <w:t>Ореляк</w:t>
      </w:r>
      <w:proofErr w:type="spellEnd"/>
      <w:r w:rsidRPr="00976272">
        <w:rPr>
          <w:rFonts w:ascii="Times New Roman" w:eastAsia="Calibri" w:hAnsi="Times New Roman" w:cs="Times New Roman"/>
          <w:color w:val="000000" w:themeColor="text1"/>
          <w:sz w:val="24"/>
          <w:szCs w:val="24"/>
        </w:rPr>
        <w:t xml:space="preserve"> – 0,167 </w:t>
      </w:r>
      <w:proofErr w:type="spellStart"/>
      <w:r w:rsidRPr="00976272">
        <w:rPr>
          <w:rFonts w:ascii="Times New Roman" w:eastAsia="Calibri" w:hAnsi="Times New Roman" w:cs="Times New Roman"/>
          <w:color w:val="000000" w:themeColor="text1"/>
          <w:sz w:val="24"/>
          <w:szCs w:val="24"/>
        </w:rPr>
        <w:t>μSv</w:t>
      </w:r>
      <w:proofErr w:type="spellEnd"/>
      <w:r w:rsidRPr="00976272">
        <w:rPr>
          <w:rFonts w:ascii="Times New Roman" w:eastAsia="Calibri" w:hAnsi="Times New Roman" w:cs="Times New Roman"/>
          <w:color w:val="000000" w:themeColor="text1"/>
          <w:sz w:val="24"/>
          <w:szCs w:val="24"/>
        </w:rPr>
        <w:t xml:space="preserve">/h. На Фигура 2.1.11-1 са представени средногодишни стойности на радиационния гама-фон за периода 2021-2023 г. във всички 26 локални мониторингови станции в страната, включително и мониторинговата станция на „Постоянно хранилище за радиоактивни отпадъци”, с. Нови хан, собственост на Държавно предприятие „Радиоактивни отпадъци”. Поради засиления обществен интерес </w:t>
      </w:r>
      <w:r w:rsidRPr="00976272">
        <w:rPr>
          <w:rFonts w:ascii="Times New Roman" w:eastAsia="Calibri" w:hAnsi="Times New Roman" w:cs="Times New Roman"/>
          <w:color w:val="000000" w:themeColor="text1"/>
          <w:sz w:val="24"/>
          <w:szCs w:val="24"/>
        </w:rPr>
        <w:lastRenderedPageBreak/>
        <w:t xml:space="preserve">към въздействието на хранилището за радиоактивни отпадъци върху населението и околната среда от района, станцията в с. Нови хан е </w:t>
      </w:r>
      <w:r w:rsidR="00A354A1">
        <w:rPr>
          <w:rFonts w:ascii="Times New Roman" w:eastAsia="Calibri" w:hAnsi="Times New Roman" w:cs="Times New Roman"/>
          <w:color w:val="000000" w:themeColor="text1"/>
          <w:sz w:val="24"/>
          <w:szCs w:val="24"/>
        </w:rPr>
        <w:t>напълно интегрирана в НАСНКРГФ.</w:t>
      </w:r>
    </w:p>
    <w:p w14:paraId="734FA6F1"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Националната автоматизирана система за непрекъснат контрол на радиационния гама-фон е интегрирана в Европейската система за обмен на радиологични данни – EURDEP, като се изпращат ежечасно данни за радиационния гама-фон от страната към EURDEP.</w:t>
      </w:r>
      <w:r w:rsidRPr="00976272">
        <w:rPr>
          <w:rFonts w:ascii="Calibri" w:eastAsia="Calibri" w:hAnsi="Calibri" w:cs="Times New Roman"/>
          <w:color w:val="000000" w:themeColor="text1"/>
        </w:rPr>
        <w:t xml:space="preserve"> </w:t>
      </w:r>
      <w:r w:rsidRPr="00976272">
        <w:rPr>
          <w:rFonts w:ascii="Times New Roman" w:eastAsia="Calibri" w:hAnsi="Times New Roman" w:cs="Times New Roman"/>
          <w:color w:val="000000" w:themeColor="text1"/>
          <w:sz w:val="24"/>
          <w:szCs w:val="24"/>
        </w:rPr>
        <w:t>От изпратените данни ясно се показва, че в България не са регистрирани повишени стойности на радиационния гама-фон, различни от характерните за пунктовете на мониторинговите станции. На сайта на ЕК (</w:t>
      </w:r>
      <w:hyperlink r:id="rId21" w:history="1">
        <w:r w:rsidRPr="00976272">
          <w:rPr>
            <w:rStyle w:val="Hyperlink"/>
            <w:rFonts w:ascii="Times New Roman" w:eastAsia="Calibri" w:hAnsi="Times New Roman" w:cs="Times New Roman"/>
            <w:color w:val="000000" w:themeColor="text1"/>
            <w:sz w:val="24"/>
            <w:szCs w:val="24"/>
          </w:rPr>
          <w:t>https://remap.jrc.ec.europa.eu/Advanced.aspx</w:t>
        </w:r>
      </w:hyperlink>
      <w:r w:rsidRPr="00976272">
        <w:rPr>
          <w:rFonts w:ascii="Times New Roman" w:eastAsia="Calibri" w:hAnsi="Times New Roman" w:cs="Times New Roman"/>
          <w:color w:val="000000" w:themeColor="text1"/>
          <w:sz w:val="24"/>
          <w:szCs w:val="24"/>
        </w:rPr>
        <w:t>) е достъпна интерактивната карта за радиационен мониторинг за България:</w:t>
      </w:r>
    </w:p>
    <w:p w14:paraId="51C45726" w14:textId="77777777" w:rsid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p>
    <w:p w14:paraId="74502059"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r w:rsidRPr="00976272">
        <w:rPr>
          <w:rFonts w:ascii="Times New Roman" w:eastAsia="Calibri" w:hAnsi="Times New Roman" w:cs="Times New Roman"/>
          <w:b/>
          <w:bCs/>
          <w:i/>
          <w:iCs/>
          <w:color w:val="000000" w:themeColor="text1"/>
          <w:sz w:val="24"/>
          <w:szCs w:val="24"/>
        </w:rPr>
        <w:t>Атмосферна радиоактивност</w:t>
      </w:r>
    </w:p>
    <w:p w14:paraId="40F5E47A"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Изследванията на атмосферната радиоактивност се базират на вземане на аерозолни проби с обем въздух от 500 до 3000 m³ върху аерозолни </w:t>
      </w:r>
      <w:proofErr w:type="spellStart"/>
      <w:r w:rsidRPr="00976272">
        <w:rPr>
          <w:rFonts w:ascii="Times New Roman" w:eastAsia="Calibri" w:hAnsi="Times New Roman" w:cs="Times New Roman"/>
          <w:color w:val="000000" w:themeColor="text1"/>
          <w:sz w:val="24"/>
          <w:szCs w:val="24"/>
        </w:rPr>
        <w:t>стъкловлакнести</w:t>
      </w:r>
      <w:proofErr w:type="spellEnd"/>
      <w:r w:rsidRPr="00976272">
        <w:rPr>
          <w:rFonts w:ascii="Times New Roman" w:eastAsia="Calibri" w:hAnsi="Times New Roman" w:cs="Times New Roman"/>
          <w:color w:val="000000" w:themeColor="text1"/>
          <w:sz w:val="24"/>
          <w:szCs w:val="24"/>
        </w:rPr>
        <w:t xml:space="preserve"> филтри, чрез стационарни станции с последващ гама-спектрометричен анализ с нискофонови гама спектрометрични системи, за определяне обемната специфична активност на естествени и техногенни радионуклиди. </w:t>
      </w:r>
    </w:p>
    <w:p w14:paraId="344AF6C3"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Пробонабирането се извършва два пъти месечно: в София (3000 m³ обем въздух), Враца, Монтана, Варна, Бургас (1600 m³ обем въздух), едномесечно в Бухово, Яна (600 m³-700 m³) и Свищов (3000 m³ обем въздух). Годишно в три пункта, разположени в области Пловдивска, Смолянска, Пазарджишка и в три пункта разположени, в област Стара Загора се </w:t>
      </w:r>
      <w:proofErr w:type="spellStart"/>
      <w:r w:rsidRPr="00976272">
        <w:rPr>
          <w:rFonts w:ascii="Times New Roman" w:eastAsia="Calibri" w:hAnsi="Times New Roman" w:cs="Times New Roman"/>
          <w:color w:val="000000" w:themeColor="text1"/>
          <w:sz w:val="24"/>
          <w:szCs w:val="24"/>
        </w:rPr>
        <w:t>пробонабират</w:t>
      </w:r>
      <w:proofErr w:type="spellEnd"/>
      <w:r w:rsidRPr="00976272">
        <w:rPr>
          <w:rFonts w:ascii="Times New Roman" w:eastAsia="Calibri" w:hAnsi="Times New Roman" w:cs="Times New Roman"/>
          <w:color w:val="000000" w:themeColor="text1"/>
          <w:sz w:val="24"/>
          <w:szCs w:val="24"/>
        </w:rPr>
        <w:t xml:space="preserve"> аерозолни филтри с обем от 2000 m³-10000 m³ с преносими </w:t>
      </w:r>
      <w:proofErr w:type="spellStart"/>
      <w:r w:rsidRPr="00976272">
        <w:rPr>
          <w:rFonts w:ascii="Times New Roman" w:eastAsia="Calibri" w:hAnsi="Times New Roman" w:cs="Times New Roman"/>
          <w:color w:val="000000" w:themeColor="text1"/>
          <w:sz w:val="24"/>
          <w:szCs w:val="24"/>
        </w:rPr>
        <w:t>пробовземни</w:t>
      </w:r>
      <w:proofErr w:type="spellEnd"/>
      <w:r w:rsidRPr="00976272">
        <w:rPr>
          <w:rFonts w:ascii="Times New Roman" w:eastAsia="Calibri" w:hAnsi="Times New Roman" w:cs="Times New Roman"/>
          <w:color w:val="000000" w:themeColor="text1"/>
          <w:sz w:val="24"/>
          <w:szCs w:val="24"/>
        </w:rPr>
        <w:t xml:space="preserve"> устройства.</w:t>
      </w:r>
    </w:p>
    <w:p w14:paraId="3AE95388"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Данните за радиологичните параметри на атмосферен въздух са получени в резултат от радиологичния мониторинг, извършен от ИАОС през 2023 г. Резултатите, от анализираните аерозолни филтри за 2023 г. показват стойности на изотопа ⁷</w:t>
      </w:r>
      <w:proofErr w:type="spellStart"/>
      <w:r w:rsidRPr="00976272">
        <w:rPr>
          <w:rFonts w:ascii="Times New Roman" w:eastAsia="Calibri" w:hAnsi="Times New Roman" w:cs="Times New Roman"/>
          <w:color w:val="000000" w:themeColor="text1"/>
          <w:sz w:val="24"/>
          <w:szCs w:val="24"/>
        </w:rPr>
        <w:t>Be</w:t>
      </w:r>
      <w:proofErr w:type="spellEnd"/>
      <w:r w:rsidRPr="00976272">
        <w:rPr>
          <w:rFonts w:ascii="Times New Roman" w:eastAsia="Calibri" w:hAnsi="Times New Roman" w:cs="Times New Roman"/>
          <w:color w:val="000000" w:themeColor="text1"/>
          <w:sz w:val="24"/>
          <w:szCs w:val="24"/>
        </w:rPr>
        <w:t xml:space="preserve"> от 0,69.10ˉ³ Bq.mˉ³ до 6,36.10ˉ³ Bq.mˉ³, които се дължат на сезонната му зависимост и </w:t>
      </w:r>
      <w:proofErr w:type="spellStart"/>
      <w:r w:rsidRPr="00976272">
        <w:rPr>
          <w:rFonts w:ascii="Times New Roman" w:eastAsia="Calibri" w:hAnsi="Times New Roman" w:cs="Times New Roman"/>
          <w:color w:val="000000" w:themeColor="text1"/>
          <w:sz w:val="24"/>
          <w:szCs w:val="24"/>
        </w:rPr>
        <w:t>итензивността</w:t>
      </w:r>
      <w:proofErr w:type="spellEnd"/>
      <w:r w:rsidRPr="00976272">
        <w:rPr>
          <w:rFonts w:ascii="Times New Roman" w:eastAsia="Calibri" w:hAnsi="Times New Roman" w:cs="Times New Roman"/>
          <w:color w:val="000000" w:themeColor="text1"/>
          <w:sz w:val="24"/>
          <w:szCs w:val="24"/>
        </w:rPr>
        <w:t xml:space="preserve"> на слънчевата радиация и космическото лъчение. Измерените специфични активности на естествения радионуклид ²¹⁰Ρƅ са от МДА - 0,88.10ˉ³ Bq.mˉ³ до 1,57.10ˉ³ Bq.mˉ³.</w:t>
      </w:r>
    </w:p>
    <w:p w14:paraId="24366731"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Анализите на обемната специфичната активност на естествените и техногенни радионуклиди в атмосферния въздух показват, че стойностите им са значително под границата на средногодишната обемна активност на атмосферен въздух в жилища и на открито, определени за критична група от населението, съгласно Наредба за радиационна защита от 20.02.2018 г., изм. и доп. ДВ бр.110 от 29.12.2020 г., Приложение №</w:t>
      </w:r>
      <w:r w:rsidR="004D0C4E">
        <w:rPr>
          <w:rFonts w:ascii="Times New Roman" w:eastAsia="Calibri" w:hAnsi="Times New Roman" w:cs="Times New Roman"/>
          <w:color w:val="000000" w:themeColor="text1"/>
          <w:sz w:val="24"/>
          <w:szCs w:val="24"/>
        </w:rPr>
        <w:t xml:space="preserve"> </w:t>
      </w:r>
      <w:r w:rsidRPr="00976272">
        <w:rPr>
          <w:rFonts w:ascii="Times New Roman" w:eastAsia="Calibri" w:hAnsi="Times New Roman" w:cs="Times New Roman"/>
          <w:color w:val="000000" w:themeColor="text1"/>
          <w:sz w:val="24"/>
          <w:szCs w:val="24"/>
        </w:rPr>
        <w:t>2, Таблица 4 (Вторични граници на годишно постъпване на радионуклиди в организма на лица от населението за шест възрастови групи чрез вдишване на аерозоли, разтворими или химически активни газове и пари и на средногодишната обемна активност на атмосферен въздух в жилища и на открито). Допустимите нива за: ⁷</w:t>
      </w:r>
      <w:proofErr w:type="spellStart"/>
      <w:r w:rsidRPr="00976272">
        <w:rPr>
          <w:rFonts w:ascii="Times New Roman" w:eastAsia="Calibri" w:hAnsi="Times New Roman" w:cs="Times New Roman"/>
          <w:color w:val="000000" w:themeColor="text1"/>
          <w:sz w:val="24"/>
          <w:szCs w:val="24"/>
        </w:rPr>
        <w:t>Be</w:t>
      </w:r>
      <w:proofErr w:type="spellEnd"/>
      <w:r w:rsidRPr="00976272">
        <w:rPr>
          <w:rFonts w:ascii="Times New Roman" w:eastAsia="Calibri" w:hAnsi="Times New Roman" w:cs="Times New Roman"/>
          <w:color w:val="000000" w:themeColor="text1"/>
          <w:sz w:val="24"/>
          <w:szCs w:val="24"/>
        </w:rPr>
        <w:t xml:space="preserve"> са до 1,9.10³ Bq.mˉ³ и ²¹⁰Pb до 2,2.10ˉ² Bq.mˉ³.  </w:t>
      </w:r>
    </w:p>
    <w:p w14:paraId="56219406"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Измерената обща бета активност в аерозолните филтри варира от 0,5.10ˉ³ Bq.mˉ³ до 1,3.10ˉ³ (Bq.mˉ³). Съгласно Препоръка на ЕК от 08.06.2000г. (2000/473/</w:t>
      </w:r>
      <w:proofErr w:type="spellStart"/>
      <w:r w:rsidRPr="00976272">
        <w:rPr>
          <w:rFonts w:ascii="Times New Roman" w:eastAsia="Calibri" w:hAnsi="Times New Roman" w:cs="Times New Roman"/>
          <w:color w:val="000000" w:themeColor="text1"/>
          <w:sz w:val="24"/>
          <w:szCs w:val="24"/>
        </w:rPr>
        <w:t>Euroatom</w:t>
      </w:r>
      <w:proofErr w:type="spellEnd"/>
      <w:r w:rsidRPr="00976272">
        <w:rPr>
          <w:rFonts w:ascii="Times New Roman" w:eastAsia="Calibri" w:hAnsi="Times New Roman" w:cs="Times New Roman"/>
          <w:color w:val="000000" w:themeColor="text1"/>
          <w:sz w:val="24"/>
          <w:szCs w:val="24"/>
        </w:rPr>
        <w:t xml:space="preserve">) – </w:t>
      </w:r>
      <w:proofErr w:type="spellStart"/>
      <w:r w:rsidRPr="00976272">
        <w:rPr>
          <w:rFonts w:ascii="Times New Roman" w:eastAsia="Calibri" w:hAnsi="Times New Roman" w:cs="Times New Roman"/>
          <w:color w:val="000000" w:themeColor="text1"/>
          <w:sz w:val="24"/>
          <w:szCs w:val="24"/>
        </w:rPr>
        <w:t>Annex</w:t>
      </w:r>
      <w:proofErr w:type="spellEnd"/>
      <w:r w:rsidRPr="00976272">
        <w:rPr>
          <w:rFonts w:ascii="Times New Roman" w:eastAsia="Calibri" w:hAnsi="Times New Roman" w:cs="Times New Roman"/>
          <w:color w:val="000000" w:themeColor="text1"/>
          <w:sz w:val="24"/>
          <w:szCs w:val="24"/>
        </w:rPr>
        <w:t xml:space="preserve"> </w:t>
      </w:r>
      <w:r w:rsidRPr="00976272">
        <w:rPr>
          <w:rFonts w:ascii="Times New Roman" w:eastAsia="Calibri" w:hAnsi="Times New Roman" w:cs="Times New Roman"/>
          <w:color w:val="000000" w:themeColor="text1"/>
          <w:sz w:val="24"/>
          <w:szCs w:val="24"/>
        </w:rPr>
        <w:lastRenderedPageBreak/>
        <w:t>ΙΙΙ, нивото за докладване е над 5,0.10ˉ³ Bq.mˉ³ за обща бета активност и над 3,0.10ˉ² Bq.mˉ³ за ¹³⁷Cs.</w:t>
      </w:r>
    </w:p>
    <w:p w14:paraId="6138801F"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p>
    <w:p w14:paraId="4F980C36"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r w:rsidRPr="00976272">
        <w:rPr>
          <w:rFonts w:ascii="Times New Roman" w:eastAsia="Calibri" w:hAnsi="Times New Roman" w:cs="Times New Roman"/>
          <w:b/>
          <w:bCs/>
          <w:i/>
          <w:iCs/>
          <w:color w:val="000000" w:themeColor="text1"/>
          <w:sz w:val="24"/>
          <w:szCs w:val="24"/>
        </w:rPr>
        <w:t>Радиационно състояние на необработваеми почви и седименти</w:t>
      </w:r>
    </w:p>
    <w:p w14:paraId="1719637D"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Радиологичният мониторинг на необработваемите почви се осъществява посредством мрежа от постоянни пунктове за наблюдение, равномерно разпределени по цялата територия на страната, като пробите се вземат от почвен слой с дълбочина 0-20 см и се извършва гама-спектрометричен анализ за определяне съдържанието на естествени и техногенни радионуклиди в тях. През 2023 г. от територията на страната, са взети и анализирани проби от 446 пункта необработваеми почви и 57 пункта седименти.</w:t>
      </w:r>
    </w:p>
    <w:p w14:paraId="440A6D27"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Анализът и оценката на получените резултати показват, че стойностите на специфичните активности на естествените радионуклиди в повърхностния почвен слой, в отделните мониторингови пунктове не превишават характерните за всеки пункт стойности.</w:t>
      </w:r>
    </w:p>
    <w:p w14:paraId="5F0A5A97"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Специфичните активности на естествените радионуклиди ²³⁸U, ²²⁶Ra, ²³²Th, ⁴⁰K, ²¹⁰Ρƅ и техногенния радионуклид ¹³⁷Cs, който е вследствие от аварията в Чернобилската АЕЦ са в диапазона съответно: 17-152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10-167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11,5-217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210-1511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19-137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и 0,3-100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w:t>
      </w:r>
    </w:p>
    <w:p w14:paraId="2B42428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Не са установени отклонения в измерените стойности на радиационния гама-фон, който варира от 0,07 до 0,22 </w:t>
      </w:r>
      <w:proofErr w:type="spellStart"/>
      <w:r w:rsidRPr="00976272">
        <w:rPr>
          <w:rFonts w:ascii="Times New Roman" w:eastAsia="Calibri" w:hAnsi="Times New Roman" w:cs="Times New Roman"/>
          <w:color w:val="000000" w:themeColor="text1"/>
          <w:sz w:val="24"/>
          <w:szCs w:val="24"/>
        </w:rPr>
        <w:t>μSv</w:t>
      </w:r>
      <w:proofErr w:type="spellEnd"/>
      <w:r w:rsidRPr="00976272">
        <w:rPr>
          <w:rFonts w:ascii="Times New Roman" w:eastAsia="Calibri" w:hAnsi="Times New Roman" w:cs="Times New Roman"/>
          <w:color w:val="000000" w:themeColor="text1"/>
          <w:sz w:val="24"/>
          <w:szCs w:val="24"/>
        </w:rPr>
        <w:t>/h.</w:t>
      </w:r>
    </w:p>
    <w:p w14:paraId="27FDF4B4"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През 2023 г. специфичната активност на техногенния ¹³⁷Cs, отложен вследствие на Чернобилската авария е по-висока в някои открити и с висока надморска височина места. Сравнително най-засегната е територията на Южна България – Пловдивска, Смолянска и Пазарджишка области.</w:t>
      </w:r>
    </w:p>
    <w:p w14:paraId="54A16CD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Най-високи стойности са регистрирани съответно в областите: </w:t>
      </w:r>
    </w:p>
    <w:p w14:paraId="4FD85615"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 Пловдивска: с. Манастир – 342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с. Добралък – 219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района на рудник „Здравец“ – 219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w:t>
      </w:r>
      <w:proofErr w:type="spellStart"/>
      <w:r w:rsidRPr="00976272">
        <w:rPr>
          <w:rFonts w:ascii="Times New Roman" w:eastAsia="Calibri" w:hAnsi="Times New Roman" w:cs="Times New Roman"/>
          <w:color w:val="000000" w:themeColor="text1"/>
          <w:sz w:val="24"/>
          <w:szCs w:val="24"/>
        </w:rPr>
        <w:t>гр.Лъки</w:t>
      </w:r>
      <w:proofErr w:type="spellEnd"/>
      <w:r w:rsidRPr="00976272">
        <w:rPr>
          <w:rFonts w:ascii="Times New Roman" w:eastAsia="Calibri" w:hAnsi="Times New Roman" w:cs="Times New Roman"/>
          <w:color w:val="000000" w:themeColor="text1"/>
          <w:sz w:val="24"/>
          <w:szCs w:val="24"/>
        </w:rPr>
        <w:t xml:space="preserve"> – 98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w:t>
      </w:r>
    </w:p>
    <w:p w14:paraId="396B3A66"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 Смолянска: м. Четрока – 285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Рожен – 167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с. Мугла – 158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w:t>
      </w:r>
    </w:p>
    <w:p w14:paraId="61AC1B91"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 Пазарджишка: с. Радилово – 170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 xml:space="preserve">, с. Юндола – 89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w:t>
      </w:r>
      <w:proofErr w:type="spellStart"/>
      <w:r w:rsidRPr="00976272">
        <w:rPr>
          <w:rFonts w:ascii="Times New Roman" w:eastAsia="Calibri" w:hAnsi="Times New Roman" w:cs="Times New Roman"/>
          <w:color w:val="000000" w:themeColor="text1"/>
          <w:sz w:val="24"/>
          <w:szCs w:val="24"/>
        </w:rPr>
        <w:t>kg</w:t>
      </w:r>
      <w:proofErr w:type="spellEnd"/>
      <w:r w:rsidRPr="00976272">
        <w:rPr>
          <w:rFonts w:ascii="Times New Roman" w:eastAsia="Calibri" w:hAnsi="Times New Roman" w:cs="Times New Roman"/>
          <w:color w:val="000000" w:themeColor="text1"/>
          <w:sz w:val="24"/>
          <w:szCs w:val="24"/>
        </w:rPr>
        <w:t>.</w:t>
      </w:r>
    </w:p>
    <w:p w14:paraId="22AA7294"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Данните за специфичната активност на техногенния ¹³⁷Cs показват че, замърсяването на почвите има петнист характер. </w:t>
      </w:r>
    </w:p>
    <w:p w14:paraId="7FFA56A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В районите с възможност за възникване на радиоактивно замърсяване на околната среда от територията на страната са взети и анализирани проби от 121 пункта необработени почви и 38 пункта седименти. Мониторингът на районите с възможност за възникване на радиоактивно замърсяване на околната среда показва, че те са слабо повлияни от извършваните в минали години дейности, за проучване и добив на уранова суровина.</w:t>
      </w:r>
    </w:p>
    <w:p w14:paraId="41DA478A"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p>
    <w:p w14:paraId="6DF74615"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r w:rsidRPr="00976272">
        <w:rPr>
          <w:rFonts w:ascii="Times New Roman" w:eastAsia="Calibri" w:hAnsi="Times New Roman" w:cs="Times New Roman"/>
          <w:b/>
          <w:bCs/>
          <w:i/>
          <w:iCs/>
          <w:color w:val="000000" w:themeColor="text1"/>
          <w:sz w:val="24"/>
          <w:szCs w:val="24"/>
        </w:rPr>
        <w:t>Радиационно състояние на повърхностни води</w:t>
      </w:r>
    </w:p>
    <w:p w14:paraId="4248826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Изследваните показатели са: обща алфа- и обща бета-активност, съдържание на естествен уран и специфична активност на ²²⁶Ra на повърхностни води.</w:t>
      </w:r>
    </w:p>
    <w:p w14:paraId="72BE6255"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Радиологичният мониторинг на повърхностните водни тела в страната се осъществява чрез мрежа от пунктове и се изразява в наблюдение на радиологичните </w:t>
      </w:r>
      <w:r w:rsidRPr="00976272">
        <w:rPr>
          <w:rFonts w:ascii="Times New Roman" w:eastAsia="Calibri" w:hAnsi="Times New Roman" w:cs="Times New Roman"/>
          <w:color w:val="000000" w:themeColor="text1"/>
          <w:sz w:val="24"/>
          <w:szCs w:val="24"/>
        </w:rPr>
        <w:lastRenderedPageBreak/>
        <w:t xml:space="preserve">показатели във взетите водни проби, съгласно </w:t>
      </w:r>
      <w:r w:rsidRPr="00976272">
        <w:rPr>
          <w:rFonts w:ascii="Times New Roman" w:eastAsia="Calibri" w:hAnsi="Times New Roman" w:cs="Times New Roman"/>
          <w:i/>
          <w:iCs/>
          <w:color w:val="000000" w:themeColor="text1"/>
          <w:sz w:val="24"/>
          <w:szCs w:val="24"/>
        </w:rPr>
        <w:t>Наредба №H-4/14.09.2012 г. за характеризиране на повърхностни води</w:t>
      </w:r>
      <w:r w:rsidRPr="00976272">
        <w:rPr>
          <w:rFonts w:ascii="Times New Roman" w:eastAsia="Calibri" w:hAnsi="Times New Roman" w:cs="Times New Roman"/>
          <w:color w:val="000000" w:themeColor="text1"/>
          <w:sz w:val="24"/>
          <w:szCs w:val="24"/>
        </w:rPr>
        <w:t>.</w:t>
      </w:r>
    </w:p>
    <w:p w14:paraId="0CCF3F55"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През 2023 г. е проведен системен мониторинг на радиационното състояние на повърхностни води в 104 пункта от мониторинговата мрежа на ИАОС по поречията на реките: Янтра, Искър, Марица, Тунджа, Места, Струма, Арда и други водни обекти в страната, както и в 10 пункта по поречието на р. Дунав.</w:t>
      </w:r>
    </w:p>
    <w:p w14:paraId="05BD5B73"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За 2023 г. общата бета-активност, регистрирана за водите от р. Дунав и останалите основни реки, езера и язовири, показват стойности значително под установената норма (горецитираната Наредба № Н-4/14.09.2012 г.) по обща алфа активност (до 0,2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обща бета активност (до 0,5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/l), за пунктове извън райони с възможност за възникване на радиоактивно замърсяване на околната среда.</w:t>
      </w:r>
    </w:p>
    <w:p w14:paraId="4C6A0DC3"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Малко превишение на общата алфа активност, съгласно Наредба № Н-4/14.09.2012 г. е регистрирано в пункт р. Коритарска бара под моста за с. Белотинци – 0,305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което се дължи на дейността на бившия </w:t>
      </w:r>
      <w:proofErr w:type="spellStart"/>
      <w:r w:rsidRPr="00976272">
        <w:rPr>
          <w:rFonts w:ascii="Times New Roman" w:eastAsia="Calibri" w:hAnsi="Times New Roman" w:cs="Times New Roman"/>
          <w:color w:val="000000" w:themeColor="text1"/>
          <w:sz w:val="24"/>
          <w:szCs w:val="24"/>
        </w:rPr>
        <w:t>уранодобивен</w:t>
      </w:r>
      <w:proofErr w:type="spellEnd"/>
      <w:r w:rsidRPr="00976272">
        <w:rPr>
          <w:rFonts w:ascii="Times New Roman" w:eastAsia="Calibri" w:hAnsi="Times New Roman" w:cs="Times New Roman"/>
          <w:color w:val="000000" w:themeColor="text1"/>
          <w:sz w:val="24"/>
          <w:szCs w:val="24"/>
        </w:rPr>
        <w:t xml:space="preserve"> обект „Смоляновци“.“.</w:t>
      </w:r>
    </w:p>
    <w:p w14:paraId="1B9EDA84"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Изследвани са проби от повърхностни води, подземни, руднични и отпадъчни води от районите на бивши </w:t>
      </w:r>
      <w:proofErr w:type="spellStart"/>
      <w:r w:rsidRPr="00976272">
        <w:rPr>
          <w:rFonts w:ascii="Times New Roman" w:eastAsia="Calibri" w:hAnsi="Times New Roman" w:cs="Times New Roman"/>
          <w:color w:val="000000" w:themeColor="text1"/>
          <w:sz w:val="24"/>
          <w:szCs w:val="24"/>
        </w:rPr>
        <w:t>уранодобивни</w:t>
      </w:r>
      <w:proofErr w:type="spellEnd"/>
      <w:r w:rsidRPr="00976272">
        <w:rPr>
          <w:rFonts w:ascii="Times New Roman" w:eastAsia="Calibri" w:hAnsi="Times New Roman" w:cs="Times New Roman"/>
          <w:color w:val="000000" w:themeColor="text1"/>
          <w:sz w:val="24"/>
          <w:szCs w:val="24"/>
        </w:rPr>
        <w:t xml:space="preserve"> обекти: „Бухово“, „Сугарево“, „Елешница“, „Бялата вода” „Сенокос“, „Габра“, „Струма“ , „Мелник“.</w:t>
      </w:r>
    </w:p>
    <w:p w14:paraId="3831CA47"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Установени са превишения на обща бета активност и съдържание на естествен уран, съгласно Наредба №1/15.11.1999 г. във водите от </w:t>
      </w:r>
      <w:proofErr w:type="spellStart"/>
      <w:r w:rsidRPr="00976272">
        <w:rPr>
          <w:rFonts w:ascii="Times New Roman" w:eastAsia="Calibri" w:hAnsi="Times New Roman" w:cs="Times New Roman"/>
          <w:color w:val="000000" w:themeColor="text1"/>
          <w:sz w:val="24"/>
          <w:szCs w:val="24"/>
        </w:rPr>
        <w:t>щолна</w:t>
      </w:r>
      <w:proofErr w:type="spellEnd"/>
      <w:r w:rsidRPr="00976272">
        <w:rPr>
          <w:rFonts w:ascii="Times New Roman" w:eastAsia="Calibri" w:hAnsi="Times New Roman" w:cs="Times New Roman"/>
          <w:color w:val="000000" w:themeColor="text1"/>
          <w:sz w:val="24"/>
          <w:szCs w:val="24"/>
        </w:rPr>
        <w:t xml:space="preserve"> 93 на обект „Бухово“ – 1,22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 xml:space="preserve">/l с четири пъти над нормата, р. Кремиковска след </w:t>
      </w:r>
      <w:proofErr w:type="spellStart"/>
      <w:r w:rsidRPr="00976272">
        <w:rPr>
          <w:rFonts w:ascii="Times New Roman" w:eastAsia="Calibri" w:hAnsi="Times New Roman" w:cs="Times New Roman"/>
          <w:color w:val="000000" w:themeColor="text1"/>
          <w:sz w:val="24"/>
          <w:szCs w:val="24"/>
        </w:rPr>
        <w:t>щолна</w:t>
      </w:r>
      <w:proofErr w:type="spellEnd"/>
      <w:r w:rsidRPr="00976272">
        <w:rPr>
          <w:rFonts w:ascii="Times New Roman" w:eastAsia="Calibri" w:hAnsi="Times New Roman" w:cs="Times New Roman"/>
          <w:color w:val="000000" w:themeColor="text1"/>
          <w:sz w:val="24"/>
          <w:szCs w:val="24"/>
        </w:rPr>
        <w:t xml:space="preserve"> 93-0,83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 xml:space="preserve">/l –три пъти, водите от </w:t>
      </w:r>
      <w:proofErr w:type="spellStart"/>
      <w:r w:rsidRPr="00976272">
        <w:rPr>
          <w:rFonts w:ascii="Times New Roman" w:eastAsia="Calibri" w:hAnsi="Times New Roman" w:cs="Times New Roman"/>
          <w:color w:val="000000" w:themeColor="text1"/>
          <w:sz w:val="24"/>
          <w:szCs w:val="24"/>
        </w:rPr>
        <w:t>щолна</w:t>
      </w:r>
      <w:proofErr w:type="spellEnd"/>
      <w:r w:rsidRPr="00976272">
        <w:rPr>
          <w:rFonts w:ascii="Times New Roman" w:eastAsia="Calibri" w:hAnsi="Times New Roman" w:cs="Times New Roman"/>
          <w:color w:val="000000" w:themeColor="text1"/>
          <w:sz w:val="24"/>
          <w:szCs w:val="24"/>
        </w:rPr>
        <w:t xml:space="preserve"> на обект „Сугарево“ съответно 8,61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 xml:space="preserve">/l с 28 пъти над нормите. Съдържанието на ²²⁶Ra в трите проби е под минимална </w:t>
      </w:r>
      <w:proofErr w:type="spellStart"/>
      <w:r w:rsidRPr="00976272">
        <w:rPr>
          <w:rFonts w:ascii="Times New Roman" w:eastAsia="Calibri" w:hAnsi="Times New Roman" w:cs="Times New Roman"/>
          <w:color w:val="000000" w:themeColor="text1"/>
          <w:sz w:val="24"/>
          <w:szCs w:val="24"/>
        </w:rPr>
        <w:t>детектеруема</w:t>
      </w:r>
      <w:proofErr w:type="spellEnd"/>
      <w:r w:rsidRPr="00976272">
        <w:rPr>
          <w:rFonts w:ascii="Times New Roman" w:eastAsia="Calibri" w:hAnsi="Times New Roman" w:cs="Times New Roman"/>
          <w:color w:val="000000" w:themeColor="text1"/>
          <w:sz w:val="24"/>
          <w:szCs w:val="24"/>
        </w:rPr>
        <w:t xml:space="preserve"> активност МДА 50 </w:t>
      </w:r>
      <w:proofErr w:type="spellStart"/>
      <w:r w:rsidRPr="00976272">
        <w:rPr>
          <w:rFonts w:ascii="Times New Roman" w:eastAsia="Calibri" w:hAnsi="Times New Roman" w:cs="Times New Roman"/>
          <w:color w:val="000000" w:themeColor="text1"/>
          <w:sz w:val="24"/>
          <w:szCs w:val="24"/>
        </w:rPr>
        <w:t>mBq</w:t>
      </w:r>
      <w:proofErr w:type="spellEnd"/>
      <w:r w:rsidRPr="00976272">
        <w:rPr>
          <w:rFonts w:ascii="Times New Roman" w:eastAsia="Calibri" w:hAnsi="Times New Roman" w:cs="Times New Roman"/>
          <w:color w:val="000000" w:themeColor="text1"/>
          <w:sz w:val="24"/>
          <w:szCs w:val="24"/>
        </w:rPr>
        <w:t xml:space="preserve">/l, съгласно Наредба № 1/15.11.1999 г. Превишения на обща бета активност и съдържание на естествен уран, съгласно Наредба № 1/15.11.1999 г. са установени и във водите от </w:t>
      </w:r>
      <w:proofErr w:type="spellStart"/>
      <w:r w:rsidRPr="00976272">
        <w:rPr>
          <w:rFonts w:ascii="Times New Roman" w:eastAsia="Calibri" w:hAnsi="Times New Roman" w:cs="Times New Roman"/>
          <w:color w:val="000000" w:themeColor="text1"/>
          <w:sz w:val="24"/>
          <w:szCs w:val="24"/>
        </w:rPr>
        <w:t>щолна</w:t>
      </w:r>
      <w:proofErr w:type="spellEnd"/>
      <w:r w:rsidRPr="00976272">
        <w:rPr>
          <w:rFonts w:ascii="Times New Roman" w:eastAsia="Calibri" w:hAnsi="Times New Roman" w:cs="Times New Roman"/>
          <w:color w:val="000000" w:themeColor="text1"/>
          <w:sz w:val="24"/>
          <w:szCs w:val="24"/>
        </w:rPr>
        <w:t xml:space="preserve"> 9 на обект „Елешница“ – 1,42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/l с пет пъти над нормата.</w:t>
      </w:r>
    </w:p>
    <w:p w14:paraId="6929D4D7"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За районите на бившите </w:t>
      </w:r>
      <w:proofErr w:type="spellStart"/>
      <w:r w:rsidRPr="00976272">
        <w:rPr>
          <w:rFonts w:ascii="Times New Roman" w:eastAsia="Calibri" w:hAnsi="Times New Roman" w:cs="Times New Roman"/>
          <w:color w:val="000000" w:themeColor="text1"/>
          <w:sz w:val="24"/>
          <w:szCs w:val="24"/>
        </w:rPr>
        <w:t>уранодобивни</w:t>
      </w:r>
      <w:proofErr w:type="spellEnd"/>
      <w:r w:rsidRPr="00976272">
        <w:rPr>
          <w:rFonts w:ascii="Times New Roman" w:eastAsia="Calibri" w:hAnsi="Times New Roman" w:cs="Times New Roman"/>
          <w:color w:val="000000" w:themeColor="text1"/>
          <w:sz w:val="24"/>
          <w:szCs w:val="24"/>
        </w:rPr>
        <w:t xml:space="preserve"> обекти: „Бялата вода”, кариера „Сенокос” са установени превишения на общата алфа активност, съгласно Наредба № 1/15.11.1999 г. За водите на р. Луда река – </w:t>
      </w:r>
      <w:proofErr w:type="spellStart"/>
      <w:r w:rsidRPr="00976272">
        <w:rPr>
          <w:rFonts w:ascii="Times New Roman" w:eastAsia="Calibri" w:hAnsi="Times New Roman" w:cs="Times New Roman"/>
          <w:color w:val="000000" w:themeColor="text1"/>
          <w:sz w:val="24"/>
          <w:szCs w:val="24"/>
        </w:rPr>
        <w:t>Яновски</w:t>
      </w:r>
      <w:proofErr w:type="spellEnd"/>
      <w:r w:rsidRPr="00976272">
        <w:rPr>
          <w:rFonts w:ascii="Times New Roman" w:eastAsia="Calibri" w:hAnsi="Times New Roman" w:cs="Times New Roman"/>
          <w:color w:val="000000" w:themeColor="text1"/>
          <w:sz w:val="24"/>
          <w:szCs w:val="24"/>
        </w:rPr>
        <w:t xml:space="preserve"> мост и р. </w:t>
      </w:r>
      <w:proofErr w:type="spellStart"/>
      <w:r w:rsidRPr="00976272">
        <w:rPr>
          <w:rFonts w:ascii="Times New Roman" w:eastAsia="Calibri" w:hAnsi="Times New Roman" w:cs="Times New Roman"/>
          <w:color w:val="000000" w:themeColor="text1"/>
          <w:sz w:val="24"/>
          <w:szCs w:val="24"/>
        </w:rPr>
        <w:t>Очушница</w:t>
      </w:r>
      <w:proofErr w:type="spellEnd"/>
      <w:r w:rsidRPr="00976272">
        <w:rPr>
          <w:rFonts w:ascii="Times New Roman" w:eastAsia="Calibri" w:hAnsi="Times New Roman" w:cs="Times New Roman"/>
          <w:color w:val="000000" w:themeColor="text1"/>
          <w:sz w:val="24"/>
          <w:szCs w:val="24"/>
        </w:rPr>
        <w:t xml:space="preserve"> след обект „Бялата вода“, превишенията на общата алфа активности са: от два до три пъти, но не се превишава съдържанието на естествен уран (0,038-0,049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/l).</w:t>
      </w:r>
    </w:p>
    <w:p w14:paraId="04D72E26"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Измерените специфични активности на водите от </w:t>
      </w:r>
      <w:proofErr w:type="spellStart"/>
      <w:r w:rsidRPr="00976272">
        <w:rPr>
          <w:rFonts w:ascii="Times New Roman" w:eastAsia="Calibri" w:hAnsi="Times New Roman" w:cs="Times New Roman"/>
          <w:color w:val="000000" w:themeColor="text1"/>
          <w:sz w:val="24"/>
          <w:szCs w:val="24"/>
        </w:rPr>
        <w:t>щолна</w:t>
      </w:r>
      <w:proofErr w:type="spellEnd"/>
      <w:r w:rsidRPr="00976272">
        <w:rPr>
          <w:rFonts w:ascii="Times New Roman" w:eastAsia="Calibri" w:hAnsi="Times New Roman" w:cs="Times New Roman"/>
          <w:color w:val="000000" w:themeColor="text1"/>
          <w:sz w:val="24"/>
          <w:szCs w:val="24"/>
        </w:rPr>
        <w:t xml:space="preserve"> 1, обект “Игралище” са: обща алфа активност – 10,1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обща бета активност – 5,43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съдържание на естествен уран – 0,2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 xml:space="preserve">/l и на ²²⁶Ra – 1260 </w:t>
      </w:r>
      <w:proofErr w:type="spellStart"/>
      <w:r w:rsidRPr="00976272">
        <w:rPr>
          <w:rFonts w:ascii="Times New Roman" w:eastAsia="Calibri" w:hAnsi="Times New Roman" w:cs="Times New Roman"/>
          <w:color w:val="000000" w:themeColor="text1"/>
          <w:sz w:val="24"/>
          <w:szCs w:val="24"/>
        </w:rPr>
        <w:t>mBq</w:t>
      </w:r>
      <w:proofErr w:type="spellEnd"/>
      <w:r w:rsidRPr="00976272">
        <w:rPr>
          <w:rFonts w:ascii="Times New Roman" w:eastAsia="Calibri" w:hAnsi="Times New Roman" w:cs="Times New Roman"/>
          <w:color w:val="000000" w:themeColor="text1"/>
          <w:sz w:val="24"/>
          <w:szCs w:val="24"/>
        </w:rPr>
        <w:t>/l, което отговаря на превишения от 20 пъти за обща алфа активност, три пъти за обща бета активност и три пъти за ²²⁶Ra, съгласно Наредба № 1/11.1999 г.</w:t>
      </w:r>
    </w:p>
    <w:p w14:paraId="4E122CD0"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Установени са превишения на общата алфа и бета активности за района на рудник „Сборище” - сондаж на </w:t>
      </w:r>
      <w:proofErr w:type="spellStart"/>
      <w:r w:rsidRPr="00976272">
        <w:rPr>
          <w:rFonts w:ascii="Times New Roman" w:eastAsia="Calibri" w:hAnsi="Times New Roman" w:cs="Times New Roman"/>
          <w:color w:val="000000" w:themeColor="text1"/>
          <w:sz w:val="24"/>
          <w:szCs w:val="24"/>
        </w:rPr>
        <w:t>самоизлив</w:t>
      </w:r>
      <w:proofErr w:type="spellEnd"/>
      <w:r w:rsidRPr="00976272">
        <w:rPr>
          <w:rFonts w:ascii="Times New Roman" w:eastAsia="Calibri" w:hAnsi="Times New Roman" w:cs="Times New Roman"/>
          <w:color w:val="000000" w:themeColor="text1"/>
          <w:sz w:val="24"/>
          <w:szCs w:val="24"/>
        </w:rPr>
        <w:t xml:space="preserve"> №1, №2 и №3, което се дължи на измереното съдържание на естествен уран от (0,06-0,1mg/l) при норма 0,06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/l. (съгласно Наредба № 1 от 10.10.2007 г. за проучване, ползване и опазване на подземните води, изм. и доп., бр. 102 от 23.12.2016 г., Приложение № 1 към чл. 10, ал. 2, т. 1 от същата).</w:t>
      </w:r>
    </w:p>
    <w:p w14:paraId="2A4E0C91"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lastRenderedPageBreak/>
        <w:t xml:space="preserve">Във водите на р. </w:t>
      </w:r>
      <w:proofErr w:type="spellStart"/>
      <w:r w:rsidRPr="00976272">
        <w:rPr>
          <w:rFonts w:ascii="Times New Roman" w:eastAsia="Calibri" w:hAnsi="Times New Roman" w:cs="Times New Roman"/>
          <w:color w:val="000000" w:themeColor="text1"/>
          <w:sz w:val="24"/>
          <w:szCs w:val="24"/>
        </w:rPr>
        <w:t>Киселчовска</w:t>
      </w:r>
      <w:proofErr w:type="spellEnd"/>
      <w:r w:rsidRPr="00976272">
        <w:rPr>
          <w:rFonts w:ascii="Times New Roman" w:eastAsia="Calibri" w:hAnsi="Times New Roman" w:cs="Times New Roman"/>
          <w:color w:val="000000" w:themeColor="text1"/>
          <w:sz w:val="24"/>
          <w:szCs w:val="24"/>
        </w:rPr>
        <w:t xml:space="preserve"> под моста до кльона и р. </w:t>
      </w:r>
      <w:proofErr w:type="spellStart"/>
      <w:r w:rsidRPr="00976272">
        <w:rPr>
          <w:rFonts w:ascii="Times New Roman" w:eastAsia="Calibri" w:hAnsi="Times New Roman" w:cs="Times New Roman"/>
          <w:color w:val="000000" w:themeColor="text1"/>
          <w:sz w:val="24"/>
          <w:szCs w:val="24"/>
        </w:rPr>
        <w:t>Киселчовска</w:t>
      </w:r>
      <w:proofErr w:type="spellEnd"/>
      <w:r w:rsidRPr="00976272">
        <w:rPr>
          <w:rFonts w:ascii="Times New Roman" w:eastAsia="Calibri" w:hAnsi="Times New Roman" w:cs="Times New Roman"/>
          <w:color w:val="000000" w:themeColor="text1"/>
          <w:sz w:val="24"/>
          <w:szCs w:val="24"/>
        </w:rPr>
        <w:t xml:space="preserve"> над с. </w:t>
      </w:r>
      <w:proofErr w:type="spellStart"/>
      <w:r w:rsidRPr="00976272">
        <w:rPr>
          <w:rFonts w:ascii="Times New Roman" w:eastAsia="Calibri" w:hAnsi="Times New Roman" w:cs="Times New Roman"/>
          <w:color w:val="000000" w:themeColor="text1"/>
          <w:sz w:val="24"/>
          <w:szCs w:val="24"/>
        </w:rPr>
        <w:t>Киселчово</w:t>
      </w:r>
      <w:proofErr w:type="spellEnd"/>
      <w:r w:rsidRPr="00976272">
        <w:rPr>
          <w:rFonts w:ascii="Times New Roman" w:eastAsia="Calibri" w:hAnsi="Times New Roman" w:cs="Times New Roman"/>
          <w:color w:val="000000" w:themeColor="text1"/>
          <w:sz w:val="24"/>
          <w:szCs w:val="24"/>
        </w:rPr>
        <w:t>, обект „Възход“ са установени превишения на общата алфа активност, съгласно Наредба № Н-4/14.09.2012 г. за характеризиране на повърхностни води.</w:t>
      </w:r>
    </w:p>
    <w:p w14:paraId="0F44EAD3"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Слабо повлияни от дейността на обекта са водите от р. </w:t>
      </w:r>
      <w:proofErr w:type="spellStart"/>
      <w:r w:rsidRPr="00976272">
        <w:rPr>
          <w:rFonts w:ascii="Times New Roman" w:eastAsia="Calibri" w:hAnsi="Times New Roman" w:cs="Times New Roman"/>
          <w:color w:val="000000" w:themeColor="text1"/>
          <w:sz w:val="24"/>
          <w:szCs w:val="24"/>
        </w:rPr>
        <w:t>Барутинска</w:t>
      </w:r>
      <w:proofErr w:type="spellEnd"/>
      <w:r w:rsidRPr="00976272">
        <w:rPr>
          <w:rFonts w:ascii="Times New Roman" w:eastAsia="Calibri" w:hAnsi="Times New Roman" w:cs="Times New Roman"/>
          <w:color w:val="000000" w:themeColor="text1"/>
          <w:sz w:val="24"/>
          <w:szCs w:val="24"/>
        </w:rPr>
        <w:t xml:space="preserve"> преди вливане в р. </w:t>
      </w:r>
      <w:proofErr w:type="spellStart"/>
      <w:r w:rsidRPr="00976272">
        <w:rPr>
          <w:rFonts w:ascii="Times New Roman" w:eastAsia="Calibri" w:hAnsi="Times New Roman" w:cs="Times New Roman"/>
          <w:color w:val="000000" w:themeColor="text1"/>
          <w:sz w:val="24"/>
          <w:szCs w:val="24"/>
        </w:rPr>
        <w:t>Осинска</w:t>
      </w:r>
      <w:proofErr w:type="spellEnd"/>
      <w:r w:rsidRPr="00976272">
        <w:rPr>
          <w:rFonts w:ascii="Times New Roman" w:eastAsia="Calibri" w:hAnsi="Times New Roman" w:cs="Times New Roman"/>
          <w:color w:val="000000" w:themeColor="text1"/>
          <w:sz w:val="24"/>
          <w:szCs w:val="24"/>
        </w:rPr>
        <w:t xml:space="preserve">, р. </w:t>
      </w:r>
      <w:proofErr w:type="spellStart"/>
      <w:r w:rsidRPr="00976272">
        <w:rPr>
          <w:rFonts w:ascii="Times New Roman" w:eastAsia="Calibri" w:hAnsi="Times New Roman" w:cs="Times New Roman"/>
          <w:color w:val="000000" w:themeColor="text1"/>
          <w:sz w:val="24"/>
          <w:szCs w:val="24"/>
        </w:rPr>
        <w:t>Осинска</w:t>
      </w:r>
      <w:proofErr w:type="spellEnd"/>
      <w:r w:rsidRPr="00976272">
        <w:rPr>
          <w:rFonts w:ascii="Times New Roman" w:eastAsia="Calibri" w:hAnsi="Times New Roman" w:cs="Times New Roman"/>
          <w:color w:val="000000" w:themeColor="text1"/>
          <w:sz w:val="24"/>
          <w:szCs w:val="24"/>
        </w:rPr>
        <w:t xml:space="preserve"> след вливане в р. </w:t>
      </w:r>
      <w:proofErr w:type="spellStart"/>
      <w:r w:rsidRPr="00976272">
        <w:rPr>
          <w:rFonts w:ascii="Times New Roman" w:eastAsia="Calibri" w:hAnsi="Times New Roman" w:cs="Times New Roman"/>
          <w:color w:val="000000" w:themeColor="text1"/>
          <w:sz w:val="24"/>
          <w:szCs w:val="24"/>
        </w:rPr>
        <w:t>Барутинска</w:t>
      </w:r>
      <w:proofErr w:type="spellEnd"/>
      <w:r w:rsidRPr="00976272">
        <w:rPr>
          <w:rFonts w:ascii="Times New Roman" w:eastAsia="Calibri" w:hAnsi="Times New Roman" w:cs="Times New Roman"/>
          <w:color w:val="000000" w:themeColor="text1"/>
          <w:sz w:val="24"/>
          <w:szCs w:val="24"/>
        </w:rPr>
        <w:t xml:space="preserve"> и р. </w:t>
      </w:r>
      <w:proofErr w:type="spellStart"/>
      <w:r w:rsidRPr="00976272">
        <w:rPr>
          <w:rFonts w:ascii="Times New Roman" w:eastAsia="Calibri" w:hAnsi="Times New Roman" w:cs="Times New Roman"/>
          <w:color w:val="000000" w:themeColor="text1"/>
          <w:sz w:val="24"/>
          <w:szCs w:val="24"/>
        </w:rPr>
        <w:t>Барутинска</w:t>
      </w:r>
      <w:proofErr w:type="spellEnd"/>
      <w:r w:rsidRPr="00976272">
        <w:rPr>
          <w:rFonts w:ascii="Times New Roman" w:eastAsia="Calibri" w:hAnsi="Times New Roman" w:cs="Times New Roman"/>
          <w:color w:val="000000" w:themeColor="text1"/>
          <w:sz w:val="24"/>
          <w:szCs w:val="24"/>
        </w:rPr>
        <w:t xml:space="preserve"> под шахта 3 от района на обект „Изгрев”, където са установени превишения на обща алфа активност, обща бета активност, съдържание на естествен уран и ²²⁶Ra, съответно за р. </w:t>
      </w:r>
      <w:proofErr w:type="spellStart"/>
      <w:r w:rsidRPr="00976272">
        <w:rPr>
          <w:rFonts w:ascii="Times New Roman" w:eastAsia="Calibri" w:hAnsi="Times New Roman" w:cs="Times New Roman"/>
          <w:color w:val="000000" w:themeColor="text1"/>
          <w:sz w:val="24"/>
          <w:szCs w:val="24"/>
        </w:rPr>
        <w:t>Барутинска</w:t>
      </w:r>
      <w:proofErr w:type="spellEnd"/>
      <w:r w:rsidRPr="00976272">
        <w:rPr>
          <w:rFonts w:ascii="Times New Roman" w:eastAsia="Calibri" w:hAnsi="Times New Roman" w:cs="Times New Roman"/>
          <w:color w:val="000000" w:themeColor="text1"/>
          <w:sz w:val="24"/>
          <w:szCs w:val="24"/>
        </w:rPr>
        <w:t xml:space="preserve"> преди вливане в р. </w:t>
      </w:r>
      <w:proofErr w:type="spellStart"/>
      <w:r w:rsidRPr="00976272">
        <w:rPr>
          <w:rFonts w:ascii="Times New Roman" w:eastAsia="Calibri" w:hAnsi="Times New Roman" w:cs="Times New Roman"/>
          <w:color w:val="000000" w:themeColor="text1"/>
          <w:sz w:val="24"/>
          <w:szCs w:val="24"/>
        </w:rPr>
        <w:t>Осинска</w:t>
      </w:r>
      <w:proofErr w:type="spellEnd"/>
      <w:r w:rsidRPr="00976272">
        <w:rPr>
          <w:rFonts w:ascii="Times New Roman" w:eastAsia="Calibri" w:hAnsi="Times New Roman" w:cs="Times New Roman"/>
          <w:color w:val="000000" w:themeColor="text1"/>
          <w:sz w:val="24"/>
          <w:szCs w:val="24"/>
        </w:rPr>
        <w:t xml:space="preserve"> общата алфа активност е 2.1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(10 пъти над нормата) и съдържанието на естествен уран 0,016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 xml:space="preserve">/l (съгласно Наредба № Н-4/14.09.2012 г.). За р. </w:t>
      </w:r>
      <w:proofErr w:type="spellStart"/>
      <w:r w:rsidRPr="00976272">
        <w:rPr>
          <w:rFonts w:ascii="Times New Roman" w:eastAsia="Calibri" w:hAnsi="Times New Roman" w:cs="Times New Roman"/>
          <w:color w:val="000000" w:themeColor="text1"/>
          <w:sz w:val="24"/>
          <w:szCs w:val="24"/>
        </w:rPr>
        <w:t>Барутинска</w:t>
      </w:r>
      <w:proofErr w:type="spellEnd"/>
      <w:r w:rsidRPr="00976272">
        <w:rPr>
          <w:rFonts w:ascii="Times New Roman" w:eastAsia="Calibri" w:hAnsi="Times New Roman" w:cs="Times New Roman"/>
          <w:color w:val="000000" w:themeColor="text1"/>
          <w:sz w:val="24"/>
          <w:szCs w:val="24"/>
        </w:rPr>
        <w:t xml:space="preserve"> под шахта 3 от района на обект „Изгрев“ общата алфа активност е 6,7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 xml:space="preserve">/l (13 пъти над нормата), съдържанието на естествен уран е 0,115 </w:t>
      </w:r>
      <w:proofErr w:type="spellStart"/>
      <w:r w:rsidRPr="00976272">
        <w:rPr>
          <w:rFonts w:ascii="Times New Roman" w:eastAsia="Calibri" w:hAnsi="Times New Roman" w:cs="Times New Roman"/>
          <w:color w:val="000000" w:themeColor="text1"/>
          <w:sz w:val="24"/>
          <w:szCs w:val="24"/>
        </w:rPr>
        <w:t>mg</w:t>
      </w:r>
      <w:proofErr w:type="spellEnd"/>
      <w:r w:rsidRPr="00976272">
        <w:rPr>
          <w:rFonts w:ascii="Times New Roman" w:eastAsia="Calibri" w:hAnsi="Times New Roman" w:cs="Times New Roman"/>
          <w:color w:val="000000" w:themeColor="text1"/>
          <w:sz w:val="24"/>
          <w:szCs w:val="24"/>
        </w:rPr>
        <w:t>/l, съгласно Наредба № 1/11.1999 г.</w:t>
      </w:r>
    </w:p>
    <w:p w14:paraId="61F15374"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p>
    <w:p w14:paraId="021B68D4"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proofErr w:type="spellStart"/>
      <w:r w:rsidRPr="00976272">
        <w:rPr>
          <w:rFonts w:ascii="Times New Roman" w:eastAsia="Calibri" w:hAnsi="Times New Roman" w:cs="Times New Roman"/>
          <w:b/>
          <w:bCs/>
          <w:i/>
          <w:iCs/>
          <w:color w:val="000000" w:themeColor="text1"/>
          <w:sz w:val="24"/>
          <w:szCs w:val="24"/>
        </w:rPr>
        <w:t>Радиологичне</w:t>
      </w:r>
      <w:proofErr w:type="spellEnd"/>
      <w:r w:rsidRPr="00976272">
        <w:rPr>
          <w:rFonts w:ascii="Times New Roman" w:eastAsia="Calibri" w:hAnsi="Times New Roman" w:cs="Times New Roman"/>
          <w:b/>
          <w:bCs/>
          <w:i/>
          <w:iCs/>
          <w:color w:val="000000" w:themeColor="text1"/>
          <w:sz w:val="24"/>
          <w:szCs w:val="24"/>
        </w:rPr>
        <w:t xml:space="preserve"> аспект на въздействие на „АЕЦ Козлодуй“ върху околната среда в „наблюдаваната зона“</w:t>
      </w:r>
    </w:p>
    <w:p w14:paraId="70913EC4"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В резултат от извършвания през 2023 г. от лабораториите за радиационни измервания на ИАОС (РЛ-Враца и РЛ-Монтана) анализ на проби от компоненти на околната среда в 2-30</w:t>
      </w:r>
      <w:r w:rsidRPr="00976272">
        <w:rPr>
          <w:rFonts w:ascii="Times New Roman" w:eastAsia="Calibri" w:hAnsi="Times New Roman" w:cs="Times New Roman"/>
          <w:color w:val="000000" w:themeColor="text1"/>
          <w:sz w:val="24"/>
          <w:szCs w:val="24"/>
          <w:lang w:val="en-GB"/>
        </w:rPr>
        <w:t> </w:t>
      </w:r>
      <w:r w:rsidRPr="00976272">
        <w:rPr>
          <w:rFonts w:ascii="Times New Roman" w:eastAsia="Calibri" w:hAnsi="Times New Roman" w:cs="Times New Roman"/>
          <w:i/>
          <w:iCs/>
          <w:color w:val="000000" w:themeColor="text1"/>
          <w:sz w:val="24"/>
          <w:szCs w:val="24"/>
          <w:lang w:val="en-GB"/>
        </w:rPr>
        <w:t xml:space="preserve">km </w:t>
      </w:r>
      <w:r w:rsidRPr="00976272">
        <w:rPr>
          <w:rFonts w:ascii="Times New Roman" w:eastAsia="Calibri" w:hAnsi="Times New Roman" w:cs="Times New Roman"/>
          <w:color w:val="000000" w:themeColor="text1"/>
          <w:sz w:val="24"/>
          <w:szCs w:val="24"/>
        </w:rPr>
        <w:t xml:space="preserve">зона на АЕЦ „Козлодуй”, се установява цялостния радиационен статус на околната среда в този район. През 2023 г. не са отчетени завишени нива на техногенни радионуклиди. Наблюдаваните среднодневни стойности за </w:t>
      </w:r>
      <w:r w:rsidRPr="00976272">
        <w:rPr>
          <w:rFonts w:ascii="Times New Roman" w:eastAsia="Calibri" w:hAnsi="Times New Roman" w:cs="Times New Roman"/>
          <w:color w:val="000000" w:themeColor="text1"/>
          <w:sz w:val="24"/>
          <w:szCs w:val="24"/>
          <w:vertAlign w:val="superscript"/>
        </w:rPr>
        <w:t>137</w:t>
      </w:r>
      <w:r w:rsidRPr="00976272">
        <w:rPr>
          <w:rFonts w:ascii="Times New Roman" w:eastAsia="Calibri" w:hAnsi="Times New Roman" w:cs="Times New Roman"/>
          <w:color w:val="000000" w:themeColor="text1"/>
          <w:sz w:val="24"/>
          <w:szCs w:val="24"/>
        </w:rPr>
        <w:t xml:space="preserve">Cs в двете станции са от порядъка на минималната </w:t>
      </w:r>
      <w:proofErr w:type="spellStart"/>
      <w:r w:rsidRPr="00976272">
        <w:rPr>
          <w:rFonts w:ascii="Times New Roman" w:eastAsia="Calibri" w:hAnsi="Times New Roman" w:cs="Times New Roman"/>
          <w:color w:val="000000" w:themeColor="text1"/>
          <w:sz w:val="24"/>
          <w:szCs w:val="24"/>
        </w:rPr>
        <w:t>детектируема</w:t>
      </w:r>
      <w:proofErr w:type="spellEnd"/>
      <w:r w:rsidRPr="00976272">
        <w:rPr>
          <w:rFonts w:ascii="Times New Roman" w:eastAsia="Calibri" w:hAnsi="Times New Roman" w:cs="Times New Roman"/>
          <w:color w:val="000000" w:themeColor="text1"/>
          <w:sz w:val="24"/>
          <w:szCs w:val="24"/>
        </w:rPr>
        <w:t xml:space="preserve"> активност (МДА) и са далеч под установената граница на средногодишната обемна активност на питейна вода за </w:t>
      </w:r>
      <w:r w:rsidRPr="00976272">
        <w:rPr>
          <w:rFonts w:ascii="Times New Roman" w:eastAsia="Calibri" w:hAnsi="Times New Roman" w:cs="Times New Roman"/>
          <w:color w:val="000000" w:themeColor="text1"/>
          <w:sz w:val="24"/>
          <w:szCs w:val="24"/>
          <w:vertAlign w:val="superscript"/>
        </w:rPr>
        <w:t>137</w:t>
      </w:r>
      <w:r w:rsidRPr="00976272">
        <w:rPr>
          <w:rFonts w:ascii="Times New Roman" w:eastAsia="Calibri" w:hAnsi="Times New Roman" w:cs="Times New Roman"/>
          <w:color w:val="000000" w:themeColor="text1"/>
          <w:sz w:val="24"/>
          <w:szCs w:val="24"/>
        </w:rPr>
        <w:t xml:space="preserve">Cs - 11 </w:t>
      </w:r>
      <w:proofErr w:type="spellStart"/>
      <w:r w:rsidRPr="00976272">
        <w:rPr>
          <w:rFonts w:ascii="Times New Roman" w:eastAsia="Calibri" w:hAnsi="Times New Roman" w:cs="Times New Roman"/>
          <w:color w:val="000000" w:themeColor="text1"/>
          <w:sz w:val="24"/>
          <w:szCs w:val="24"/>
        </w:rPr>
        <w:t>Bq</w:t>
      </w:r>
      <w:proofErr w:type="spellEnd"/>
      <w:r w:rsidRPr="00976272">
        <w:rPr>
          <w:rFonts w:ascii="Times New Roman" w:eastAsia="Calibri" w:hAnsi="Times New Roman" w:cs="Times New Roman"/>
          <w:color w:val="000000" w:themeColor="text1"/>
          <w:sz w:val="24"/>
          <w:szCs w:val="24"/>
        </w:rPr>
        <w:t>/l (</w:t>
      </w:r>
      <w:r w:rsidRPr="00976272">
        <w:rPr>
          <w:rFonts w:ascii="Times New Roman" w:eastAsia="Calibri" w:hAnsi="Times New Roman" w:cs="Times New Roman"/>
          <w:i/>
          <w:iCs/>
          <w:color w:val="000000" w:themeColor="text1"/>
          <w:sz w:val="24"/>
          <w:szCs w:val="24"/>
        </w:rPr>
        <w:t>Наредба за основните норми за радиационна защита</w:t>
      </w:r>
      <w:r w:rsidRPr="00976272">
        <w:rPr>
          <w:rFonts w:ascii="Times New Roman" w:eastAsia="Calibri" w:hAnsi="Times New Roman" w:cs="Times New Roman"/>
          <w:color w:val="000000" w:themeColor="text1"/>
          <w:sz w:val="24"/>
          <w:szCs w:val="24"/>
        </w:rPr>
        <w:t>).Резултатите от проведения радиологичен мониторинг през 2023 г., сравнени с  резултати от минали години не показват неблагоприятни тенденции в радиационната обстановка и екологичния статус в „наблюдаваната” зона на „АЕЦ Козлодуй” ЕАД, произтичащи от експлоатацията на атомната централа.</w:t>
      </w:r>
    </w:p>
    <w:p w14:paraId="0F21D66D"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p>
    <w:p w14:paraId="202BC953"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proofErr w:type="spellStart"/>
      <w:r w:rsidRPr="00976272">
        <w:rPr>
          <w:rFonts w:ascii="Times New Roman" w:eastAsia="Calibri" w:hAnsi="Times New Roman" w:cs="Times New Roman"/>
          <w:b/>
          <w:bCs/>
          <w:i/>
          <w:iCs/>
          <w:color w:val="000000" w:themeColor="text1"/>
          <w:sz w:val="24"/>
          <w:szCs w:val="24"/>
        </w:rPr>
        <w:t>Дозово</w:t>
      </w:r>
      <w:proofErr w:type="spellEnd"/>
      <w:r w:rsidRPr="00976272">
        <w:rPr>
          <w:rFonts w:ascii="Times New Roman" w:eastAsia="Calibri" w:hAnsi="Times New Roman" w:cs="Times New Roman"/>
          <w:b/>
          <w:bCs/>
          <w:i/>
          <w:iCs/>
          <w:color w:val="000000" w:themeColor="text1"/>
          <w:sz w:val="24"/>
          <w:szCs w:val="24"/>
        </w:rPr>
        <w:t xml:space="preserve"> натоварване на населението</w:t>
      </w:r>
    </w:p>
    <w:p w14:paraId="4AD731B2"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Министерство на здравеопазването чрез Националния център по радиобиология и радиационна защита (НЦРРЗ) и петте отдела „Радиационен контрол“ (РК) към РЗИ Пловдив, Варна, Бургас, Русе и Враца извършват държавния здравно-радиационен контрол за спазване на изискванията за защита на лицата от въздействието на йонизиращите лъчения в България. Петте отдела РК към РЗИ Пловдив, Варна, Бургас, Русе и Враца осъществяват мониторинг на факторите на жизнената среда на териториален принцип.</w:t>
      </w:r>
    </w:p>
    <w:p w14:paraId="3C9A4A83"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b/>
          <w:bCs/>
          <w:i/>
          <w:iCs/>
          <w:color w:val="000000" w:themeColor="text1"/>
          <w:sz w:val="24"/>
          <w:szCs w:val="24"/>
        </w:rPr>
        <w:t xml:space="preserve">Оценката на годишната ефективна доза </w:t>
      </w:r>
      <w:proofErr w:type="spellStart"/>
      <w:r w:rsidRPr="00976272">
        <w:rPr>
          <w:rFonts w:ascii="Times New Roman" w:eastAsia="Calibri" w:hAnsi="Times New Roman" w:cs="Times New Roman"/>
          <w:b/>
          <w:bCs/>
          <w:i/>
          <w:iCs/>
          <w:color w:val="000000" w:themeColor="text1"/>
          <w:sz w:val="24"/>
          <w:szCs w:val="24"/>
        </w:rPr>
        <w:t>надфоново</w:t>
      </w:r>
      <w:proofErr w:type="spellEnd"/>
      <w:r w:rsidRPr="00976272">
        <w:rPr>
          <w:rFonts w:ascii="Times New Roman" w:eastAsia="Calibri" w:hAnsi="Times New Roman" w:cs="Times New Roman"/>
          <w:b/>
          <w:bCs/>
          <w:i/>
          <w:iCs/>
          <w:color w:val="000000" w:themeColor="text1"/>
          <w:sz w:val="24"/>
          <w:szCs w:val="24"/>
        </w:rPr>
        <w:t xml:space="preserve"> облъчване на населението от дейността на „АЕЦ Козлодуй” ЕАД</w:t>
      </w:r>
      <w:r w:rsidRPr="00976272">
        <w:rPr>
          <w:rFonts w:ascii="Times New Roman" w:eastAsia="Calibri" w:hAnsi="Times New Roman" w:cs="Times New Roman"/>
          <w:color w:val="000000" w:themeColor="text1"/>
          <w:sz w:val="24"/>
          <w:szCs w:val="24"/>
        </w:rPr>
        <w:t>, базирана на резултатите от проведения през 2023 г. радиационен мониторинг в района на АЕЦ показва, че продължава да е под 0,01 </w:t>
      </w:r>
      <w:proofErr w:type="spellStart"/>
      <w:r w:rsidRPr="00976272">
        <w:rPr>
          <w:rFonts w:ascii="Times New Roman" w:eastAsia="Calibri" w:hAnsi="Times New Roman" w:cs="Times New Roman"/>
          <w:color w:val="000000" w:themeColor="text1"/>
          <w:sz w:val="24"/>
          <w:szCs w:val="24"/>
        </w:rPr>
        <w:t>mSv</w:t>
      </w:r>
      <w:proofErr w:type="spellEnd"/>
      <w:r w:rsidRPr="00976272">
        <w:rPr>
          <w:rFonts w:ascii="Times New Roman" w:eastAsia="Calibri" w:hAnsi="Times New Roman" w:cs="Times New Roman"/>
          <w:color w:val="000000" w:themeColor="text1"/>
          <w:sz w:val="24"/>
          <w:szCs w:val="24"/>
        </w:rPr>
        <w:t>, границата, под която не са необходими допълнителни мерки за оптимизиране на радиационната защита на населението.</w:t>
      </w:r>
    </w:p>
    <w:p w14:paraId="06295D0F"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b/>
          <w:bCs/>
          <w:i/>
          <w:iCs/>
          <w:color w:val="000000" w:themeColor="text1"/>
          <w:sz w:val="24"/>
          <w:szCs w:val="24"/>
        </w:rPr>
        <w:t xml:space="preserve">Оценката на годишната ефективна доза </w:t>
      </w:r>
      <w:proofErr w:type="spellStart"/>
      <w:r w:rsidRPr="00976272">
        <w:rPr>
          <w:rFonts w:ascii="Times New Roman" w:eastAsia="Calibri" w:hAnsi="Times New Roman" w:cs="Times New Roman"/>
          <w:b/>
          <w:bCs/>
          <w:i/>
          <w:iCs/>
          <w:color w:val="000000" w:themeColor="text1"/>
          <w:sz w:val="24"/>
          <w:szCs w:val="24"/>
        </w:rPr>
        <w:t>надфоново</w:t>
      </w:r>
      <w:proofErr w:type="spellEnd"/>
      <w:r w:rsidRPr="00976272">
        <w:rPr>
          <w:rFonts w:ascii="Times New Roman" w:eastAsia="Calibri" w:hAnsi="Times New Roman" w:cs="Times New Roman"/>
          <w:b/>
          <w:bCs/>
          <w:i/>
          <w:iCs/>
          <w:color w:val="000000" w:themeColor="text1"/>
          <w:sz w:val="24"/>
          <w:szCs w:val="24"/>
        </w:rPr>
        <w:t xml:space="preserve"> облъчване на населението от дейността на „ПХРАО–Нови хан”</w:t>
      </w:r>
      <w:r w:rsidRPr="00976272">
        <w:rPr>
          <w:rFonts w:ascii="Times New Roman" w:eastAsia="Calibri" w:hAnsi="Times New Roman" w:cs="Times New Roman"/>
          <w:color w:val="000000" w:themeColor="text1"/>
          <w:sz w:val="24"/>
          <w:szCs w:val="24"/>
        </w:rPr>
        <w:t xml:space="preserve">, базирана на резултатите от проведения </w:t>
      </w:r>
      <w:r w:rsidRPr="00976272">
        <w:rPr>
          <w:rFonts w:ascii="Times New Roman" w:eastAsia="Calibri" w:hAnsi="Times New Roman" w:cs="Times New Roman"/>
          <w:color w:val="000000" w:themeColor="text1"/>
          <w:sz w:val="24"/>
          <w:szCs w:val="24"/>
        </w:rPr>
        <w:lastRenderedPageBreak/>
        <w:t xml:space="preserve">радиационен мониторинг на обекти от околната и жизнената среда в района на ПХРАО – Нови хан и в близките населени места (селата Нови хан, Крушовица и Габра) не показва отклонение от нормалния радиационен статус, характерен за страната. Оценената годишна ефективна доза е под 0,01 </w:t>
      </w:r>
      <w:proofErr w:type="spellStart"/>
      <w:r w:rsidRPr="00976272">
        <w:rPr>
          <w:rFonts w:ascii="Times New Roman" w:eastAsia="Calibri" w:hAnsi="Times New Roman" w:cs="Times New Roman"/>
          <w:color w:val="000000" w:themeColor="text1"/>
          <w:sz w:val="24"/>
          <w:szCs w:val="24"/>
        </w:rPr>
        <w:t>mSv</w:t>
      </w:r>
      <w:proofErr w:type="spellEnd"/>
      <w:r w:rsidRPr="00976272">
        <w:rPr>
          <w:rFonts w:ascii="Times New Roman" w:eastAsia="Calibri" w:hAnsi="Times New Roman" w:cs="Times New Roman"/>
          <w:color w:val="000000" w:themeColor="text1"/>
          <w:sz w:val="24"/>
          <w:szCs w:val="24"/>
        </w:rPr>
        <w:t>, границата, под която не са необходими допълнителни мерки за оптимизиране на радиационната защита на населението.</w:t>
      </w:r>
    </w:p>
    <w:p w14:paraId="7BE3B747"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b/>
          <w:bCs/>
          <w:i/>
          <w:iCs/>
          <w:color w:val="000000" w:themeColor="text1"/>
          <w:sz w:val="24"/>
          <w:szCs w:val="24"/>
        </w:rPr>
        <w:t>Оценката на годишната ефективна доза от облъчване на населението в резултат от трансгранично замърсяване на територията на страната, вследствие на аварията в Чернобилската АЕЦ</w:t>
      </w:r>
      <w:r w:rsidRPr="00976272">
        <w:rPr>
          <w:rFonts w:ascii="Times New Roman" w:eastAsia="Calibri" w:hAnsi="Times New Roman" w:cs="Times New Roman"/>
          <w:color w:val="000000" w:themeColor="text1"/>
          <w:sz w:val="24"/>
          <w:szCs w:val="24"/>
        </w:rPr>
        <w:t xml:space="preserve"> е под 0,01 </w:t>
      </w:r>
      <w:proofErr w:type="spellStart"/>
      <w:r w:rsidRPr="00976272">
        <w:rPr>
          <w:rFonts w:ascii="Times New Roman" w:eastAsia="Calibri" w:hAnsi="Times New Roman" w:cs="Times New Roman"/>
          <w:color w:val="000000" w:themeColor="text1"/>
          <w:sz w:val="24"/>
          <w:szCs w:val="24"/>
        </w:rPr>
        <w:t>mSv</w:t>
      </w:r>
      <w:proofErr w:type="spellEnd"/>
      <w:r w:rsidRPr="00976272">
        <w:rPr>
          <w:rFonts w:ascii="Times New Roman" w:eastAsia="Calibri" w:hAnsi="Times New Roman" w:cs="Times New Roman"/>
          <w:color w:val="000000" w:themeColor="text1"/>
          <w:sz w:val="24"/>
          <w:szCs w:val="24"/>
        </w:rPr>
        <w:t>. В нито една от изследваните проби храни не е регистрирано съдържание на радионуклиди над нивата за докладване в Европейската комисия, установени с Препоръка 2000/473/Евратом.</w:t>
      </w:r>
    </w:p>
    <w:p w14:paraId="69FB0CC9"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b/>
          <w:bCs/>
          <w:i/>
          <w:iCs/>
          <w:color w:val="000000" w:themeColor="text1"/>
          <w:sz w:val="24"/>
          <w:szCs w:val="24"/>
        </w:rPr>
        <w:t xml:space="preserve">Оценката на облъчването на населението от обекти от бившата </w:t>
      </w:r>
      <w:proofErr w:type="spellStart"/>
      <w:r w:rsidRPr="00976272">
        <w:rPr>
          <w:rFonts w:ascii="Times New Roman" w:eastAsia="Calibri" w:hAnsi="Times New Roman" w:cs="Times New Roman"/>
          <w:b/>
          <w:bCs/>
          <w:i/>
          <w:iCs/>
          <w:color w:val="000000" w:themeColor="text1"/>
          <w:sz w:val="24"/>
          <w:szCs w:val="24"/>
        </w:rPr>
        <w:t>урано</w:t>
      </w:r>
      <w:proofErr w:type="spellEnd"/>
      <w:r w:rsidRPr="00976272">
        <w:rPr>
          <w:rFonts w:ascii="Times New Roman" w:eastAsia="Calibri" w:hAnsi="Times New Roman" w:cs="Times New Roman"/>
          <w:b/>
          <w:bCs/>
          <w:i/>
          <w:iCs/>
          <w:color w:val="000000" w:themeColor="text1"/>
          <w:sz w:val="24"/>
          <w:szCs w:val="24"/>
        </w:rPr>
        <w:t xml:space="preserve">-добивна и </w:t>
      </w:r>
      <w:proofErr w:type="spellStart"/>
      <w:r w:rsidRPr="00976272">
        <w:rPr>
          <w:rFonts w:ascii="Times New Roman" w:eastAsia="Calibri" w:hAnsi="Times New Roman" w:cs="Times New Roman"/>
          <w:b/>
          <w:bCs/>
          <w:i/>
          <w:iCs/>
          <w:color w:val="000000" w:themeColor="text1"/>
          <w:sz w:val="24"/>
          <w:szCs w:val="24"/>
        </w:rPr>
        <w:t>урано</w:t>
      </w:r>
      <w:proofErr w:type="spellEnd"/>
      <w:r w:rsidRPr="00976272">
        <w:rPr>
          <w:rFonts w:ascii="Times New Roman" w:eastAsia="Calibri" w:hAnsi="Times New Roman" w:cs="Times New Roman"/>
          <w:b/>
          <w:bCs/>
          <w:i/>
          <w:iCs/>
          <w:color w:val="000000" w:themeColor="text1"/>
          <w:sz w:val="24"/>
          <w:szCs w:val="24"/>
        </w:rPr>
        <w:t>-преработваща промишленост</w:t>
      </w:r>
      <w:r w:rsidRPr="00976272">
        <w:rPr>
          <w:rFonts w:ascii="Times New Roman" w:eastAsia="Calibri" w:hAnsi="Times New Roman" w:cs="Times New Roman"/>
          <w:color w:val="000000" w:themeColor="text1"/>
          <w:sz w:val="24"/>
          <w:szCs w:val="24"/>
        </w:rPr>
        <w:t xml:space="preserve"> </w:t>
      </w:r>
      <w:r w:rsidRPr="00976272">
        <w:rPr>
          <w:rFonts w:ascii="Times New Roman" w:eastAsia="Calibri" w:hAnsi="Times New Roman" w:cs="Times New Roman"/>
          <w:b/>
          <w:bCs/>
          <w:i/>
          <w:iCs/>
          <w:color w:val="000000" w:themeColor="text1"/>
          <w:sz w:val="24"/>
          <w:szCs w:val="24"/>
        </w:rPr>
        <w:t>в България</w:t>
      </w:r>
      <w:r w:rsidRPr="00976272">
        <w:rPr>
          <w:rFonts w:ascii="Times New Roman" w:eastAsia="Calibri" w:hAnsi="Times New Roman" w:cs="Times New Roman"/>
          <w:color w:val="000000" w:themeColor="text1"/>
          <w:sz w:val="24"/>
          <w:szCs w:val="24"/>
        </w:rPr>
        <w:t xml:space="preserve"> през 2023 г. показва периодични </w:t>
      </w:r>
      <w:proofErr w:type="spellStart"/>
      <w:r w:rsidRPr="00976272">
        <w:rPr>
          <w:rFonts w:ascii="Times New Roman" w:eastAsia="Calibri" w:hAnsi="Times New Roman" w:cs="Times New Roman"/>
          <w:color w:val="000000" w:themeColor="text1"/>
          <w:sz w:val="24"/>
          <w:szCs w:val="24"/>
        </w:rPr>
        <w:t>флуктоации</w:t>
      </w:r>
      <w:proofErr w:type="spellEnd"/>
      <w:r w:rsidRPr="00976272">
        <w:rPr>
          <w:rFonts w:ascii="Times New Roman" w:eastAsia="Calibri" w:hAnsi="Times New Roman" w:cs="Times New Roman"/>
          <w:color w:val="000000" w:themeColor="text1"/>
          <w:sz w:val="24"/>
          <w:szCs w:val="24"/>
        </w:rPr>
        <w:t xml:space="preserve">. Установени са отклонения по радиационни показатели в руднични води. Нерешен остава проблемът с ефективната рекултивация на обектите от бившата </w:t>
      </w:r>
      <w:proofErr w:type="spellStart"/>
      <w:r w:rsidRPr="00976272">
        <w:rPr>
          <w:rFonts w:ascii="Times New Roman" w:eastAsia="Calibri" w:hAnsi="Times New Roman" w:cs="Times New Roman"/>
          <w:color w:val="000000" w:themeColor="text1"/>
          <w:sz w:val="24"/>
          <w:szCs w:val="24"/>
        </w:rPr>
        <w:t>урано</w:t>
      </w:r>
      <w:proofErr w:type="spellEnd"/>
      <w:r w:rsidRPr="00976272">
        <w:rPr>
          <w:rFonts w:ascii="Times New Roman" w:eastAsia="Calibri" w:hAnsi="Times New Roman" w:cs="Times New Roman"/>
          <w:color w:val="000000" w:themeColor="text1"/>
          <w:sz w:val="24"/>
          <w:szCs w:val="24"/>
        </w:rPr>
        <w:t>-добивна и преработваща промишленост.</w:t>
      </w:r>
    </w:p>
    <w:p w14:paraId="5F266DBC" w14:textId="77777777" w:rsidR="00976272" w:rsidRPr="00976272" w:rsidRDefault="00976272" w:rsidP="00976272">
      <w:pPr>
        <w:spacing w:after="0" w:line="276" w:lineRule="auto"/>
        <w:ind w:firstLine="709"/>
        <w:jc w:val="both"/>
        <w:rPr>
          <w:rFonts w:ascii="Times New Roman" w:eastAsia="Calibri" w:hAnsi="Times New Roman" w:cs="Times New Roman"/>
          <w:b/>
          <w:bCs/>
          <w:color w:val="000000" w:themeColor="text1"/>
          <w:sz w:val="24"/>
          <w:szCs w:val="24"/>
        </w:rPr>
      </w:pPr>
    </w:p>
    <w:p w14:paraId="604CA2A8" w14:textId="77777777" w:rsidR="00976272" w:rsidRPr="00976272" w:rsidRDefault="00976272" w:rsidP="00976272">
      <w:pPr>
        <w:spacing w:after="0" w:line="276" w:lineRule="auto"/>
        <w:ind w:firstLine="709"/>
        <w:jc w:val="both"/>
        <w:rPr>
          <w:rFonts w:ascii="Times New Roman" w:eastAsia="Calibri" w:hAnsi="Times New Roman" w:cs="Times New Roman"/>
          <w:b/>
          <w:bCs/>
          <w:color w:val="000000" w:themeColor="text1"/>
          <w:sz w:val="24"/>
          <w:szCs w:val="24"/>
        </w:rPr>
      </w:pPr>
      <w:r w:rsidRPr="00976272">
        <w:rPr>
          <w:rFonts w:ascii="Times New Roman" w:eastAsia="Calibri" w:hAnsi="Times New Roman" w:cs="Times New Roman"/>
          <w:b/>
          <w:bCs/>
          <w:color w:val="000000" w:themeColor="text1"/>
          <w:sz w:val="24"/>
          <w:szCs w:val="24"/>
        </w:rPr>
        <w:t xml:space="preserve">Г. </w:t>
      </w:r>
      <w:proofErr w:type="spellStart"/>
      <w:r w:rsidRPr="00976272">
        <w:rPr>
          <w:rFonts w:ascii="Times New Roman" w:eastAsia="Calibri" w:hAnsi="Times New Roman" w:cs="Times New Roman"/>
          <w:b/>
          <w:bCs/>
          <w:color w:val="000000" w:themeColor="text1"/>
          <w:sz w:val="24"/>
          <w:szCs w:val="24"/>
        </w:rPr>
        <w:t>Нейонизиращи</w:t>
      </w:r>
      <w:proofErr w:type="spellEnd"/>
      <w:r w:rsidRPr="00976272">
        <w:rPr>
          <w:rFonts w:ascii="Times New Roman" w:eastAsia="Calibri" w:hAnsi="Times New Roman" w:cs="Times New Roman"/>
          <w:b/>
          <w:bCs/>
          <w:color w:val="000000" w:themeColor="text1"/>
          <w:sz w:val="24"/>
          <w:szCs w:val="24"/>
        </w:rPr>
        <w:t xml:space="preserve"> лъчения</w:t>
      </w:r>
    </w:p>
    <w:p w14:paraId="7708ED4E"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От Националния център по обществено здраве и анализи (НЦОЗА) се извършват оценки на експозицията и риска от ЕМП за население и работна среда. Въведени са европейските практики, съгласно изискванията за прилагане на Директива 2013/35/ЕС. Провеждането на ежегоден мониторинг на ЕМП от органите на държавния здравен контрол е причина за усъвършенстването на контрола. Важен аспект е и електронния уеб-базиран регистър на източниците на ЕМП, който дава информация на населението и създава условия за по-добра колаборация между МЗ, НЦОЗА и контролните органи. От друга страна това е основа за повишеното качество на контрола на ЕМП в населените места и повишаването на компетентността на лицата, извършващи контрол чрез специализирано обучение.</w:t>
      </w:r>
    </w:p>
    <w:p w14:paraId="2C84C738"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Съгласно </w:t>
      </w:r>
      <w:r w:rsidRPr="00976272">
        <w:rPr>
          <w:rFonts w:ascii="Times New Roman" w:eastAsia="Calibri" w:hAnsi="Times New Roman" w:cs="Times New Roman"/>
          <w:i/>
          <w:iCs/>
          <w:color w:val="000000" w:themeColor="text1"/>
          <w:sz w:val="24"/>
          <w:szCs w:val="24"/>
        </w:rPr>
        <w:t>Обобщен доклад за електромагнитните полета в населените места в Република България</w:t>
      </w:r>
      <w:r w:rsidRPr="00976272">
        <w:rPr>
          <w:rFonts w:ascii="Times New Roman" w:eastAsia="Calibri" w:hAnsi="Times New Roman" w:cs="Times New Roman"/>
          <w:color w:val="000000" w:themeColor="text1"/>
          <w:sz w:val="24"/>
          <w:szCs w:val="24"/>
        </w:rPr>
        <w:t xml:space="preserve"> </w:t>
      </w:r>
      <w:r w:rsidRPr="00976272">
        <w:rPr>
          <w:rFonts w:ascii="Times New Roman" w:eastAsia="Calibri" w:hAnsi="Times New Roman" w:cs="Times New Roman"/>
          <w:i/>
          <w:iCs/>
          <w:color w:val="000000" w:themeColor="text1"/>
          <w:sz w:val="24"/>
          <w:szCs w:val="24"/>
        </w:rPr>
        <w:t>за 2022 г.,</w:t>
      </w:r>
      <w:r w:rsidRPr="00976272">
        <w:rPr>
          <w:rFonts w:ascii="Times New Roman" w:eastAsia="Calibri" w:hAnsi="Times New Roman" w:cs="Times New Roman"/>
          <w:color w:val="000000" w:themeColor="text1"/>
          <w:sz w:val="24"/>
          <w:szCs w:val="24"/>
        </w:rPr>
        <w:t xml:space="preserve"> МЗ, средните стойности на електромагнитното поле, измерени от РЗИ, са в интервала от 0,1 µW/cm² до 0,5 µW/cm², което е в границите на нормата (10 µW/cm²), съгласно изискванията на Наредба № 9/1991 г. на МЗ и МОСВ. Има единични регистрирани стойности, които са извън цитирания диапазон, като те също попадат в границите на нормата. </w:t>
      </w:r>
    </w:p>
    <w:p w14:paraId="7CDB68CF" w14:textId="77777777" w:rsidR="00976272" w:rsidRPr="00976272" w:rsidRDefault="00976272" w:rsidP="00976272">
      <w:pPr>
        <w:spacing w:after="0" w:line="276" w:lineRule="auto"/>
        <w:ind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Има тенденция за леко повишаване на медианите, които през 2022 година са около 0,5 µW/cm², като максималните измерени стойности на ЕМП достигат до 8,8 µW/cm², на единични места в гъсто населени територии. </w:t>
      </w:r>
    </w:p>
    <w:p w14:paraId="0850D99E" w14:textId="77777777" w:rsidR="00976272" w:rsidRPr="00976272" w:rsidRDefault="00976272" w:rsidP="00976272">
      <w:pPr>
        <w:spacing w:after="0" w:line="276" w:lineRule="auto"/>
        <w:ind w:firstLine="709"/>
        <w:jc w:val="both"/>
        <w:rPr>
          <w:rFonts w:ascii="Times New Roman" w:eastAsia="Calibri" w:hAnsi="Times New Roman" w:cs="Times New Roman"/>
          <w:b/>
          <w:bCs/>
          <w:i/>
          <w:iCs/>
          <w:color w:val="000000" w:themeColor="text1"/>
          <w:sz w:val="24"/>
          <w:szCs w:val="24"/>
        </w:rPr>
      </w:pPr>
      <w:r w:rsidRPr="00976272">
        <w:rPr>
          <w:rFonts w:ascii="Times New Roman" w:eastAsia="Calibri" w:hAnsi="Times New Roman" w:cs="Times New Roman"/>
          <w:b/>
          <w:bCs/>
          <w:i/>
          <w:iCs/>
          <w:color w:val="000000" w:themeColor="text1"/>
          <w:sz w:val="24"/>
          <w:szCs w:val="24"/>
        </w:rPr>
        <w:t>Изводи:</w:t>
      </w:r>
    </w:p>
    <w:p w14:paraId="20B94529" w14:textId="77777777" w:rsidR="00976272" w:rsidRPr="00976272" w:rsidRDefault="00976272" w:rsidP="00B74EBE">
      <w:pPr>
        <w:numPr>
          <w:ilvl w:val="0"/>
          <w:numId w:val="132"/>
        </w:numPr>
        <w:spacing w:after="0" w:line="276" w:lineRule="auto"/>
        <w:ind w:left="0"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От въздействието на вредните физични фактори най-силно изразено и значимо е въздействието на шума – макар и положителни, тенденциите през последните години показват, че значителен процент от населението е изложено на нива на шум над нормативно определените гранични стойности. Най-сериозен източник на шум е транспорта, като следва да се работи за разрешаване на установените проблеми;</w:t>
      </w:r>
    </w:p>
    <w:p w14:paraId="7E9F09A9" w14:textId="77777777" w:rsidR="00976272" w:rsidRPr="00976272" w:rsidRDefault="00976272" w:rsidP="00B74EBE">
      <w:pPr>
        <w:numPr>
          <w:ilvl w:val="0"/>
          <w:numId w:val="132"/>
        </w:numPr>
        <w:spacing w:after="0" w:line="276" w:lineRule="auto"/>
        <w:ind w:left="0"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lastRenderedPageBreak/>
        <w:t>Вибрациите не са проблем на национално ниво, въздействието им е изключително локално – за операторите на съответните машини и оборудване;</w:t>
      </w:r>
    </w:p>
    <w:p w14:paraId="36429B72" w14:textId="77777777" w:rsidR="00976272" w:rsidRPr="00976272" w:rsidRDefault="00976272" w:rsidP="00B74EBE">
      <w:pPr>
        <w:numPr>
          <w:ilvl w:val="0"/>
          <w:numId w:val="132"/>
        </w:numPr>
        <w:spacing w:after="0" w:line="276" w:lineRule="auto"/>
        <w:ind w:left="0"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По отношение на йонизиращите лъчения тенденциите са като цяло положителни, като нерешен остава проблема с обектите от бившата </w:t>
      </w:r>
      <w:proofErr w:type="spellStart"/>
      <w:r w:rsidRPr="00976272">
        <w:rPr>
          <w:rFonts w:ascii="Times New Roman" w:eastAsia="Calibri" w:hAnsi="Times New Roman" w:cs="Times New Roman"/>
          <w:color w:val="000000" w:themeColor="text1"/>
          <w:sz w:val="24"/>
          <w:szCs w:val="24"/>
        </w:rPr>
        <w:t>урано</w:t>
      </w:r>
      <w:proofErr w:type="spellEnd"/>
      <w:r w:rsidRPr="00976272">
        <w:rPr>
          <w:rFonts w:ascii="Times New Roman" w:eastAsia="Calibri" w:hAnsi="Times New Roman" w:cs="Times New Roman"/>
          <w:color w:val="000000" w:themeColor="text1"/>
          <w:sz w:val="24"/>
          <w:szCs w:val="24"/>
        </w:rPr>
        <w:t xml:space="preserve">-добивна и </w:t>
      </w:r>
      <w:proofErr w:type="spellStart"/>
      <w:r w:rsidRPr="00976272">
        <w:rPr>
          <w:rFonts w:ascii="Times New Roman" w:eastAsia="Calibri" w:hAnsi="Times New Roman" w:cs="Times New Roman"/>
          <w:color w:val="000000" w:themeColor="text1"/>
          <w:sz w:val="24"/>
          <w:szCs w:val="24"/>
        </w:rPr>
        <w:t>уранопреработваща</w:t>
      </w:r>
      <w:proofErr w:type="spellEnd"/>
      <w:r w:rsidRPr="00976272">
        <w:rPr>
          <w:rFonts w:ascii="Times New Roman" w:eastAsia="Calibri" w:hAnsi="Times New Roman" w:cs="Times New Roman"/>
          <w:color w:val="000000" w:themeColor="text1"/>
          <w:sz w:val="24"/>
          <w:szCs w:val="24"/>
        </w:rPr>
        <w:t xml:space="preserve"> промишленост, където се извършват дейности за ликвидиране на последствията, възстановяване и мониторинг;</w:t>
      </w:r>
    </w:p>
    <w:p w14:paraId="3452326A" w14:textId="77777777" w:rsidR="00976272" w:rsidRPr="00976272" w:rsidRDefault="00976272" w:rsidP="00B74EBE">
      <w:pPr>
        <w:numPr>
          <w:ilvl w:val="0"/>
          <w:numId w:val="132"/>
        </w:numPr>
        <w:spacing w:after="0" w:line="276" w:lineRule="auto"/>
        <w:ind w:left="0" w:firstLine="709"/>
        <w:jc w:val="both"/>
        <w:rPr>
          <w:rFonts w:ascii="Times New Roman" w:eastAsia="Calibri" w:hAnsi="Times New Roman" w:cs="Times New Roman"/>
          <w:color w:val="000000" w:themeColor="text1"/>
          <w:sz w:val="24"/>
          <w:szCs w:val="24"/>
        </w:rPr>
      </w:pPr>
      <w:r w:rsidRPr="00976272">
        <w:rPr>
          <w:rFonts w:ascii="Times New Roman" w:eastAsia="Calibri" w:hAnsi="Times New Roman" w:cs="Times New Roman"/>
          <w:color w:val="000000" w:themeColor="text1"/>
          <w:sz w:val="24"/>
          <w:szCs w:val="24"/>
        </w:rPr>
        <w:t xml:space="preserve">По отношение на </w:t>
      </w:r>
      <w:proofErr w:type="spellStart"/>
      <w:r w:rsidRPr="00976272">
        <w:rPr>
          <w:rFonts w:ascii="Times New Roman" w:eastAsia="Calibri" w:hAnsi="Times New Roman" w:cs="Times New Roman"/>
          <w:color w:val="000000" w:themeColor="text1"/>
          <w:sz w:val="24"/>
          <w:szCs w:val="24"/>
        </w:rPr>
        <w:t>нейонизиращите</w:t>
      </w:r>
      <w:proofErr w:type="spellEnd"/>
      <w:r w:rsidRPr="00976272">
        <w:rPr>
          <w:rFonts w:ascii="Times New Roman" w:eastAsia="Calibri" w:hAnsi="Times New Roman" w:cs="Times New Roman"/>
          <w:color w:val="000000" w:themeColor="text1"/>
          <w:sz w:val="24"/>
          <w:szCs w:val="24"/>
        </w:rPr>
        <w:t xml:space="preserve"> лъчения не се установяват превишения.</w:t>
      </w:r>
    </w:p>
    <w:p w14:paraId="5064E9B8" w14:textId="77777777" w:rsidR="00976272" w:rsidRPr="00965374" w:rsidRDefault="00976272" w:rsidP="00F35149">
      <w:pPr>
        <w:spacing w:after="0" w:line="276" w:lineRule="auto"/>
        <w:ind w:firstLine="720"/>
        <w:jc w:val="both"/>
        <w:rPr>
          <w:rFonts w:ascii="Times New Roman" w:eastAsia="Times New Roman" w:hAnsi="Times New Roman" w:cs="Times New Roman"/>
          <w:sz w:val="24"/>
          <w:szCs w:val="24"/>
          <w:lang w:eastAsia="bg-BG"/>
        </w:rPr>
      </w:pPr>
    </w:p>
    <w:p w14:paraId="4A67102F" w14:textId="77777777" w:rsidR="007C4816" w:rsidRPr="0030180F" w:rsidRDefault="004918A6" w:rsidP="00A354A1">
      <w:pPr>
        <w:pStyle w:val="Heading5"/>
        <w:spacing w:line="276" w:lineRule="auto"/>
        <w:ind w:firstLine="709"/>
        <w:jc w:val="both"/>
        <w:rPr>
          <w:rFonts w:ascii="Times New Roman" w:hAnsi="Times New Roman" w:cs="Times New Roman"/>
          <w:color w:val="auto"/>
          <w:sz w:val="24"/>
          <w:szCs w:val="24"/>
          <w:highlight w:val="cyan"/>
        </w:rPr>
      </w:pPr>
      <w:bookmarkStart w:id="51" w:name="_Toc219637479"/>
      <w:r>
        <w:rPr>
          <w:rFonts w:ascii="Times New Roman" w:hAnsi="Times New Roman" w:cs="Times New Roman"/>
          <w:b/>
          <w:i/>
          <w:color w:val="auto"/>
          <w:sz w:val="24"/>
        </w:rPr>
        <w:t xml:space="preserve">2.1.15. </w:t>
      </w:r>
      <w:r w:rsidR="000E0DAB" w:rsidRPr="00965374">
        <w:rPr>
          <w:rFonts w:ascii="Times New Roman" w:hAnsi="Times New Roman" w:cs="Times New Roman"/>
          <w:b/>
          <w:i/>
          <w:color w:val="auto"/>
          <w:sz w:val="24"/>
        </w:rPr>
        <w:t>Състо</w:t>
      </w:r>
      <w:r w:rsidR="006136CF" w:rsidRPr="00965374">
        <w:rPr>
          <w:rFonts w:ascii="Times New Roman" w:hAnsi="Times New Roman" w:cs="Times New Roman"/>
          <w:b/>
          <w:i/>
          <w:color w:val="auto"/>
          <w:sz w:val="24"/>
        </w:rPr>
        <w:t>яние и управление на отпадъците</w:t>
      </w:r>
      <w:bookmarkEnd w:id="51"/>
      <w:r w:rsidR="007C4816" w:rsidRPr="00965374">
        <w:rPr>
          <w:rFonts w:ascii="Times New Roman" w:hAnsi="Times New Roman" w:cs="Times New Roman"/>
          <w:b/>
          <w:i/>
          <w:color w:val="auto"/>
          <w:sz w:val="24"/>
        </w:rPr>
        <w:t xml:space="preserve"> </w:t>
      </w:r>
    </w:p>
    <w:p w14:paraId="6EE4BAD4"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sz w:val="24"/>
          <w:szCs w:val="24"/>
          <w:lang w:eastAsia="bg-BG"/>
        </w:rPr>
        <w:t xml:space="preserve">Съгласно </w:t>
      </w:r>
      <w:r w:rsidRPr="00405538">
        <w:rPr>
          <w:rFonts w:ascii="Times New Roman" w:eastAsia="Times New Roman" w:hAnsi="Times New Roman" w:cs="Times New Roman"/>
          <w:i/>
          <w:iCs/>
          <w:sz w:val="24"/>
          <w:szCs w:val="24"/>
          <w:lang w:eastAsia="bg-BG"/>
        </w:rPr>
        <w:t>Националния доклад за състоянието и опазването на околната среда в Р България за 2024 г.</w:t>
      </w:r>
      <w:r w:rsidRPr="00405538">
        <w:rPr>
          <w:rFonts w:ascii="Times New Roman" w:eastAsia="Times New Roman" w:hAnsi="Times New Roman" w:cs="Times New Roman"/>
          <w:sz w:val="24"/>
          <w:szCs w:val="24"/>
          <w:lang w:eastAsia="bg-BG"/>
        </w:rPr>
        <w:t xml:space="preserve"> се наблюдава положителна тенденция към подобряване практиките при управление на отпадъците, водещи до намаляване в количествата на образуваните отпадъци.</w:t>
      </w:r>
    </w:p>
    <w:p w14:paraId="57E05C76"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sz w:val="24"/>
          <w:szCs w:val="24"/>
          <w:lang w:eastAsia="bg-BG"/>
        </w:rPr>
        <w:t>По данни на НСИ през 2023 г. общо образуваните отпадъци в България са 94 238 564 тона. През годините съотношението между опасни и неопасни отпадъци се запазва относително постоянно, като през 2023 г. е 17% и 83% от общото количество образувани отпадъци в страната. От тях неопасните отпадъци са 78 275 339 тона или 83%, а опасните - 15 963 225 тона или 17%.</w:t>
      </w:r>
    </w:p>
    <w:p w14:paraId="55480809"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sz w:val="24"/>
          <w:szCs w:val="24"/>
          <w:lang w:eastAsia="bg-BG"/>
        </w:rPr>
        <w:t>Най-голям дял в общото количество образувани отпадъци за 2023 г. - 79 491 036 тона, имат минералните отпадъци. На следващо място са отпадъците от горивни процеси  - 7 092 548 (тона), а най-малко са опасните метални отпадъци - 9 тона.</w:t>
      </w:r>
    </w:p>
    <w:p w14:paraId="4769340F"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sz w:val="24"/>
          <w:szCs w:val="24"/>
          <w:lang w:eastAsia="bg-BG"/>
        </w:rPr>
        <w:t>През 2023 г. най-много отпадъци се образуват в сектор „Добивна промишленост“ - 75 907 138 тона, или 81% от общо образуваните отпадъци в страната. На второ място се нарежда сектор „Производство и разпределение на енергия и горива“ - 5 544 831 тона или 6%, и на трето място - сектор „Преработваща промишленост“ - 4 862 168 тона или 5%. Най-малко отпадъци са образувани в сектор „Услуги“ - 983 392 или 1.04%.</w:t>
      </w:r>
    </w:p>
    <w:p w14:paraId="29FF07C8" w14:textId="77777777" w:rsid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sz w:val="24"/>
          <w:szCs w:val="24"/>
          <w:lang w:eastAsia="bg-BG"/>
        </w:rPr>
        <w:t>През 2023 г. за обезвреждане са предадени най-много отпадъци от горивни процеси - 4 202 424 тона, а в най-голямо количество от страната са изнесени метални отпадъци - 143 466 тона.</w:t>
      </w:r>
    </w:p>
    <w:p w14:paraId="37DA3F73"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p>
    <w:p w14:paraId="4AC0F6AB"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
          <w:bCs/>
          <w:sz w:val="24"/>
          <w:szCs w:val="24"/>
          <w:lang w:eastAsia="bg-BG"/>
        </w:rPr>
        <w:t>Битови отпадъци:</w:t>
      </w:r>
      <w:r w:rsidRPr="00405538">
        <w:rPr>
          <w:rFonts w:ascii="Times New Roman" w:eastAsia="Times New Roman" w:hAnsi="Times New Roman" w:cs="Times New Roman"/>
          <w:sz w:val="24"/>
          <w:szCs w:val="24"/>
          <w:lang w:eastAsia="bg-BG"/>
        </w:rPr>
        <w:t> </w:t>
      </w:r>
      <w:r w:rsidRPr="00405538">
        <w:rPr>
          <w:rFonts w:ascii="Times New Roman" w:eastAsia="Times New Roman" w:hAnsi="Times New Roman" w:cs="Times New Roman"/>
          <w:bCs/>
          <w:sz w:val="24"/>
          <w:szCs w:val="24"/>
          <w:lang w:eastAsia="bg-BG"/>
        </w:rPr>
        <w:t>Генерирани са </w:t>
      </w:r>
      <w:r w:rsidRPr="00405538">
        <w:rPr>
          <w:rFonts w:ascii="Times New Roman" w:eastAsia="Times New Roman" w:hAnsi="Times New Roman" w:cs="Times New Roman"/>
          <w:b/>
          <w:sz w:val="24"/>
          <w:szCs w:val="24"/>
          <w:lang w:eastAsia="bg-BG"/>
        </w:rPr>
        <w:t>3 165 хил. тона</w:t>
      </w:r>
      <w:r w:rsidRPr="00405538">
        <w:rPr>
          <w:rFonts w:ascii="Times New Roman" w:eastAsia="Times New Roman" w:hAnsi="Times New Roman" w:cs="Times New Roman"/>
          <w:bCs/>
          <w:sz w:val="24"/>
          <w:szCs w:val="24"/>
          <w:lang w:eastAsia="bg-BG"/>
        </w:rPr>
        <w:t> битови отпадъци, което е ръст от 0,24% спрямо 2022 г.</w:t>
      </w:r>
      <w:r w:rsidRPr="00405538">
        <w:rPr>
          <w:rFonts w:ascii="Times New Roman" w:eastAsia="Times New Roman" w:hAnsi="Times New Roman" w:cs="Times New Roman"/>
          <w:sz w:val="24"/>
          <w:szCs w:val="24"/>
          <w:lang w:eastAsia="bg-BG"/>
        </w:rPr>
        <w:t xml:space="preserve"> Макар да има дългосрочна тенденция за намаляване на глава от населението, в големи градове като </w:t>
      </w:r>
      <w:r w:rsidRPr="00405538">
        <w:rPr>
          <w:rFonts w:ascii="Times New Roman" w:eastAsia="Times New Roman" w:hAnsi="Times New Roman" w:cs="Times New Roman"/>
          <w:bCs/>
          <w:sz w:val="24"/>
          <w:szCs w:val="24"/>
          <w:lang w:eastAsia="bg-BG"/>
        </w:rPr>
        <w:t>София се наблюдава лек ръст.</w:t>
      </w:r>
    </w:p>
    <w:p w14:paraId="67C3DA6E"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Cs/>
          <w:sz w:val="24"/>
          <w:szCs w:val="24"/>
          <w:lang w:eastAsia="bg-BG"/>
        </w:rPr>
        <w:t>През 2023 г. образуваните битови отпадъци в България достигат </w:t>
      </w:r>
      <w:r w:rsidRPr="00405538">
        <w:rPr>
          <w:rFonts w:ascii="Times New Roman" w:eastAsia="Times New Roman" w:hAnsi="Times New Roman" w:cs="Times New Roman"/>
          <w:sz w:val="24"/>
          <w:szCs w:val="24"/>
          <w:lang w:eastAsia="bg-BG"/>
        </w:rPr>
        <w:t>491 кг на глава от населението</w:t>
      </w:r>
      <w:r w:rsidRPr="00405538">
        <w:rPr>
          <w:rFonts w:ascii="Times New Roman" w:eastAsia="Times New Roman" w:hAnsi="Times New Roman" w:cs="Times New Roman"/>
          <w:b/>
          <w:bCs/>
          <w:sz w:val="24"/>
          <w:szCs w:val="24"/>
          <w:lang w:eastAsia="bg-BG"/>
        </w:rPr>
        <w:t xml:space="preserve">. </w:t>
      </w:r>
      <w:r w:rsidRPr="00405538">
        <w:rPr>
          <w:rFonts w:ascii="Times New Roman" w:eastAsia="Times New Roman" w:hAnsi="Times New Roman" w:cs="Times New Roman"/>
          <w:bCs/>
          <w:sz w:val="24"/>
          <w:szCs w:val="24"/>
          <w:lang w:eastAsia="bg-BG"/>
        </w:rPr>
        <w:t>Това представлява увеличение с 16 кг спрямо предходната 2022 г. (475 кг/човек).</w:t>
      </w:r>
      <w:r w:rsidRPr="00405538">
        <w:rPr>
          <w:rFonts w:ascii="Times New Roman" w:eastAsia="Times New Roman" w:hAnsi="Times New Roman" w:cs="Times New Roman"/>
          <w:b/>
          <w:bCs/>
          <w:sz w:val="24"/>
          <w:szCs w:val="24"/>
          <w:lang w:eastAsia="bg-BG"/>
        </w:rPr>
        <w:t> </w:t>
      </w:r>
    </w:p>
    <w:p w14:paraId="5F9FA5C5"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hint="eastAsia"/>
          <w:bCs/>
          <w:sz w:val="24"/>
          <w:szCs w:val="24"/>
          <w:lang w:eastAsia="bg-BG"/>
        </w:rPr>
        <w:t>Делът</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обслужваното</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население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от</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системата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за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сметосъбиране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продължава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да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увеличава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като</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през</w:t>
      </w:r>
      <w:r w:rsidRPr="00405538">
        <w:rPr>
          <w:rFonts w:ascii="Times New Roman" w:eastAsia="Times New Roman" w:hAnsi="Times New Roman" w:cs="Times New Roman"/>
          <w:bCs/>
          <w:sz w:val="24"/>
          <w:szCs w:val="24"/>
          <w:lang w:eastAsia="bg-BG"/>
        </w:rPr>
        <w:t xml:space="preserve"> 2023 </w:t>
      </w:r>
      <w:r w:rsidRPr="00405538">
        <w:rPr>
          <w:rFonts w:ascii="Times New Roman" w:eastAsia="Times New Roman" w:hAnsi="Times New Roman" w:cs="Times New Roman" w:hint="eastAsia"/>
          <w:bCs/>
          <w:sz w:val="24"/>
          <w:szCs w:val="24"/>
          <w:lang w:eastAsia="bg-BG"/>
        </w:rPr>
        <w:t>г</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достига</w:t>
      </w:r>
      <w:r w:rsidRPr="00405538">
        <w:rPr>
          <w:rFonts w:ascii="Times New Roman" w:eastAsia="Times New Roman" w:hAnsi="Times New Roman" w:cs="Times New Roman"/>
          <w:bCs/>
          <w:sz w:val="24"/>
          <w:szCs w:val="24"/>
          <w:lang w:eastAsia="bg-BG"/>
        </w:rPr>
        <w:t xml:space="preserve"> 99.94% (</w:t>
      </w:r>
      <w:r w:rsidRPr="00405538">
        <w:rPr>
          <w:rFonts w:ascii="Times New Roman" w:eastAsia="Times New Roman" w:hAnsi="Times New Roman" w:cs="Times New Roman" w:hint="eastAsia"/>
          <w:bCs/>
          <w:sz w:val="24"/>
          <w:szCs w:val="24"/>
          <w:lang w:eastAsia="bg-BG"/>
        </w:rPr>
        <w:t>за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сравнение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през</w:t>
      </w:r>
      <w:r w:rsidRPr="00405538">
        <w:rPr>
          <w:rFonts w:ascii="Times New Roman" w:eastAsia="Times New Roman" w:hAnsi="Times New Roman" w:cs="Times New Roman"/>
          <w:bCs/>
          <w:sz w:val="24"/>
          <w:szCs w:val="24"/>
          <w:lang w:eastAsia="bg-BG"/>
        </w:rPr>
        <w:t xml:space="preserve"> 2021 </w:t>
      </w:r>
      <w:r w:rsidRPr="00405538">
        <w:rPr>
          <w:rFonts w:ascii="Times New Roman" w:eastAsia="Times New Roman" w:hAnsi="Times New Roman" w:cs="Times New Roman" w:hint="eastAsia"/>
          <w:bCs/>
          <w:sz w:val="24"/>
          <w:szCs w:val="24"/>
          <w:lang w:eastAsia="bg-BG"/>
        </w:rPr>
        <w:t>г</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е</w:t>
      </w:r>
      <w:r w:rsidRPr="00405538">
        <w:rPr>
          <w:rFonts w:ascii="Times New Roman" w:eastAsia="Times New Roman" w:hAnsi="Times New Roman" w:cs="Times New Roman"/>
          <w:bCs/>
          <w:sz w:val="24"/>
          <w:szCs w:val="24"/>
          <w:lang w:eastAsia="bg-BG"/>
        </w:rPr>
        <w:t xml:space="preserve"> 99.87%). </w:t>
      </w:r>
      <w:r w:rsidRPr="00405538">
        <w:rPr>
          <w:rFonts w:ascii="Times New Roman" w:eastAsia="Times New Roman" w:hAnsi="Times New Roman" w:cs="Times New Roman" w:hint="eastAsia"/>
          <w:bCs/>
          <w:sz w:val="24"/>
          <w:szCs w:val="24"/>
          <w:lang w:eastAsia="bg-BG"/>
        </w:rPr>
        <w:t>Трайно</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запазва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тенденцията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към</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обслужване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почти</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всички</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населени</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места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изключение</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на</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някои</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трудно</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достъпни</w:t>
      </w:r>
      <w:r w:rsidRPr="00405538">
        <w:rPr>
          <w:rFonts w:ascii="Times New Roman" w:eastAsia="Times New Roman" w:hAnsi="Times New Roman" w:cs="Times New Roman"/>
          <w:bCs/>
          <w:sz w:val="24"/>
          <w:szCs w:val="24"/>
          <w:lang w:eastAsia="bg-BG"/>
        </w:rPr>
        <w:t xml:space="preserve"> </w:t>
      </w:r>
      <w:r w:rsidRPr="00405538">
        <w:rPr>
          <w:rFonts w:ascii="Times New Roman" w:eastAsia="Times New Roman" w:hAnsi="Times New Roman" w:cs="Times New Roman" w:hint="eastAsia"/>
          <w:bCs/>
          <w:sz w:val="24"/>
          <w:szCs w:val="24"/>
          <w:lang w:eastAsia="bg-BG"/>
        </w:rPr>
        <w:t>селища</w:t>
      </w:r>
      <w:r w:rsidRPr="00405538">
        <w:rPr>
          <w:rFonts w:ascii="Times New Roman" w:eastAsia="Times New Roman" w:hAnsi="Times New Roman" w:cs="Times New Roman"/>
          <w:bCs/>
          <w:sz w:val="24"/>
          <w:szCs w:val="24"/>
          <w:lang w:eastAsia="bg-BG"/>
        </w:rPr>
        <w:t xml:space="preserve">. </w:t>
      </w:r>
    </w:p>
    <w:p w14:paraId="0AA7616B"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Cs/>
          <w:sz w:val="24"/>
          <w:szCs w:val="24"/>
          <w:lang w:eastAsia="bg-BG"/>
        </w:rPr>
        <w:lastRenderedPageBreak/>
        <w:t>Страната е разделена на региони за управление на отпадъците, като всяка община е част от определена система, включваща регионално депо.</w:t>
      </w:r>
    </w:p>
    <w:p w14:paraId="5250FA18"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Cs/>
          <w:sz w:val="24"/>
          <w:szCs w:val="24"/>
          <w:lang w:eastAsia="bg-BG"/>
        </w:rPr>
        <w:t>Регионалните системи за управление на отпадъците (РСУО) в България са 53</w:t>
      </w:r>
      <w:r w:rsidR="00C0494D">
        <w:rPr>
          <w:rFonts w:ascii="Times New Roman" w:eastAsia="Times New Roman" w:hAnsi="Times New Roman" w:cs="Times New Roman"/>
          <w:bCs/>
          <w:sz w:val="24"/>
          <w:szCs w:val="24"/>
          <w:lang w:eastAsia="bg-BG"/>
        </w:rPr>
        <w:t>.</w:t>
      </w:r>
    </w:p>
    <w:p w14:paraId="07975BB7"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Cs/>
          <w:sz w:val="24"/>
          <w:szCs w:val="24"/>
          <w:lang w:eastAsia="bg-BG"/>
        </w:rPr>
        <w:t>Те включват регионални депа, сепариращи инсталации и съоръжения за компостиране, насочени към намаляване на депонирането и насърчаване на рециклирането в съответствие с европейските директиви и програма „Околна среда“. </w:t>
      </w:r>
    </w:p>
    <w:p w14:paraId="54A62BA9"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
          <w:bCs/>
          <w:sz w:val="24"/>
          <w:szCs w:val="24"/>
          <w:lang w:eastAsia="bg-BG"/>
        </w:rPr>
        <w:t>Неопасни отпадъци (83%):</w:t>
      </w:r>
      <w:r w:rsidRPr="00405538">
        <w:rPr>
          <w:rFonts w:ascii="Times New Roman" w:eastAsia="Times New Roman" w:hAnsi="Times New Roman" w:cs="Times New Roman"/>
          <w:bCs/>
          <w:sz w:val="24"/>
          <w:szCs w:val="24"/>
          <w:lang w:eastAsia="bg-BG"/>
        </w:rPr>
        <w:t> Това е най-голямата група, включваща предимно отпадъци от икономическата дейност. През 2023 г. са генерирани около 78,3 млн. тона.</w:t>
      </w:r>
    </w:p>
    <w:p w14:paraId="05E5C45F"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sz w:val="24"/>
          <w:szCs w:val="24"/>
          <w:lang w:eastAsia="bg-BG"/>
        </w:rPr>
        <w:t>Основни източници са д</w:t>
      </w:r>
      <w:r w:rsidRPr="00405538">
        <w:rPr>
          <w:rFonts w:ascii="Times New Roman" w:eastAsia="Times New Roman" w:hAnsi="Times New Roman" w:cs="Times New Roman"/>
          <w:bCs/>
          <w:sz w:val="24"/>
          <w:szCs w:val="24"/>
          <w:lang w:eastAsia="bg-BG"/>
        </w:rPr>
        <w:t>обивна промишленост, енергетика и преработваща индустрия.</w:t>
      </w:r>
    </w:p>
    <w:p w14:paraId="5AAB190C"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
          <w:bCs/>
          <w:sz w:val="24"/>
          <w:szCs w:val="24"/>
          <w:lang w:eastAsia="bg-BG"/>
        </w:rPr>
        <w:t>Опасни отпадъци (17%):</w:t>
      </w:r>
      <w:r w:rsidRPr="00405538">
        <w:rPr>
          <w:rFonts w:ascii="Times New Roman" w:eastAsia="Times New Roman" w:hAnsi="Times New Roman" w:cs="Times New Roman"/>
          <w:sz w:val="24"/>
          <w:szCs w:val="24"/>
          <w:lang w:eastAsia="bg-BG"/>
        </w:rPr>
        <w:t xml:space="preserve"> България е един от големите производители на опасни </w:t>
      </w:r>
      <w:r w:rsidRPr="00405538">
        <w:rPr>
          <w:rFonts w:ascii="Times New Roman" w:eastAsia="Times New Roman" w:hAnsi="Times New Roman" w:cs="Times New Roman"/>
          <w:bCs/>
          <w:sz w:val="24"/>
          <w:szCs w:val="24"/>
          <w:lang w:eastAsia="bg-BG"/>
        </w:rPr>
        <w:t>отпадъци в ЕС (главно от индустрията), с обем от над 15,9 млн. тона. Само в София за 2025 г. са предадени над 28 тона опасни отпадъци от домакинствата.</w:t>
      </w:r>
    </w:p>
    <w:p w14:paraId="70ECC576"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405538">
        <w:rPr>
          <w:rFonts w:ascii="Times New Roman" w:eastAsia="Times New Roman" w:hAnsi="Times New Roman" w:cs="Times New Roman"/>
          <w:bCs/>
          <w:sz w:val="24"/>
          <w:szCs w:val="24"/>
          <w:lang w:eastAsia="bg-BG"/>
        </w:rPr>
        <w:t xml:space="preserve">Най-големият дял опасни отпадъци се генерира от </w:t>
      </w:r>
      <w:r w:rsidRPr="00405538">
        <w:rPr>
          <w:rFonts w:ascii="Times New Roman" w:eastAsia="Times New Roman" w:hAnsi="Times New Roman" w:cs="Times New Roman"/>
          <w:sz w:val="24"/>
          <w:szCs w:val="24"/>
          <w:lang w:eastAsia="bg-BG"/>
        </w:rPr>
        <w:t>индустриалния сектор</w:t>
      </w:r>
      <w:r w:rsidRPr="00405538">
        <w:rPr>
          <w:rFonts w:ascii="Times New Roman" w:eastAsia="Times New Roman" w:hAnsi="Times New Roman" w:cs="Times New Roman"/>
          <w:bCs/>
          <w:sz w:val="24"/>
          <w:szCs w:val="24"/>
          <w:lang w:eastAsia="bg-BG"/>
        </w:rPr>
        <w:t xml:space="preserve"> (около 94% от общите индустриални отпадъци според данни на </w:t>
      </w:r>
      <w:hyperlink r:id="rId22" w:tgtFrame="_blank" w:history="1">
        <w:r w:rsidRPr="00405538">
          <w:rPr>
            <w:rFonts w:ascii="Times New Roman" w:eastAsia="Times New Roman" w:hAnsi="Times New Roman" w:cs="Times New Roman"/>
            <w:bCs/>
            <w:sz w:val="24"/>
            <w:szCs w:val="24"/>
            <w:lang w:eastAsia="bg-BG"/>
          </w:rPr>
          <w:t>ИАОС</w:t>
        </w:r>
      </w:hyperlink>
      <w:r w:rsidRPr="00405538">
        <w:rPr>
          <w:rFonts w:ascii="Times New Roman" w:eastAsia="Times New Roman" w:hAnsi="Times New Roman" w:cs="Times New Roman"/>
          <w:bCs/>
          <w:sz w:val="24"/>
          <w:szCs w:val="24"/>
          <w:lang w:eastAsia="bg-BG"/>
        </w:rPr>
        <w:t>.</w:t>
      </w:r>
    </w:p>
    <w:p w14:paraId="4660337B" w14:textId="77777777" w:rsidR="00405538" w:rsidRPr="00405538"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405538">
        <w:rPr>
          <w:rFonts w:ascii="Times New Roman" w:eastAsia="Times New Roman" w:hAnsi="Times New Roman" w:cs="Times New Roman"/>
          <w:b/>
          <w:bCs/>
          <w:sz w:val="24"/>
          <w:szCs w:val="24"/>
          <w:lang w:eastAsia="bg-BG"/>
        </w:rPr>
        <w:t>Строителни отпадъци:</w:t>
      </w:r>
      <w:r w:rsidRPr="00405538">
        <w:rPr>
          <w:rFonts w:ascii="Times New Roman" w:eastAsia="Times New Roman" w:hAnsi="Times New Roman" w:cs="Times New Roman"/>
          <w:sz w:val="24"/>
          <w:szCs w:val="24"/>
          <w:lang w:eastAsia="bg-BG"/>
        </w:rPr>
        <w:t xml:space="preserve"> Отчитат се отделно в статистиката на </w:t>
      </w:r>
      <w:hyperlink r:id="rId23" w:tgtFrame="_blank" w:history="1">
        <w:r w:rsidRPr="00405538">
          <w:rPr>
            <w:rFonts w:ascii="Times New Roman" w:eastAsia="Times New Roman" w:hAnsi="Times New Roman" w:cs="Times New Roman"/>
            <w:sz w:val="24"/>
            <w:szCs w:val="24"/>
            <w:lang w:eastAsia="bg-BG"/>
          </w:rPr>
          <w:t>НСИ</w:t>
        </w:r>
      </w:hyperlink>
      <w:r w:rsidRPr="00405538">
        <w:rPr>
          <w:rFonts w:ascii="Times New Roman" w:eastAsia="Times New Roman" w:hAnsi="Times New Roman" w:cs="Times New Roman"/>
          <w:sz w:val="24"/>
          <w:szCs w:val="24"/>
          <w:lang w:eastAsia="bg-BG"/>
        </w:rPr>
        <w:t> и включват отпадъци от строителство и разрушаване.</w:t>
      </w:r>
    </w:p>
    <w:p w14:paraId="73A3DA02"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B04FDA">
        <w:rPr>
          <w:rFonts w:ascii="Times New Roman" w:eastAsia="Times New Roman" w:hAnsi="Times New Roman" w:cs="Times New Roman"/>
          <w:bCs/>
          <w:sz w:val="24"/>
          <w:szCs w:val="24"/>
          <w:lang w:eastAsia="bg-BG"/>
        </w:rPr>
        <w:t>Към 2025 г. управлението на строителните отпадъци в България се фокусира върху постигането на 70% оползотворяване (рециклиране и повторна употреба) според Националния план (2021-2028 г.), като приоритет са принципите на кръговата икономика. Основните потоци са генерирани в големите градски центрове и инфраструктурни обекти, като се налага засилен контрол върху незаконните сметища. </w:t>
      </w:r>
    </w:p>
    <w:p w14:paraId="6FEF873E"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bCs/>
          <w:sz w:val="24"/>
          <w:szCs w:val="24"/>
          <w:lang w:eastAsia="bg-BG"/>
        </w:rPr>
      </w:pPr>
      <w:r w:rsidRPr="00B04FDA">
        <w:rPr>
          <w:rFonts w:ascii="Times New Roman" w:eastAsia="Times New Roman" w:hAnsi="Times New Roman" w:cs="Times New Roman"/>
          <w:bCs/>
          <w:sz w:val="24"/>
          <w:szCs w:val="24"/>
          <w:lang w:eastAsia="bg-BG"/>
        </w:rPr>
        <w:t>Строителните отпадъци, заедно с минната промишленост, често формират най-големите обеми неопасни отпадъци.</w:t>
      </w:r>
    </w:p>
    <w:p w14:paraId="532453ED"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B04FDA">
        <w:rPr>
          <w:rFonts w:ascii="Times New Roman" w:eastAsia="Times New Roman" w:hAnsi="Times New Roman" w:cs="Times New Roman"/>
          <w:b/>
          <w:bCs/>
          <w:sz w:val="24"/>
          <w:szCs w:val="24"/>
          <w:lang w:eastAsia="bg-BG"/>
        </w:rPr>
        <w:t>Масово разпространени отпадъци (МРО):</w:t>
      </w:r>
      <w:r w:rsidRPr="00B04FDA">
        <w:rPr>
          <w:rFonts w:ascii="Times New Roman" w:eastAsia="Times New Roman" w:hAnsi="Times New Roman" w:cs="Times New Roman"/>
          <w:sz w:val="24"/>
          <w:szCs w:val="24"/>
          <w:lang w:eastAsia="bg-BG"/>
        </w:rPr>
        <w:t> </w:t>
      </w:r>
      <w:r w:rsidRPr="00B04FDA">
        <w:rPr>
          <w:rFonts w:ascii="Times New Roman" w:eastAsia="Times New Roman" w:hAnsi="Times New Roman" w:cs="Times New Roman"/>
          <w:bCs/>
          <w:sz w:val="24"/>
          <w:szCs w:val="24"/>
          <w:lang w:eastAsia="bg-BG"/>
        </w:rPr>
        <w:t>излезли от употреба гуми, масла, хранителни отпадъци</w:t>
      </w:r>
    </w:p>
    <w:p w14:paraId="33B4956C"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b/>
          <w:bCs/>
          <w:sz w:val="24"/>
          <w:szCs w:val="24"/>
          <w:lang w:eastAsia="bg-BG"/>
        </w:rPr>
      </w:pPr>
      <w:r w:rsidRPr="00B04FDA">
        <w:rPr>
          <w:rFonts w:ascii="Times New Roman" w:eastAsia="Times New Roman" w:hAnsi="Times New Roman" w:cs="Times New Roman"/>
          <w:b/>
          <w:bCs/>
          <w:sz w:val="24"/>
          <w:szCs w:val="24"/>
          <w:lang w:eastAsia="bg-BG"/>
        </w:rPr>
        <w:t>Излезли от употреба гуми</w:t>
      </w:r>
    </w:p>
    <w:p w14:paraId="31D52069"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B04FDA">
        <w:rPr>
          <w:rFonts w:ascii="Times New Roman" w:eastAsia="Times New Roman" w:hAnsi="Times New Roman" w:cs="Times New Roman"/>
          <w:bCs/>
          <w:sz w:val="24"/>
          <w:szCs w:val="24"/>
          <w:lang w:eastAsia="bg-BG"/>
        </w:rPr>
        <w:t>За последната отчетна година 2023 общите национални цели по рециклиране и оползотворяване на отпадъци от излезли от употреба гуми (ИУГ) на национално ниво са постигнати.</w:t>
      </w:r>
    </w:p>
    <w:p w14:paraId="58491D42" w14:textId="77777777" w:rsidR="00B04FDA" w:rsidRDefault="00405538" w:rsidP="00405538">
      <w:pPr>
        <w:spacing w:after="0" w:line="276" w:lineRule="auto"/>
        <w:ind w:firstLine="709"/>
        <w:contextualSpacing/>
        <w:jc w:val="both"/>
        <w:rPr>
          <w:rFonts w:ascii="Times New Roman" w:eastAsia="Times New Roman" w:hAnsi="Times New Roman" w:cs="Times New Roman"/>
          <w:bCs/>
          <w:sz w:val="24"/>
          <w:szCs w:val="24"/>
          <w:lang w:val="en-US" w:eastAsia="bg-BG"/>
        </w:rPr>
      </w:pPr>
      <w:r w:rsidRPr="00B04FDA">
        <w:rPr>
          <w:rFonts w:ascii="Times New Roman" w:eastAsia="Times New Roman" w:hAnsi="Times New Roman" w:cs="Times New Roman"/>
          <w:bCs/>
          <w:sz w:val="24"/>
          <w:szCs w:val="24"/>
          <w:lang w:eastAsia="bg-BG"/>
        </w:rPr>
        <w:t>Запазва се стабилната тенденция през последните години за постигане на нормативно заложената степен на рециклиране и оползотв</w:t>
      </w:r>
      <w:r w:rsidR="00B04FDA">
        <w:rPr>
          <w:rFonts w:ascii="Times New Roman" w:eastAsia="Times New Roman" w:hAnsi="Times New Roman" w:cs="Times New Roman"/>
          <w:bCs/>
          <w:sz w:val="24"/>
          <w:szCs w:val="24"/>
          <w:lang w:eastAsia="bg-BG"/>
        </w:rPr>
        <w:t>о</w:t>
      </w:r>
      <w:r w:rsidRPr="00B04FDA">
        <w:rPr>
          <w:rFonts w:ascii="Times New Roman" w:eastAsia="Times New Roman" w:hAnsi="Times New Roman" w:cs="Times New Roman"/>
          <w:bCs/>
          <w:sz w:val="24"/>
          <w:szCs w:val="24"/>
          <w:lang w:eastAsia="bg-BG"/>
        </w:rPr>
        <w:t>ряване на отпадъци от излезли от употреба гуми.</w:t>
      </w:r>
    </w:p>
    <w:p w14:paraId="07F440E6"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b/>
          <w:sz w:val="24"/>
          <w:szCs w:val="24"/>
          <w:lang w:eastAsia="bg-BG"/>
        </w:rPr>
      </w:pPr>
      <w:r w:rsidRPr="00B04FDA">
        <w:rPr>
          <w:rFonts w:ascii="Times New Roman" w:eastAsia="Times New Roman" w:hAnsi="Times New Roman" w:cs="Times New Roman"/>
          <w:b/>
          <w:bCs/>
          <w:sz w:val="24"/>
          <w:szCs w:val="24"/>
          <w:lang w:eastAsia="bg-BG"/>
        </w:rPr>
        <w:t>Масла</w:t>
      </w:r>
    </w:p>
    <w:p w14:paraId="406A7BD1"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B04FDA">
        <w:rPr>
          <w:rFonts w:ascii="Times New Roman" w:eastAsia="Times New Roman" w:hAnsi="Times New Roman" w:cs="Times New Roman"/>
          <w:sz w:val="24"/>
          <w:szCs w:val="24"/>
          <w:lang w:eastAsia="bg-BG"/>
        </w:rPr>
        <w:t>Въпреки по-ниската степен на оползотворяване на отработени масла за 2023 г. в сравнение с предходните години – 41 %, се запазва тенденцията за постигане на нормативно заложените цели.</w:t>
      </w:r>
    </w:p>
    <w:p w14:paraId="501CC69C"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b/>
          <w:sz w:val="24"/>
          <w:szCs w:val="24"/>
          <w:lang w:eastAsia="bg-BG"/>
        </w:rPr>
      </w:pPr>
      <w:r w:rsidRPr="00B04FDA">
        <w:rPr>
          <w:rFonts w:ascii="Times New Roman" w:eastAsia="Times New Roman" w:hAnsi="Times New Roman" w:cs="Times New Roman"/>
          <w:b/>
          <w:bCs/>
          <w:sz w:val="24"/>
          <w:szCs w:val="24"/>
          <w:lang w:eastAsia="bg-BG"/>
        </w:rPr>
        <w:t>Хранителни отпадъци</w:t>
      </w:r>
    </w:p>
    <w:p w14:paraId="7AFC25A9"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r w:rsidRPr="00B04FDA">
        <w:rPr>
          <w:rFonts w:ascii="Times New Roman" w:eastAsia="Times New Roman" w:hAnsi="Times New Roman" w:cs="Times New Roman"/>
          <w:sz w:val="24"/>
          <w:szCs w:val="24"/>
          <w:lang w:eastAsia="bg-BG"/>
        </w:rPr>
        <w:t xml:space="preserve">Най-голямата част от хранителните отпадъци се генерират от домакинствата, където се извършва по-голямата част от потреблението, допълнено от ресторанти и хотелиерски услуги, докато първичното производство, дизайнът и производството и търговията на </w:t>
      </w:r>
      <w:r w:rsidRPr="00B04FDA">
        <w:rPr>
          <w:rFonts w:ascii="Times New Roman" w:eastAsia="Times New Roman" w:hAnsi="Times New Roman" w:cs="Times New Roman"/>
          <w:sz w:val="24"/>
          <w:szCs w:val="24"/>
          <w:lang w:eastAsia="bg-BG"/>
        </w:rPr>
        <w:lastRenderedPageBreak/>
        <w:t xml:space="preserve">дребно имат възможност да формират странични продукти, за да се избегне генерирането на хранителни отпадъци. </w:t>
      </w:r>
    </w:p>
    <w:p w14:paraId="363DC02D" w14:textId="77777777" w:rsidR="00405538" w:rsidRPr="00B04FDA" w:rsidRDefault="00405538" w:rsidP="00405538">
      <w:pPr>
        <w:spacing w:after="0" w:line="276" w:lineRule="auto"/>
        <w:ind w:firstLine="709"/>
        <w:contextualSpacing/>
        <w:jc w:val="both"/>
        <w:rPr>
          <w:rFonts w:ascii="Times New Roman" w:eastAsia="Times New Roman" w:hAnsi="Times New Roman" w:cs="Times New Roman"/>
          <w:sz w:val="24"/>
          <w:szCs w:val="24"/>
          <w:lang w:eastAsia="bg-BG"/>
        </w:rPr>
      </w:pPr>
    </w:p>
    <w:p w14:paraId="7A025AE2" w14:textId="77777777" w:rsidR="00947530" w:rsidRPr="00B04FDA" w:rsidRDefault="00D53D5C" w:rsidP="00947530">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B04FDA">
        <w:rPr>
          <w:rFonts w:ascii="Times New Roman" w:eastAsia="Times New Roman" w:hAnsi="Times New Roman" w:cs="Times New Roman"/>
          <w:color w:val="000000" w:themeColor="text1"/>
          <w:sz w:val="24"/>
          <w:szCs w:val="24"/>
          <w:lang w:eastAsia="bg-BG"/>
        </w:rPr>
        <w:t>Може да се обобщи, че се з</w:t>
      </w:r>
      <w:r w:rsidR="00947530" w:rsidRPr="00B04FDA">
        <w:rPr>
          <w:rFonts w:ascii="Times New Roman" w:eastAsia="Times New Roman" w:hAnsi="Times New Roman" w:cs="Times New Roman"/>
          <w:color w:val="000000" w:themeColor="text1"/>
          <w:sz w:val="24"/>
          <w:szCs w:val="24"/>
          <w:lang w:eastAsia="bg-BG"/>
        </w:rPr>
        <w:t>апазва положителната тенденция към подобряване на практиките при управление на отпадъците, като са постигнати националните цели за рециклиране на битови отпадъци, оползотворяване и рециклиране на отпадъци от опаковки и не на последно място са постигнати целите по рециклиране на масово разпространените отпадъци. По този начин, изпълнявайки националните ангажиментите за постигане на заложените в Европейското законодателство цели за различните потоци отпадъци, България е предприела успешни стъпки за подобряване на управлението на отпадъците.</w:t>
      </w:r>
    </w:p>
    <w:p w14:paraId="47657674" w14:textId="77777777" w:rsidR="00947530" w:rsidRDefault="00947530" w:rsidP="00FD39CD">
      <w:pPr>
        <w:spacing w:after="0" w:line="276" w:lineRule="auto"/>
        <w:ind w:firstLine="709"/>
        <w:contextualSpacing/>
        <w:jc w:val="both"/>
        <w:rPr>
          <w:rFonts w:ascii="Times New Roman" w:hAnsi="Times New Roman" w:cs="Times New Roman"/>
          <w:sz w:val="24"/>
          <w:szCs w:val="24"/>
        </w:rPr>
      </w:pPr>
    </w:p>
    <w:p w14:paraId="1A7E1EC7" w14:textId="77777777" w:rsidR="00CF0202" w:rsidRPr="0030180F" w:rsidRDefault="004918A6" w:rsidP="00FD39CD">
      <w:pPr>
        <w:pStyle w:val="Heading5"/>
        <w:spacing w:line="276" w:lineRule="auto"/>
        <w:ind w:firstLine="709"/>
        <w:jc w:val="both"/>
        <w:rPr>
          <w:rFonts w:ascii="Times New Roman" w:hAnsi="Times New Roman" w:cs="Times New Roman"/>
          <w:b/>
          <w:i/>
          <w:color w:val="auto"/>
          <w:sz w:val="24"/>
          <w:highlight w:val="cyan"/>
        </w:rPr>
      </w:pPr>
      <w:bookmarkStart w:id="52" w:name="_Toc219637480"/>
      <w:r>
        <w:rPr>
          <w:rFonts w:ascii="Times New Roman" w:hAnsi="Times New Roman" w:cs="Times New Roman"/>
          <w:b/>
          <w:i/>
          <w:color w:val="auto"/>
          <w:sz w:val="24"/>
        </w:rPr>
        <w:t xml:space="preserve">2.1.16. </w:t>
      </w:r>
      <w:r w:rsidR="00CF0202" w:rsidRPr="00965374">
        <w:rPr>
          <w:rFonts w:ascii="Times New Roman" w:hAnsi="Times New Roman" w:cs="Times New Roman"/>
          <w:b/>
          <w:i/>
          <w:color w:val="auto"/>
          <w:sz w:val="24"/>
        </w:rPr>
        <w:t>Опасни химични вещества и риск от големи аварии</w:t>
      </w:r>
      <w:bookmarkEnd w:id="52"/>
      <w:r w:rsidR="007C4816" w:rsidRPr="00965374">
        <w:rPr>
          <w:rFonts w:ascii="Times New Roman" w:hAnsi="Times New Roman" w:cs="Times New Roman"/>
          <w:b/>
          <w:i/>
          <w:color w:val="auto"/>
          <w:sz w:val="24"/>
        </w:rPr>
        <w:t xml:space="preserve"> </w:t>
      </w:r>
    </w:p>
    <w:p w14:paraId="736F7B93" w14:textId="77777777" w:rsidR="00472896" w:rsidRPr="00472896" w:rsidRDefault="00472896" w:rsidP="00FD39CD">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 xml:space="preserve">Съгласно електронната база данни (публичен регистър) на предприятията с нисък и висок рисков потенциал, попадащи в обхвата на глава седма, раздел първи от Закона за опазване на околната среда (ЗООС) към момента на територията на страната има 231 предприятия, класифицирани с висок или нисък рисков потенциал. 132 предприятия с нисък рисков потенциал и 99 с висок рисков потенциал. </w:t>
      </w:r>
    </w:p>
    <w:p w14:paraId="16E4BAF4" w14:textId="77777777" w:rsidR="00472896" w:rsidRPr="00472896" w:rsidRDefault="00472896" w:rsidP="00FD39CD">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 xml:space="preserve">Предвижданията на плана не са свързани с употреба и съхранение на опасни химични вещества, съответно не биха могли да породят риск от големи аварии. В този смисъл ИПЕК не може да окаже въздействия, свързани със съхранението и употребата на ОХВС. </w:t>
      </w:r>
    </w:p>
    <w:p w14:paraId="5FE4E28E" w14:textId="77777777" w:rsidR="00472896" w:rsidRPr="00472896" w:rsidRDefault="00472896" w:rsidP="00472896">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 xml:space="preserve">Като превантивна мярка за намаляване на риска от големи аварии са изискванията на глава седма, раздел първи на ЗООС, съгласно които при устройственото планиране на територията и планирането на защитата на населението и околната среда трябва да бъдат отчетени мерките за предотвратяване на големи аварии и ограничаване на последствията от тях за човешкото здраве и околната среда.  </w:t>
      </w:r>
    </w:p>
    <w:p w14:paraId="6AD4391A" w14:textId="77777777" w:rsidR="00472896" w:rsidRPr="00472896" w:rsidRDefault="00472896" w:rsidP="00472896">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 xml:space="preserve">Практически, контролът се осъществява при одобряване на инвестиционни предложения по реда на глава шеста от ЗООС и/или при разрешаване на строителството по реда на ЗУТ. </w:t>
      </w:r>
    </w:p>
    <w:p w14:paraId="6A9F7A47" w14:textId="77777777" w:rsidR="00472896" w:rsidRPr="00472896" w:rsidRDefault="00472896" w:rsidP="00472896">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 xml:space="preserve">Рискът от големи аварии с опасни химични вещества в България е </w:t>
      </w:r>
      <w:r w:rsidRPr="00472896">
        <w:rPr>
          <w:rFonts w:ascii="Times New Roman" w:eastAsia="Times New Roman" w:hAnsi="Times New Roman" w:cs="Times New Roman"/>
          <w:b/>
          <w:bCs/>
          <w:color w:val="000000" w:themeColor="text1"/>
          <w:sz w:val="24"/>
          <w:szCs w:val="24"/>
          <w:lang w:eastAsia="bg-BG"/>
        </w:rPr>
        <w:t>реален, но управляем</w:t>
      </w:r>
      <w:r w:rsidRPr="00472896">
        <w:rPr>
          <w:rFonts w:ascii="Times New Roman" w:eastAsia="Times New Roman" w:hAnsi="Times New Roman" w:cs="Times New Roman"/>
          <w:color w:val="000000" w:themeColor="text1"/>
          <w:sz w:val="24"/>
          <w:szCs w:val="24"/>
          <w:lang w:eastAsia="bg-BG"/>
        </w:rPr>
        <w:t>, когато:</w:t>
      </w:r>
    </w:p>
    <w:p w14:paraId="0322DBED" w14:textId="77777777" w:rsidR="00472896" w:rsidRPr="00472896" w:rsidRDefault="00472896" w:rsidP="00B74EBE">
      <w:pPr>
        <w:numPr>
          <w:ilvl w:val="0"/>
          <w:numId w:val="116"/>
        </w:numPr>
        <w:spacing w:after="0" w:line="276" w:lineRule="auto"/>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се спазва законодателството;</w:t>
      </w:r>
    </w:p>
    <w:p w14:paraId="6B5BB650" w14:textId="77777777" w:rsidR="00472896" w:rsidRPr="00472896" w:rsidRDefault="00472896" w:rsidP="00B74EBE">
      <w:pPr>
        <w:numPr>
          <w:ilvl w:val="0"/>
          <w:numId w:val="116"/>
        </w:numPr>
        <w:spacing w:after="0" w:line="276" w:lineRule="auto"/>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се прилагат превантивни мерки;</w:t>
      </w:r>
    </w:p>
    <w:p w14:paraId="386E0324" w14:textId="77777777" w:rsidR="00472896" w:rsidRPr="00472896" w:rsidRDefault="00472896" w:rsidP="00B74EBE">
      <w:pPr>
        <w:numPr>
          <w:ilvl w:val="0"/>
          <w:numId w:val="116"/>
        </w:numPr>
        <w:spacing w:after="0" w:line="276" w:lineRule="auto"/>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color w:val="000000" w:themeColor="text1"/>
          <w:sz w:val="24"/>
          <w:szCs w:val="24"/>
          <w:lang w:eastAsia="bg-BG"/>
        </w:rPr>
        <w:t>има ефективен контрол и добра координация между институциите.</w:t>
      </w:r>
    </w:p>
    <w:p w14:paraId="6F7B5205" w14:textId="77777777" w:rsidR="00472896" w:rsidRPr="00472896" w:rsidRDefault="00472896" w:rsidP="00472896">
      <w:pPr>
        <w:spacing w:after="0" w:line="276" w:lineRule="auto"/>
        <w:ind w:firstLine="709"/>
        <w:contextualSpacing/>
        <w:jc w:val="both"/>
        <w:rPr>
          <w:rFonts w:ascii="Times New Roman" w:eastAsia="Times New Roman" w:hAnsi="Times New Roman" w:cs="Times New Roman"/>
          <w:color w:val="000000" w:themeColor="text1"/>
          <w:sz w:val="24"/>
          <w:szCs w:val="24"/>
          <w:lang w:eastAsia="bg-BG"/>
        </w:rPr>
      </w:pPr>
      <w:r w:rsidRPr="00472896">
        <w:rPr>
          <w:rFonts w:ascii="Times New Roman" w:eastAsia="Times New Roman" w:hAnsi="Times New Roman" w:cs="Times New Roman"/>
          <w:bCs/>
          <w:color w:val="000000" w:themeColor="text1"/>
          <w:sz w:val="24"/>
          <w:szCs w:val="24"/>
          <w:lang w:eastAsia="bg-BG"/>
        </w:rPr>
        <w:t>Може да се обобщи, че с цел</w:t>
      </w:r>
      <w:r w:rsidRPr="00472896">
        <w:rPr>
          <w:rFonts w:ascii="Times New Roman" w:eastAsia="Times New Roman" w:hAnsi="Times New Roman" w:cs="Times New Roman"/>
          <w:color w:val="000000" w:themeColor="text1"/>
          <w:sz w:val="24"/>
          <w:szCs w:val="24"/>
          <w:lang w:eastAsia="bg-BG"/>
        </w:rPr>
        <w:t xml:space="preserve"> намаляване на риска от големи аварии, като задължително условие остава, при разработването на проектните предложения, с конкретните алтернативни варианти да бъде направено обследване за наличието на предприятия с рисков потенциал.</w:t>
      </w:r>
    </w:p>
    <w:p w14:paraId="690670C4" w14:textId="77777777" w:rsidR="007C4816" w:rsidRPr="00965374" w:rsidRDefault="007C4816" w:rsidP="0058600E">
      <w:pPr>
        <w:pStyle w:val="ListParagraph"/>
        <w:spacing w:after="0" w:line="276" w:lineRule="auto"/>
        <w:ind w:left="0" w:firstLine="709"/>
        <w:jc w:val="both"/>
        <w:rPr>
          <w:rFonts w:ascii="Times New Roman" w:hAnsi="Times New Roman" w:cs="Times New Roman"/>
          <w:sz w:val="24"/>
          <w:szCs w:val="24"/>
        </w:rPr>
      </w:pPr>
    </w:p>
    <w:p w14:paraId="3720FF39" w14:textId="77777777" w:rsidR="000E0DAB" w:rsidRPr="0030180F" w:rsidRDefault="004918A6" w:rsidP="00FD39CD">
      <w:pPr>
        <w:pStyle w:val="Heading5"/>
        <w:spacing w:line="276" w:lineRule="auto"/>
        <w:ind w:firstLine="709"/>
        <w:jc w:val="both"/>
        <w:rPr>
          <w:rFonts w:ascii="Times New Roman" w:hAnsi="Times New Roman" w:cs="Times New Roman"/>
          <w:b/>
          <w:i/>
          <w:color w:val="auto"/>
          <w:sz w:val="24"/>
          <w:highlight w:val="cyan"/>
        </w:rPr>
      </w:pPr>
      <w:bookmarkStart w:id="53" w:name="_Toc219637481"/>
      <w:r>
        <w:rPr>
          <w:rFonts w:ascii="Times New Roman" w:hAnsi="Times New Roman" w:cs="Times New Roman"/>
          <w:b/>
          <w:i/>
          <w:color w:val="auto"/>
          <w:sz w:val="24"/>
        </w:rPr>
        <w:t xml:space="preserve">2.1.17. </w:t>
      </w:r>
      <w:r w:rsidR="000E0DAB" w:rsidRPr="00965374">
        <w:rPr>
          <w:rFonts w:ascii="Times New Roman" w:hAnsi="Times New Roman" w:cs="Times New Roman"/>
          <w:b/>
          <w:i/>
          <w:color w:val="auto"/>
          <w:sz w:val="24"/>
        </w:rPr>
        <w:t>З</w:t>
      </w:r>
      <w:r w:rsidR="00BB2369" w:rsidRPr="00965374">
        <w:rPr>
          <w:rFonts w:ascii="Times New Roman" w:hAnsi="Times New Roman" w:cs="Times New Roman"/>
          <w:b/>
          <w:i/>
          <w:color w:val="auto"/>
          <w:sz w:val="24"/>
        </w:rPr>
        <w:t>дравно състояние на населението</w:t>
      </w:r>
      <w:bookmarkEnd w:id="53"/>
      <w:r w:rsidR="007C4816" w:rsidRPr="00965374">
        <w:rPr>
          <w:rFonts w:ascii="Times New Roman" w:hAnsi="Times New Roman" w:cs="Times New Roman"/>
          <w:b/>
          <w:i/>
          <w:color w:val="auto"/>
          <w:sz w:val="24"/>
        </w:rPr>
        <w:t xml:space="preserve"> </w:t>
      </w:r>
    </w:p>
    <w:p w14:paraId="07EBF664" w14:textId="77777777" w:rsidR="00B4095B" w:rsidRPr="00B4095B" w:rsidRDefault="00B4095B" w:rsidP="00FD39CD">
      <w:pPr>
        <w:spacing w:after="0" w:line="276" w:lineRule="auto"/>
        <w:ind w:firstLine="709"/>
        <w:jc w:val="both"/>
        <w:rPr>
          <w:rFonts w:ascii="Times New Roman" w:eastAsia="Calibri" w:hAnsi="Times New Roman" w:cs="Times New Roman"/>
          <w:b/>
          <w:bCs/>
          <w:iCs/>
          <w:sz w:val="24"/>
          <w:szCs w:val="24"/>
        </w:rPr>
      </w:pPr>
      <w:r w:rsidRPr="00B4095B">
        <w:rPr>
          <w:rFonts w:ascii="Times New Roman" w:eastAsia="Calibri" w:hAnsi="Times New Roman" w:cs="Times New Roman"/>
          <w:b/>
          <w:bCs/>
          <w:iCs/>
          <w:sz w:val="24"/>
          <w:szCs w:val="24"/>
        </w:rPr>
        <w:t>А. Обхват и предмет на анализа</w:t>
      </w:r>
    </w:p>
    <w:p w14:paraId="02581527"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lastRenderedPageBreak/>
        <w:t xml:space="preserve">Резултатите от анализа са обвързани с текущото състояние на жизнените фактори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здравно-хигиенни аспекти</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на средата, с оглед установяване на наличието или отсъствието на взаимовръзки между здравното състояние на населението и състоянието на околната среда при отчитане на </w:t>
      </w:r>
      <w:r w:rsidRPr="00B4095B">
        <w:rPr>
          <w:rFonts w:ascii="Times New Roman" w:eastAsia="Calibri" w:hAnsi="Times New Roman" w:cs="Times New Roman"/>
          <w:b/>
          <w:bCs/>
          <w:iCs/>
          <w:sz w:val="24"/>
          <w:szCs w:val="24"/>
        </w:rPr>
        <w:t xml:space="preserve">текущото въздействие на енергетиката </w:t>
      </w:r>
      <w:r w:rsidRPr="00B4095B">
        <w:rPr>
          <w:rFonts w:ascii="Times New Roman" w:eastAsia="Calibri" w:hAnsi="Times New Roman" w:cs="Times New Roman"/>
          <w:b/>
          <w:bCs/>
          <w:iCs/>
          <w:sz w:val="24"/>
          <w:szCs w:val="24"/>
          <w:lang w:val="en-US"/>
        </w:rPr>
        <w:t>(</w:t>
      </w:r>
      <w:r w:rsidRPr="00B4095B">
        <w:rPr>
          <w:rFonts w:ascii="Times New Roman" w:eastAsia="Calibri" w:hAnsi="Times New Roman" w:cs="Times New Roman"/>
          <w:b/>
          <w:bCs/>
          <w:iCs/>
          <w:sz w:val="24"/>
          <w:szCs w:val="24"/>
        </w:rPr>
        <w:t xml:space="preserve">сектор </w:t>
      </w:r>
      <w:r w:rsidRPr="00B4095B">
        <w:rPr>
          <w:rFonts w:ascii="Times New Roman" w:eastAsia="Calibri" w:hAnsi="Times New Roman" w:cs="Times New Roman"/>
          <w:b/>
          <w:bCs/>
          <w:i/>
          <w:sz w:val="24"/>
          <w:szCs w:val="24"/>
        </w:rPr>
        <w:t>производство и разпределение на електрическа и топлинна енергия и газообразни горива</w:t>
      </w:r>
      <w:r w:rsidRPr="00B4095B">
        <w:rPr>
          <w:rFonts w:ascii="Times New Roman" w:eastAsia="Calibri" w:hAnsi="Times New Roman" w:cs="Times New Roman"/>
          <w:b/>
          <w:bCs/>
          <w:iCs/>
          <w:sz w:val="24"/>
          <w:szCs w:val="24"/>
          <w:lang w:val="en-US"/>
        </w:rPr>
        <w:t>)</w:t>
      </w:r>
      <w:r w:rsidRPr="00B4095B">
        <w:rPr>
          <w:rFonts w:ascii="Times New Roman" w:eastAsia="Calibri" w:hAnsi="Times New Roman" w:cs="Times New Roman"/>
          <w:b/>
          <w:bCs/>
          <w:iCs/>
          <w:sz w:val="24"/>
          <w:szCs w:val="24"/>
        </w:rPr>
        <w:t xml:space="preserve"> и изменението на климата</w:t>
      </w:r>
      <w:r w:rsidRPr="00B4095B">
        <w:rPr>
          <w:rFonts w:ascii="Times New Roman" w:eastAsia="Calibri" w:hAnsi="Times New Roman" w:cs="Times New Roman"/>
          <w:iCs/>
          <w:sz w:val="24"/>
          <w:szCs w:val="24"/>
        </w:rPr>
        <w:t xml:space="preserve">, предвид че те са предмет на ИПЕК. </w:t>
      </w:r>
    </w:p>
    <w:p w14:paraId="08301CD6" w14:textId="77777777" w:rsidR="00B4095B" w:rsidRPr="00B4095B" w:rsidRDefault="00B4095B" w:rsidP="00B04FDA">
      <w:pPr>
        <w:spacing w:after="0" w:line="276" w:lineRule="auto"/>
        <w:ind w:firstLine="709"/>
        <w:jc w:val="both"/>
        <w:rPr>
          <w:rFonts w:ascii="Times New Roman" w:eastAsia="Calibri" w:hAnsi="Times New Roman" w:cs="Times New Roman"/>
          <w:b/>
          <w:bCs/>
          <w:iCs/>
          <w:sz w:val="24"/>
          <w:szCs w:val="24"/>
        </w:rPr>
      </w:pPr>
      <w:r w:rsidRPr="00B4095B">
        <w:rPr>
          <w:rFonts w:ascii="Times New Roman" w:eastAsia="Calibri" w:hAnsi="Times New Roman" w:cs="Times New Roman"/>
          <w:b/>
          <w:bCs/>
          <w:iCs/>
          <w:sz w:val="24"/>
          <w:szCs w:val="24"/>
        </w:rPr>
        <w:t>Б. Анализ на здравно-демографския статус на населението</w:t>
      </w:r>
    </w:p>
    <w:p w14:paraId="38CF02E7"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Анализът се отнася за последните 5 години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2020-2024 г.</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с налични данни, публикувани на интернет страниците на Национален статистически институт и Национален център по обществено здраве и анализи. За целите на анализа е съобразен и </w:t>
      </w:r>
      <w:r w:rsidRPr="00B4095B">
        <w:rPr>
          <w:rFonts w:ascii="Times New Roman" w:eastAsia="Calibri" w:hAnsi="Times New Roman" w:cs="Times New Roman"/>
          <w:i/>
          <w:sz w:val="24"/>
          <w:szCs w:val="24"/>
        </w:rPr>
        <w:t>Годишният доклад за състоянието на здравето на гражданите в Република България за 2024 г. и изпълнението на Националната здравна стратегия 2030</w:t>
      </w:r>
      <w:r w:rsidRPr="00B4095B">
        <w:rPr>
          <w:rFonts w:ascii="Times New Roman" w:eastAsia="Calibri" w:hAnsi="Times New Roman" w:cs="Times New Roman"/>
          <w:iCs/>
          <w:sz w:val="24"/>
          <w:szCs w:val="24"/>
        </w:rPr>
        <w:t xml:space="preserve">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изт., Министерство на здравеопазването</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w:t>
      </w:r>
    </w:p>
    <w:p w14:paraId="78AF3B7C"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Численост на населението</w:t>
      </w:r>
    </w:p>
    <w:p w14:paraId="758A0452"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Общо за периода</w:t>
      </w:r>
      <w:r w:rsidR="00FD39CD">
        <w:rPr>
          <w:rFonts w:ascii="Times New Roman" w:eastAsia="Calibri" w:hAnsi="Times New Roman" w:cs="Times New Roman"/>
          <w:iCs/>
          <w:sz w:val="24"/>
          <w:szCs w:val="24"/>
        </w:rPr>
        <w:t xml:space="preserve"> – 2020 – 2024 г.</w:t>
      </w:r>
      <w:r w:rsidRPr="00B4095B">
        <w:rPr>
          <w:rFonts w:ascii="Times New Roman" w:eastAsia="Calibri" w:hAnsi="Times New Roman" w:cs="Times New Roman"/>
          <w:iCs/>
          <w:sz w:val="24"/>
          <w:szCs w:val="24"/>
        </w:rPr>
        <w:t xml:space="preserve">, населението на страната е намаляло с около 6,93%. Делът на жените остава в превес, като те са 51,9%, а мъжете са 48,1% от населението за 2024 г. Остава значителен и превесът на градското спрямо селското население, като за 2024 г. в градовете живее 73,7% от населението на страната, а в селата – 26,3%. Това неравномерно разпределение продължава да е сериозен проблем за икономическото развитие, държавното и регионално управление. </w:t>
      </w:r>
    </w:p>
    <w:p w14:paraId="4AD4BCCB"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Възрастова структура на населението</w:t>
      </w:r>
    </w:p>
    <w:p w14:paraId="5E5B8D17" w14:textId="77777777" w:rsidR="00C0494D" w:rsidRDefault="00FD39CD" w:rsidP="00B04FDA">
      <w:pPr>
        <w:spacing w:after="0" w:line="276" w:lineRule="auto"/>
        <w:ind w:firstLine="709"/>
        <w:jc w:val="both"/>
        <w:rPr>
          <w:rFonts w:ascii="Times New Roman" w:eastAsia="Calibri" w:hAnsi="Times New Roman" w:cs="Times New Roman"/>
          <w:iCs/>
          <w:sz w:val="24"/>
          <w:szCs w:val="24"/>
        </w:rPr>
      </w:pPr>
      <w:r>
        <w:rPr>
          <w:rFonts w:ascii="Times New Roman" w:eastAsia="Calibri" w:hAnsi="Times New Roman" w:cs="Times New Roman"/>
          <w:iCs/>
          <w:sz w:val="24"/>
          <w:szCs w:val="24"/>
        </w:rPr>
        <w:t>П</w:t>
      </w:r>
      <w:r w:rsidR="00B4095B" w:rsidRPr="00B4095B">
        <w:rPr>
          <w:rFonts w:ascii="Times New Roman" w:eastAsia="Calibri" w:hAnsi="Times New Roman" w:cs="Times New Roman"/>
          <w:iCs/>
          <w:sz w:val="24"/>
          <w:szCs w:val="24"/>
        </w:rPr>
        <w:t>родължава неблагоприятният процес на демографско застаряване на населението, характеризиращ се със значително по-висок дял на населението от над трудоспособна възраст, спрямо населението под трудоспособна възраст</w:t>
      </w:r>
      <w:r w:rsidR="00C0494D">
        <w:rPr>
          <w:rFonts w:ascii="Times New Roman" w:eastAsia="Calibri" w:hAnsi="Times New Roman" w:cs="Times New Roman"/>
          <w:iCs/>
          <w:sz w:val="24"/>
          <w:szCs w:val="24"/>
        </w:rPr>
        <w:t>.</w:t>
      </w:r>
      <w:r w:rsidR="00B4095B" w:rsidRPr="00B4095B">
        <w:rPr>
          <w:rFonts w:ascii="Times New Roman" w:eastAsia="Calibri" w:hAnsi="Times New Roman" w:cs="Times New Roman"/>
          <w:iCs/>
          <w:sz w:val="24"/>
          <w:szCs w:val="24"/>
        </w:rPr>
        <w:t xml:space="preserve"> Икономическите и социални условия се отразяват и на неравномерност във възрастовата структура на населението в градовете и селата</w:t>
      </w:r>
      <w:r w:rsidR="00C0494D">
        <w:rPr>
          <w:rFonts w:ascii="Times New Roman" w:eastAsia="Calibri" w:hAnsi="Times New Roman" w:cs="Times New Roman"/>
          <w:iCs/>
          <w:sz w:val="24"/>
          <w:szCs w:val="24"/>
        </w:rPr>
        <w:t>.</w:t>
      </w:r>
    </w:p>
    <w:p w14:paraId="794080EC" w14:textId="77777777" w:rsidR="00FD39CD" w:rsidRPr="00B4095B" w:rsidRDefault="00FD39CD"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Относителният дял на населението под 15 г. е най-висок в областите Сливен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18,8%</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Ямбол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15,2%</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и Пловдив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14,7%</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Най-висок е делът на населението над 65 г. в области Видин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31,4%</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Габрово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30,5%</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и Смолян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30,0%</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w:t>
      </w:r>
    </w:p>
    <w:p w14:paraId="3A9EC835"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Естествен, механичен прираст и миграция на населението</w:t>
      </w:r>
    </w:p>
    <w:p w14:paraId="78737770" w14:textId="77777777" w:rsidR="0024480D" w:rsidRDefault="00B4095B" w:rsidP="00B04FDA">
      <w:pPr>
        <w:spacing w:after="0" w:line="276" w:lineRule="auto"/>
        <w:ind w:firstLine="709"/>
        <w:jc w:val="both"/>
      </w:pPr>
      <w:r w:rsidRPr="00B4095B">
        <w:rPr>
          <w:rFonts w:ascii="Times New Roman" w:eastAsia="Calibri" w:hAnsi="Times New Roman" w:cs="Times New Roman"/>
          <w:iCs/>
          <w:sz w:val="24"/>
          <w:szCs w:val="24"/>
        </w:rPr>
        <w:t xml:space="preserve">И в последните години се запазва отрицателния естествен прираст на населението на страната – тенденция, която се наблюдава от 1990 г. насам. </w:t>
      </w:r>
    </w:p>
    <w:p w14:paraId="00B9E9E5"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Данните показват, че с най-отрицателни стойности на прираста са селата, а с най-високи са градовете. Положителна тенденция за периода разглеждан в цялост, е намаляването на отрицателната стойност и за трите нива – общо, градове и села, което се обвързва и с намаляване на смъртността от </w:t>
      </w:r>
      <w:r w:rsidRPr="00B4095B">
        <w:rPr>
          <w:rFonts w:ascii="Times New Roman" w:eastAsia="Calibri" w:hAnsi="Times New Roman" w:cs="Times New Roman"/>
          <w:iCs/>
          <w:sz w:val="24"/>
          <w:szCs w:val="24"/>
          <w:lang w:val="en-US"/>
        </w:rPr>
        <w:t>COVID</w:t>
      </w:r>
      <w:r w:rsidRPr="00B4095B">
        <w:rPr>
          <w:rFonts w:ascii="Times New Roman" w:eastAsia="Calibri" w:hAnsi="Times New Roman" w:cs="Times New Roman"/>
          <w:iCs/>
          <w:sz w:val="24"/>
          <w:szCs w:val="24"/>
        </w:rPr>
        <w:t xml:space="preserve">-19 в последните години спрямо 2020 и 2021 г. </w:t>
      </w:r>
    </w:p>
    <w:p w14:paraId="774EA05F"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Механичният прираст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разликата между заселени и изселени</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за последните години е положителен, като за годините на анализа стойността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в бр.</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е 30 715 за 2020 г., 12 706 за 2021 г., 27 444 за 2022 г., 41 580 за 2023 г. и 39 187 за 2024 г. Или, за периода се наблюдава нарастване в резултат на външна миграция. По отношение на вътрешната миграция, за </w:t>
      </w:r>
      <w:r w:rsidRPr="00B4095B">
        <w:rPr>
          <w:rFonts w:ascii="Times New Roman" w:eastAsia="Calibri" w:hAnsi="Times New Roman" w:cs="Times New Roman"/>
          <w:iCs/>
          <w:sz w:val="24"/>
          <w:szCs w:val="24"/>
        </w:rPr>
        <w:lastRenderedPageBreak/>
        <w:t xml:space="preserve">последната 2024 г. преселванията са основно от град в град – 41,4%, и село-град – 26,1%, а за град-село преселванията са 22,8%. </w:t>
      </w:r>
    </w:p>
    <w:p w14:paraId="1E6B66D5"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Средна продължителност на живота</w:t>
      </w:r>
    </w:p>
    <w:p w14:paraId="1954C43C"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В последните три години на анализи</w:t>
      </w:r>
      <w:r w:rsidRPr="00B4095B">
        <w:rPr>
          <w:rFonts w:ascii="Times New Roman" w:eastAsia="Calibri" w:hAnsi="Times New Roman" w:cs="Times New Roman"/>
          <w:iCs/>
          <w:sz w:val="24"/>
          <w:szCs w:val="24"/>
          <w:lang w:val="en-US"/>
        </w:rPr>
        <w:t>p</w:t>
      </w:r>
      <w:proofErr w:type="spellStart"/>
      <w:r w:rsidRPr="00B4095B">
        <w:rPr>
          <w:rFonts w:ascii="Times New Roman" w:eastAsia="Calibri" w:hAnsi="Times New Roman" w:cs="Times New Roman"/>
          <w:iCs/>
          <w:sz w:val="24"/>
          <w:szCs w:val="24"/>
        </w:rPr>
        <w:t>ания</w:t>
      </w:r>
      <w:proofErr w:type="spellEnd"/>
      <w:r w:rsidRPr="00B4095B">
        <w:rPr>
          <w:rFonts w:ascii="Times New Roman" w:eastAsia="Calibri" w:hAnsi="Times New Roman" w:cs="Times New Roman"/>
          <w:iCs/>
          <w:sz w:val="24"/>
          <w:szCs w:val="24"/>
        </w:rPr>
        <w:t xml:space="preserve"> период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2022-2024 г.</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средната продължителност на живота се покачва, след спадът по време на епидемията от </w:t>
      </w:r>
      <w:r w:rsidRPr="00B4095B">
        <w:rPr>
          <w:rFonts w:ascii="Times New Roman" w:eastAsia="Calibri" w:hAnsi="Times New Roman" w:cs="Times New Roman"/>
          <w:iCs/>
          <w:sz w:val="24"/>
          <w:szCs w:val="24"/>
          <w:lang w:val="en-US"/>
        </w:rPr>
        <w:t>COVID-19</w:t>
      </w:r>
      <w:r w:rsidRPr="00B4095B">
        <w:rPr>
          <w:rFonts w:ascii="Times New Roman" w:eastAsia="Calibri" w:hAnsi="Times New Roman" w:cs="Times New Roman"/>
          <w:iCs/>
          <w:sz w:val="24"/>
          <w:szCs w:val="24"/>
        </w:rPr>
        <w:t xml:space="preserve">, като достига 75,6 години, но остава по-ниска от средната за ЕС. </w:t>
      </w:r>
    </w:p>
    <w:p w14:paraId="63F8F6E1"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Раждаемост, обща и детска смъртност</w:t>
      </w:r>
    </w:p>
    <w:p w14:paraId="612401B5"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По отношение на </w:t>
      </w:r>
      <w:r w:rsidRPr="00B4095B">
        <w:rPr>
          <w:rFonts w:ascii="Times New Roman" w:eastAsia="Calibri" w:hAnsi="Times New Roman" w:cs="Times New Roman"/>
          <w:b/>
          <w:bCs/>
          <w:iCs/>
          <w:sz w:val="24"/>
          <w:szCs w:val="24"/>
        </w:rPr>
        <w:t>раждаемостта</w:t>
      </w:r>
      <w:r w:rsidRPr="00B4095B">
        <w:rPr>
          <w:rFonts w:ascii="Times New Roman" w:eastAsia="Calibri" w:hAnsi="Times New Roman" w:cs="Times New Roman"/>
          <w:iCs/>
          <w:sz w:val="24"/>
          <w:szCs w:val="24"/>
        </w:rPr>
        <w:t xml:space="preserve"> данните показват, че тя нараства </w:t>
      </w:r>
      <w:proofErr w:type="spellStart"/>
      <w:r w:rsidRPr="00B4095B">
        <w:rPr>
          <w:rFonts w:ascii="Times New Roman" w:eastAsia="Calibri" w:hAnsi="Times New Roman" w:cs="Times New Roman"/>
          <w:iCs/>
          <w:sz w:val="24"/>
          <w:szCs w:val="24"/>
        </w:rPr>
        <w:t>постепено</w:t>
      </w:r>
      <w:proofErr w:type="spellEnd"/>
      <w:r w:rsidRPr="00B4095B">
        <w:rPr>
          <w:rFonts w:ascii="Times New Roman" w:eastAsia="Calibri" w:hAnsi="Times New Roman" w:cs="Times New Roman"/>
          <w:iCs/>
          <w:sz w:val="24"/>
          <w:szCs w:val="24"/>
        </w:rPr>
        <w:t xml:space="preserve"> до 2023 г., а за 2024 г. намалява. Очаквано, е по-висока за градовете, отколкото за селата. </w:t>
      </w:r>
    </w:p>
    <w:p w14:paraId="3D627324" w14:textId="77777777" w:rsidR="00FD39CD"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По отношение на </w:t>
      </w:r>
      <w:r w:rsidRPr="00B4095B">
        <w:rPr>
          <w:rFonts w:ascii="Times New Roman" w:eastAsia="Calibri" w:hAnsi="Times New Roman" w:cs="Times New Roman"/>
          <w:b/>
          <w:bCs/>
          <w:iCs/>
          <w:sz w:val="24"/>
          <w:szCs w:val="24"/>
        </w:rPr>
        <w:t>общата смъртност</w:t>
      </w:r>
      <w:r w:rsidRPr="00B4095B">
        <w:rPr>
          <w:rFonts w:ascii="Times New Roman" w:eastAsia="Calibri" w:hAnsi="Times New Roman" w:cs="Times New Roman"/>
          <w:iCs/>
          <w:sz w:val="24"/>
          <w:szCs w:val="24"/>
        </w:rPr>
        <w:t xml:space="preserve">, тя бележи пик през 2021 г.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който се обвързва с пандемията от </w:t>
      </w:r>
      <w:r w:rsidRPr="00B4095B">
        <w:rPr>
          <w:rFonts w:ascii="Times New Roman" w:eastAsia="Calibri" w:hAnsi="Times New Roman" w:cs="Times New Roman"/>
          <w:iCs/>
          <w:sz w:val="24"/>
          <w:szCs w:val="24"/>
          <w:lang w:val="en-US"/>
        </w:rPr>
        <w:t>COVID-19)</w:t>
      </w:r>
      <w:r w:rsidRPr="00B4095B">
        <w:rPr>
          <w:rFonts w:ascii="Times New Roman" w:eastAsia="Calibri" w:hAnsi="Times New Roman" w:cs="Times New Roman"/>
          <w:iCs/>
          <w:sz w:val="24"/>
          <w:szCs w:val="24"/>
        </w:rPr>
        <w:t xml:space="preserve">, след което намалява и през 2024 г. достига стойности под тези от 2020 г. </w:t>
      </w:r>
    </w:p>
    <w:p w14:paraId="04E8059F" w14:textId="77777777" w:rsidR="00FD39CD" w:rsidRDefault="00B4095B" w:rsidP="00B04FDA">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По отношение на </w:t>
      </w:r>
      <w:r w:rsidRPr="00B4095B">
        <w:rPr>
          <w:rFonts w:ascii="Times New Roman" w:eastAsia="Calibri" w:hAnsi="Times New Roman" w:cs="Times New Roman"/>
          <w:b/>
          <w:bCs/>
          <w:iCs/>
          <w:sz w:val="24"/>
          <w:szCs w:val="24"/>
        </w:rPr>
        <w:t>детската смъртност</w:t>
      </w:r>
      <w:r w:rsidRPr="00B4095B">
        <w:rPr>
          <w:rFonts w:ascii="Times New Roman" w:eastAsia="Calibri" w:hAnsi="Times New Roman" w:cs="Times New Roman"/>
          <w:iCs/>
          <w:sz w:val="24"/>
          <w:szCs w:val="24"/>
        </w:rPr>
        <w:t xml:space="preserve"> се запазва тенденцията за устойчивото ѝ намаляване, в т.ч. за градовете и за селата, като значително по-ниска е отново за градовете. </w:t>
      </w:r>
    </w:p>
    <w:p w14:paraId="542C5A8F" w14:textId="77777777" w:rsidR="00B4095B" w:rsidRPr="00B4095B" w:rsidRDefault="00B4095B" w:rsidP="00B04FDA">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Смъртност по причини</w:t>
      </w:r>
    </w:p>
    <w:p w14:paraId="449B09D3" w14:textId="77777777" w:rsidR="00B4095B" w:rsidRPr="00B4095B" w:rsidRDefault="00B4095B" w:rsidP="00B04FDA">
      <w:pPr>
        <w:spacing w:after="0" w:line="276" w:lineRule="auto"/>
        <w:ind w:firstLine="709"/>
        <w:jc w:val="both"/>
        <w:rPr>
          <w:rFonts w:ascii="Times New Roman" w:eastAsia="Calibri" w:hAnsi="Times New Roman" w:cs="Times New Roman"/>
          <w:iCs/>
          <w:sz w:val="24"/>
          <w:szCs w:val="24"/>
          <w:lang w:val="en-US"/>
        </w:rPr>
      </w:pPr>
      <w:r w:rsidRPr="00B4095B">
        <w:rPr>
          <w:rFonts w:ascii="Times New Roman" w:eastAsia="Calibri" w:hAnsi="Times New Roman" w:cs="Times New Roman"/>
          <w:iCs/>
          <w:sz w:val="24"/>
          <w:szCs w:val="24"/>
        </w:rPr>
        <w:t xml:space="preserve">Водеща причина за умирания средно за страната са болестите от клас </w:t>
      </w:r>
      <w:r w:rsidRPr="00B4095B">
        <w:rPr>
          <w:rFonts w:ascii="Times New Roman" w:eastAsia="Calibri" w:hAnsi="Times New Roman" w:cs="Times New Roman"/>
          <w:b/>
          <w:bCs/>
          <w:i/>
          <w:sz w:val="24"/>
          <w:szCs w:val="24"/>
        </w:rPr>
        <w:t>IX Болести на органите на кръвообращението</w:t>
      </w:r>
      <w:r w:rsidRPr="00B4095B">
        <w:rPr>
          <w:rFonts w:ascii="Times New Roman" w:eastAsia="Calibri" w:hAnsi="Times New Roman" w:cs="Times New Roman"/>
          <w:iCs/>
          <w:sz w:val="24"/>
          <w:szCs w:val="24"/>
        </w:rPr>
        <w:t xml:space="preserve">, като за анализирания период са с положителна тенденция за намаление. На второ място са болестите от клас </w:t>
      </w:r>
      <w:r w:rsidRPr="00B4095B">
        <w:rPr>
          <w:rFonts w:ascii="Times New Roman" w:eastAsia="Calibri" w:hAnsi="Times New Roman" w:cs="Times New Roman"/>
          <w:b/>
          <w:bCs/>
          <w:i/>
          <w:sz w:val="24"/>
          <w:szCs w:val="24"/>
        </w:rPr>
        <w:t>II Новообразувания</w:t>
      </w:r>
      <w:r w:rsidRPr="00B4095B">
        <w:rPr>
          <w:rFonts w:ascii="Times New Roman" w:eastAsia="Calibri" w:hAnsi="Times New Roman" w:cs="Times New Roman"/>
          <w:iCs/>
          <w:sz w:val="24"/>
          <w:szCs w:val="24"/>
        </w:rPr>
        <w:t xml:space="preserve">, с положителна тенденция за намаление, макар и незначително. На трето място са болестите от клас </w:t>
      </w:r>
      <w:r w:rsidRPr="00B4095B">
        <w:rPr>
          <w:rFonts w:ascii="Times New Roman" w:eastAsia="Calibri" w:hAnsi="Times New Roman" w:cs="Times New Roman"/>
          <w:b/>
          <w:bCs/>
          <w:i/>
          <w:sz w:val="24"/>
          <w:szCs w:val="24"/>
        </w:rPr>
        <w:t>X Болести на дихателната система</w:t>
      </w:r>
      <w:r w:rsidRPr="00B4095B">
        <w:rPr>
          <w:rFonts w:ascii="Times New Roman" w:eastAsia="Calibri" w:hAnsi="Times New Roman" w:cs="Times New Roman"/>
          <w:iCs/>
          <w:sz w:val="24"/>
          <w:szCs w:val="24"/>
        </w:rPr>
        <w:t xml:space="preserve">, също с положителна тенденция за намаление. </w:t>
      </w:r>
    </w:p>
    <w:p w14:paraId="0AD4B062"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p>
    <w:p w14:paraId="1C7F5314" w14:textId="77777777" w:rsidR="00B4095B" w:rsidRPr="00B4095B" w:rsidRDefault="00B4095B" w:rsidP="00B4095B">
      <w:pPr>
        <w:spacing w:after="0" w:line="276" w:lineRule="auto"/>
        <w:ind w:firstLine="709"/>
        <w:jc w:val="both"/>
        <w:rPr>
          <w:rFonts w:ascii="Times New Roman" w:eastAsia="Calibri" w:hAnsi="Times New Roman" w:cs="Times New Roman"/>
          <w:b/>
          <w:bCs/>
          <w:i/>
          <w:sz w:val="24"/>
          <w:szCs w:val="24"/>
        </w:rPr>
      </w:pPr>
      <w:r w:rsidRPr="00B4095B">
        <w:rPr>
          <w:rFonts w:ascii="Times New Roman" w:eastAsia="Calibri" w:hAnsi="Times New Roman" w:cs="Times New Roman"/>
          <w:b/>
          <w:bCs/>
          <w:i/>
          <w:sz w:val="24"/>
          <w:szCs w:val="24"/>
        </w:rPr>
        <w:t>Хоспитализирана заболеваемост</w:t>
      </w:r>
    </w:p>
    <w:p w14:paraId="5BA2F7F0" w14:textId="77777777" w:rsidR="00B4095B" w:rsidRPr="00B4095B" w:rsidRDefault="00FD39CD" w:rsidP="00B04FDA">
      <w:pPr>
        <w:spacing w:after="0" w:line="276" w:lineRule="auto"/>
        <w:ind w:firstLine="709"/>
        <w:jc w:val="both"/>
        <w:rPr>
          <w:rFonts w:ascii="Times New Roman" w:hAnsi="Times New Roman" w:cs="Times New Roman"/>
          <w:bCs/>
          <w:sz w:val="24"/>
          <w:szCs w:val="24"/>
        </w:rPr>
      </w:pPr>
      <w:r>
        <w:rPr>
          <w:rFonts w:ascii="Times New Roman" w:hAnsi="Times New Roman" w:cs="Times New Roman"/>
          <w:bCs/>
          <w:sz w:val="24"/>
          <w:szCs w:val="24"/>
        </w:rPr>
        <w:t xml:space="preserve">Средно за страната </w:t>
      </w:r>
      <w:r w:rsidR="00B4095B" w:rsidRPr="00B4095B">
        <w:rPr>
          <w:rFonts w:ascii="Times New Roman" w:hAnsi="Times New Roman" w:cs="Times New Roman"/>
          <w:bCs/>
          <w:sz w:val="24"/>
          <w:szCs w:val="24"/>
        </w:rPr>
        <w:t xml:space="preserve">водещи причини за хоспитализация на населението са болестите от клас </w:t>
      </w:r>
      <w:r w:rsidR="00B4095B" w:rsidRPr="00B4095B">
        <w:rPr>
          <w:rFonts w:ascii="Times New Roman" w:hAnsi="Times New Roman" w:cs="Times New Roman"/>
          <w:b/>
          <w:i/>
          <w:iCs/>
          <w:sz w:val="24"/>
          <w:szCs w:val="24"/>
        </w:rPr>
        <w:t>IX Болести на органите на кръвообращението</w:t>
      </w:r>
      <w:r w:rsidR="00B4095B" w:rsidRPr="00B4095B">
        <w:rPr>
          <w:rFonts w:ascii="Times New Roman" w:hAnsi="Times New Roman" w:cs="Times New Roman"/>
          <w:bCs/>
          <w:sz w:val="24"/>
          <w:szCs w:val="24"/>
        </w:rPr>
        <w:t xml:space="preserve">. Те са с отрицателна тенденция за нарастване за периода (и основно последните три години). </w:t>
      </w:r>
    </w:p>
    <w:p w14:paraId="160E8B94" w14:textId="77777777" w:rsidR="00B4095B" w:rsidRPr="00B4095B" w:rsidRDefault="00B4095B" w:rsidP="00B04FDA">
      <w:pPr>
        <w:spacing w:after="0" w:line="276" w:lineRule="auto"/>
        <w:ind w:firstLine="720"/>
        <w:jc w:val="both"/>
        <w:rPr>
          <w:rFonts w:ascii="Times New Roman" w:hAnsi="Times New Roman" w:cs="Times New Roman"/>
          <w:bCs/>
          <w:sz w:val="24"/>
          <w:szCs w:val="24"/>
        </w:rPr>
      </w:pPr>
      <w:r w:rsidRPr="00B4095B">
        <w:rPr>
          <w:rFonts w:ascii="Times New Roman" w:hAnsi="Times New Roman" w:cs="Times New Roman"/>
          <w:bCs/>
          <w:sz w:val="24"/>
          <w:szCs w:val="24"/>
        </w:rPr>
        <w:t xml:space="preserve">На второ място в началото на периода е клас </w:t>
      </w:r>
      <w:r w:rsidRPr="00B4095B">
        <w:rPr>
          <w:rFonts w:ascii="Times New Roman" w:hAnsi="Times New Roman" w:cs="Times New Roman"/>
          <w:b/>
          <w:i/>
          <w:iCs/>
          <w:sz w:val="24"/>
          <w:szCs w:val="24"/>
        </w:rPr>
        <w:t>Х Болести на дихателната система</w:t>
      </w:r>
      <w:r w:rsidRPr="00B4095B">
        <w:rPr>
          <w:rFonts w:ascii="Times New Roman" w:hAnsi="Times New Roman" w:cs="Times New Roman"/>
          <w:bCs/>
          <w:sz w:val="24"/>
          <w:szCs w:val="24"/>
        </w:rPr>
        <w:t xml:space="preserve">. За тях се наблюдава аналогична тенденция като при болестите от клас IX – първите години бележат спад, и от 2022 г. до 2024 г. нарастват. Увеличението на случаите за периода е с незначително, като в края на периода минават на трето място. </w:t>
      </w:r>
    </w:p>
    <w:p w14:paraId="470D7AFE" w14:textId="77777777" w:rsidR="00B4095B" w:rsidRPr="00B4095B" w:rsidRDefault="00B4095B" w:rsidP="00B04FDA">
      <w:pPr>
        <w:spacing w:after="0" w:line="276" w:lineRule="auto"/>
        <w:ind w:firstLine="720"/>
        <w:jc w:val="both"/>
        <w:rPr>
          <w:rFonts w:ascii="Times New Roman" w:hAnsi="Times New Roman" w:cs="Times New Roman"/>
          <w:bCs/>
          <w:sz w:val="24"/>
          <w:szCs w:val="24"/>
        </w:rPr>
      </w:pPr>
      <w:r w:rsidRPr="00B4095B">
        <w:rPr>
          <w:rFonts w:ascii="Times New Roman" w:hAnsi="Times New Roman" w:cs="Times New Roman"/>
          <w:bCs/>
          <w:sz w:val="24"/>
          <w:szCs w:val="24"/>
        </w:rPr>
        <w:t xml:space="preserve">На трето място в началото на периода са болестите от клас </w:t>
      </w:r>
      <w:r w:rsidRPr="00B4095B">
        <w:rPr>
          <w:rFonts w:ascii="Times New Roman" w:hAnsi="Times New Roman" w:cs="Times New Roman"/>
          <w:b/>
          <w:i/>
          <w:iCs/>
          <w:sz w:val="24"/>
          <w:szCs w:val="24"/>
        </w:rPr>
        <w:t>XI Болести на храносмилателната система</w:t>
      </w:r>
      <w:r w:rsidRPr="00B4095B">
        <w:rPr>
          <w:rFonts w:ascii="Times New Roman" w:hAnsi="Times New Roman" w:cs="Times New Roman"/>
          <w:bCs/>
          <w:sz w:val="24"/>
          <w:szCs w:val="24"/>
        </w:rPr>
        <w:t xml:space="preserve"> – те нарастват осезаемо за периода (хода на стойностите е същия като при болестите от класове IX и Х), и в края на периода изпреварват болестите на дихателната система и се подреждат на второ място. </w:t>
      </w:r>
    </w:p>
    <w:p w14:paraId="6B342E06" w14:textId="77777777" w:rsidR="008F7FB2" w:rsidRDefault="008F7FB2" w:rsidP="00B04FDA">
      <w:pPr>
        <w:spacing w:after="0" w:line="276" w:lineRule="auto"/>
        <w:ind w:firstLine="709"/>
        <w:jc w:val="both"/>
        <w:rPr>
          <w:rFonts w:ascii="Times New Roman" w:eastAsia="Calibri" w:hAnsi="Times New Roman" w:cs="Times New Roman"/>
          <w:b/>
          <w:bCs/>
          <w:i/>
          <w:sz w:val="24"/>
          <w:szCs w:val="24"/>
          <w:u w:val="single"/>
        </w:rPr>
      </w:pPr>
    </w:p>
    <w:p w14:paraId="4BD68E85" w14:textId="77777777" w:rsidR="00B4095B" w:rsidRPr="00B4095B" w:rsidRDefault="00B4095B" w:rsidP="00B4095B">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Трайно намалена работоспособност</w:t>
      </w:r>
    </w:p>
    <w:p w14:paraId="0126655A"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След намаление през 2020 и 2022 г., броят на лицата над 16-годишна възраст с първично определена трайно намалена работоспособност/вид и степен на увреждане нараства, като през 2023 г. е 64 719, а през 2024 г. достига 79 238 души. Броят на освидетелстваните и преосвидетелствани лица с трайно намалена работоспособност/вид и степен на увреждане е значителен, като през 2023 г. възлиза на 182 789 души и през 2024 г. </w:t>
      </w:r>
      <w:r w:rsidRPr="00B4095B">
        <w:rPr>
          <w:rFonts w:ascii="Times New Roman" w:eastAsia="Calibri" w:hAnsi="Times New Roman" w:cs="Times New Roman"/>
          <w:iCs/>
          <w:sz w:val="24"/>
          <w:szCs w:val="24"/>
        </w:rPr>
        <w:lastRenderedPageBreak/>
        <w:t>достига до 193 793 души. Най-висок е относителният дял на тези лица от възрастовата група над 60 години (51,4%), следвани от възрастовата група 50-59 години (27,3%).</w:t>
      </w:r>
    </w:p>
    <w:p w14:paraId="390AE9CA" w14:textId="77777777" w:rsidR="00FD39CD" w:rsidRPr="00B4095B" w:rsidRDefault="00FD39CD" w:rsidP="00FD39CD">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През 2024 г. относителният дял на освидетелстваните лица над 16 г. със степен на трайно намалена работоспособност/вид и степен на увреждане 50-70% през 2024 г. е 38,9% и слабо нараства в сравнение с 2023 г. – 38,0%. Следват лицата със степен на трайно намалена работоспособност/вид и степен на увреждане 71-90% – 24,1% (през 2023 г. – 25,1%), с над 90% – 24,0% (през 2023 г. – 27,2%) и до 50% са 13.0% (през 2023 г. – 9,7%), при които се наблюдава нарастване спрямо предходната година.</w:t>
      </w:r>
    </w:p>
    <w:p w14:paraId="72B7B7C8"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След намаление през 2022 г. (2 979 деца), броят на освидетелстваните деца до 16-годишна възраст, признати за лица с вид и степен на увреждане се увеличава, като през 2023 г. достига 3 446 деца, а през 2024 г. - 3 721. Показателят за 2023 г. възлиза на 3,5 на 1000 население до 16 години, а за 2024 г. – 3.8 ‰. През 2024 г. най-голям е броят и делът на децата със степен на увреждане 50-70% – 1 584 (42,6%), следват децата със степен на увреждане 71-90% – 1 088 (29,2%), а с най-тежката степен над 90% са 639 деца (17,2%). </w:t>
      </w:r>
    </w:p>
    <w:p w14:paraId="0D127150" w14:textId="77777777" w:rsidR="00B4095B" w:rsidRPr="00B4095B" w:rsidRDefault="00B4095B" w:rsidP="00C0494D">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Структурата на причините за вида и степента на увреждане при децата е различна от тази при лицата над 16-годишна възраст. Най-честата причина са </w:t>
      </w:r>
      <w:r w:rsidRPr="00B4095B">
        <w:rPr>
          <w:rFonts w:ascii="Times New Roman" w:eastAsia="Calibri" w:hAnsi="Times New Roman" w:cs="Times New Roman"/>
          <w:b/>
          <w:bCs/>
          <w:i/>
          <w:sz w:val="24"/>
          <w:szCs w:val="24"/>
        </w:rPr>
        <w:t>психичните и поведен-</w:t>
      </w:r>
      <w:proofErr w:type="spellStart"/>
      <w:r w:rsidRPr="00B4095B">
        <w:rPr>
          <w:rFonts w:ascii="Times New Roman" w:eastAsia="Calibri" w:hAnsi="Times New Roman" w:cs="Times New Roman"/>
          <w:b/>
          <w:bCs/>
          <w:i/>
          <w:sz w:val="24"/>
          <w:szCs w:val="24"/>
        </w:rPr>
        <w:t>ческите</w:t>
      </w:r>
      <w:proofErr w:type="spellEnd"/>
      <w:r w:rsidRPr="00B4095B">
        <w:rPr>
          <w:rFonts w:ascii="Times New Roman" w:eastAsia="Calibri" w:hAnsi="Times New Roman" w:cs="Times New Roman"/>
          <w:b/>
          <w:bCs/>
          <w:i/>
          <w:sz w:val="24"/>
          <w:szCs w:val="24"/>
        </w:rPr>
        <w:t xml:space="preserve"> разстройства</w:t>
      </w:r>
      <w:r w:rsidRPr="00B4095B">
        <w:rPr>
          <w:rFonts w:ascii="Times New Roman" w:eastAsia="Calibri" w:hAnsi="Times New Roman" w:cs="Times New Roman"/>
          <w:iCs/>
          <w:sz w:val="24"/>
          <w:szCs w:val="24"/>
        </w:rPr>
        <w:t xml:space="preserve"> (32.3%), </w:t>
      </w:r>
      <w:r w:rsidRPr="00B4095B">
        <w:rPr>
          <w:rFonts w:ascii="Times New Roman" w:eastAsia="Calibri" w:hAnsi="Times New Roman" w:cs="Times New Roman"/>
          <w:b/>
          <w:bCs/>
          <w:i/>
          <w:sz w:val="24"/>
          <w:szCs w:val="24"/>
        </w:rPr>
        <w:t>вродените аномалии</w:t>
      </w:r>
      <w:r w:rsidRPr="00B4095B">
        <w:rPr>
          <w:rFonts w:ascii="Times New Roman" w:eastAsia="Calibri" w:hAnsi="Times New Roman" w:cs="Times New Roman"/>
          <w:iCs/>
          <w:sz w:val="24"/>
          <w:szCs w:val="24"/>
        </w:rPr>
        <w:t xml:space="preserve"> (16.7%), </w:t>
      </w:r>
      <w:r w:rsidRPr="00B4095B">
        <w:rPr>
          <w:rFonts w:ascii="Times New Roman" w:eastAsia="Calibri" w:hAnsi="Times New Roman" w:cs="Times New Roman"/>
          <w:b/>
          <w:bCs/>
          <w:i/>
          <w:sz w:val="24"/>
          <w:szCs w:val="24"/>
        </w:rPr>
        <w:t>болестите на дихателната система</w:t>
      </w:r>
      <w:r w:rsidRPr="00B4095B">
        <w:rPr>
          <w:rFonts w:ascii="Times New Roman" w:eastAsia="Calibri" w:hAnsi="Times New Roman" w:cs="Times New Roman"/>
          <w:iCs/>
          <w:sz w:val="24"/>
          <w:szCs w:val="24"/>
        </w:rPr>
        <w:t xml:space="preserve"> (13.4%) и </w:t>
      </w:r>
      <w:r w:rsidRPr="00B4095B">
        <w:rPr>
          <w:rFonts w:ascii="Times New Roman" w:eastAsia="Calibri" w:hAnsi="Times New Roman" w:cs="Times New Roman"/>
          <w:b/>
          <w:bCs/>
          <w:i/>
          <w:sz w:val="24"/>
          <w:szCs w:val="24"/>
        </w:rPr>
        <w:t>болести нервната система</w:t>
      </w:r>
      <w:r w:rsidRPr="00B4095B">
        <w:rPr>
          <w:rFonts w:ascii="Times New Roman" w:eastAsia="Calibri" w:hAnsi="Times New Roman" w:cs="Times New Roman"/>
          <w:iCs/>
          <w:sz w:val="24"/>
          <w:szCs w:val="24"/>
        </w:rPr>
        <w:t xml:space="preserve"> (10.7%) Тази структура с някои изключения се запазва през годините.</w:t>
      </w:r>
    </w:p>
    <w:p w14:paraId="1791D512" w14:textId="77777777" w:rsidR="00B4095B" w:rsidRPr="00B4095B" w:rsidRDefault="00B4095B" w:rsidP="00C0494D">
      <w:pPr>
        <w:spacing w:after="0" w:line="276" w:lineRule="auto"/>
        <w:ind w:firstLine="709"/>
        <w:jc w:val="both"/>
        <w:rPr>
          <w:rFonts w:ascii="Times New Roman" w:eastAsia="Calibri" w:hAnsi="Times New Roman" w:cs="Times New Roman"/>
          <w:b/>
          <w:bCs/>
          <w:i/>
          <w:sz w:val="24"/>
          <w:szCs w:val="24"/>
          <w:u w:val="single"/>
        </w:rPr>
      </w:pPr>
      <w:r w:rsidRPr="00B4095B">
        <w:rPr>
          <w:rFonts w:ascii="Times New Roman" w:eastAsia="Calibri" w:hAnsi="Times New Roman" w:cs="Times New Roman"/>
          <w:b/>
          <w:bCs/>
          <w:i/>
          <w:sz w:val="24"/>
          <w:szCs w:val="24"/>
          <w:u w:val="single"/>
        </w:rPr>
        <w:t>Здравна система – човешки ресурси и лечебни заведения</w:t>
      </w:r>
    </w:p>
    <w:p w14:paraId="50A7C032" w14:textId="77777777" w:rsidR="00B4095B" w:rsidRPr="00B4095B" w:rsidRDefault="00B4095B" w:rsidP="00C0494D">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И през 2024 г. продължава да се увеличава броят на работещите лекари и друг немедицински персонал в лечебните и здравните заведения. Най-голям е делът на лекарите във възрастова група 55-64 г. </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31,1%</w:t>
      </w:r>
      <w:r w:rsidRPr="00B4095B">
        <w:rPr>
          <w:rFonts w:ascii="Times New Roman" w:eastAsia="Calibri" w:hAnsi="Times New Roman" w:cs="Times New Roman"/>
          <w:iCs/>
          <w:sz w:val="24"/>
          <w:szCs w:val="24"/>
          <w:lang w:val="en-US"/>
        </w:rPr>
        <w:t>)</w:t>
      </w:r>
      <w:r w:rsidRPr="00B4095B">
        <w:rPr>
          <w:rFonts w:ascii="Times New Roman" w:eastAsia="Calibri" w:hAnsi="Times New Roman" w:cs="Times New Roman"/>
          <w:iCs/>
          <w:sz w:val="24"/>
          <w:szCs w:val="24"/>
        </w:rPr>
        <w:t xml:space="preserve">, следван от лекарите на възраст 65 и повече години – 23,4%. Младите лекари до 35 г. са 19,2%. Младите лекари са концентрирани основно в шест области, в които има медицински университети – Плевен, София-град, Варна, Пловдив, Бургас. Най-малко са области Ловеч, Видин и Монтана. </w:t>
      </w:r>
    </w:p>
    <w:p w14:paraId="4E8521E5"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В структурата на лекарите по специалности, най-голям е делът на практикуващите по специалностите Кардиология – 6,5% и Акушерство и гинекология – 5,9%. Следват лекарите-специалисти по Анестезиология и интензивно лечение – 5,8%, Хирургия – 5,0%, Нервни болести – 4,8%, Педиатрия – 4,6%, Спешна медицина – 4,1%, Образна диагностика – 3,7%, Очни болести – 3,6% и Ортопедия и травматология – 3,5%.</w:t>
      </w:r>
    </w:p>
    <w:p w14:paraId="64721EF6"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b/>
          <w:bCs/>
          <w:i/>
          <w:sz w:val="24"/>
          <w:szCs w:val="24"/>
        </w:rPr>
        <w:t>Осигуреността с лекари</w:t>
      </w:r>
      <w:r w:rsidRPr="00B4095B">
        <w:rPr>
          <w:rFonts w:ascii="Times New Roman" w:eastAsia="Calibri" w:hAnsi="Times New Roman" w:cs="Times New Roman"/>
          <w:iCs/>
          <w:sz w:val="24"/>
          <w:szCs w:val="24"/>
        </w:rPr>
        <w:t xml:space="preserve"> през 2024 г. общо за страната е 46,8 на 10 000 население. Продължават териториалните диспропорции по този показател – от 25,1 до 80,3 на 10 000 души. Най-висока е осигуреността с лекари в областите с медицински университети и университетски болници – Плевен (80.3%оо), София-столица (57.7%оо), Пловдив (57.4%оо) и Варна (52.0%оо), а най-ниска за областите Кърджали (25.1%оо), Разград и Хасково (29.8%оо), Ямбол (29.3%оо). </w:t>
      </w:r>
    </w:p>
    <w:p w14:paraId="091ABC3B"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b/>
          <w:bCs/>
          <w:i/>
          <w:sz w:val="24"/>
          <w:szCs w:val="24"/>
        </w:rPr>
        <w:t>Осигуреността с общопрактикуващи лекари</w:t>
      </w:r>
      <w:r w:rsidRPr="00B4095B">
        <w:rPr>
          <w:rFonts w:ascii="Times New Roman" w:eastAsia="Calibri" w:hAnsi="Times New Roman" w:cs="Times New Roman"/>
          <w:iCs/>
          <w:sz w:val="24"/>
          <w:szCs w:val="24"/>
        </w:rPr>
        <w:t xml:space="preserve"> за страната е 5.8 на 10 000 население, също със значителни териториални диспропорции. </w:t>
      </w:r>
    </w:p>
    <w:p w14:paraId="61B3D662"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b/>
          <w:bCs/>
          <w:i/>
          <w:sz w:val="24"/>
          <w:szCs w:val="24"/>
        </w:rPr>
        <w:t>Осигуреността с лекари по дентална медицина</w:t>
      </w:r>
      <w:r w:rsidRPr="00B4095B">
        <w:rPr>
          <w:rFonts w:ascii="Times New Roman" w:eastAsia="Calibri" w:hAnsi="Times New Roman" w:cs="Times New Roman"/>
          <w:iCs/>
          <w:sz w:val="24"/>
          <w:szCs w:val="24"/>
        </w:rPr>
        <w:t xml:space="preserve"> е 12.1 на 10 000 души от населението. Най-висок е показателят за областите Пловдив (19.5%оо), Варна (15.8%оо), </w:t>
      </w:r>
      <w:r w:rsidRPr="00B4095B">
        <w:rPr>
          <w:rFonts w:ascii="Times New Roman" w:eastAsia="Calibri" w:hAnsi="Times New Roman" w:cs="Times New Roman"/>
          <w:iCs/>
          <w:sz w:val="24"/>
          <w:szCs w:val="24"/>
        </w:rPr>
        <w:lastRenderedPageBreak/>
        <w:t>София – град (15.5%оо) и Перник (14.2%оо), а най-нисък – в областите София (6.0%оо), Разград (6.3%оо), Силистра и Монтана (6.6%оо), Търговище и Ямбол(7.2%оо).</w:t>
      </w:r>
    </w:p>
    <w:p w14:paraId="4B345B39"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b/>
          <w:bCs/>
          <w:i/>
          <w:sz w:val="24"/>
          <w:szCs w:val="24"/>
        </w:rPr>
        <w:t>Кадровото обезпечаване</w:t>
      </w:r>
      <w:r w:rsidRPr="00B4095B">
        <w:rPr>
          <w:rFonts w:ascii="Times New Roman" w:eastAsia="Calibri" w:hAnsi="Times New Roman" w:cs="Times New Roman"/>
          <w:iCs/>
          <w:sz w:val="24"/>
          <w:szCs w:val="24"/>
        </w:rPr>
        <w:t xml:space="preserve"> в структурите на общественото здравеопазване в страната продължава да е в тежко състояние, с най-голям дефицит на лекари и други медицински специалисти.</w:t>
      </w:r>
    </w:p>
    <w:p w14:paraId="329C6995" w14:textId="77777777" w:rsidR="00B4095B" w:rsidRPr="00B4095B" w:rsidRDefault="00B4095B" w:rsidP="00B4095B">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По области се наблюдават значителни различия и на показателите за </w:t>
      </w:r>
      <w:r w:rsidRPr="00B4095B">
        <w:rPr>
          <w:rFonts w:ascii="Times New Roman" w:eastAsia="Calibri" w:hAnsi="Times New Roman" w:cs="Times New Roman"/>
          <w:b/>
          <w:bCs/>
          <w:i/>
          <w:sz w:val="24"/>
          <w:szCs w:val="24"/>
        </w:rPr>
        <w:t>осигуреност на населението с болнични легла</w:t>
      </w:r>
      <w:r w:rsidRPr="00B4095B">
        <w:rPr>
          <w:rFonts w:ascii="Times New Roman" w:eastAsia="Calibri" w:hAnsi="Times New Roman" w:cs="Times New Roman"/>
          <w:iCs/>
          <w:sz w:val="24"/>
          <w:szCs w:val="24"/>
        </w:rPr>
        <w:t>. С най-висока осигуреност с болнични легла на 10 000 души общо в лечебните заведения за болнична помощ (без ведомствените болници) и в комплексни онкологични центрове, центрове за психично здраве и центрове за кожно-венерически заболявания към 31.12.2024 г. са област Плевен – 134.4, Смолян – 118.0, Пловдив – 111.2, област Русе – 107.2. Най-ниска е осигуреността с болнични легла на населението в област Перник – 40.5, област Ямбол – 42.7 на 10 000 души, област Видин – 43.6, област Разград – 46.5. Над половината от общия болничен леглови фонд (61.1%) е концентриран в 7 области – София – град (21.2%), Пловдив (13.5%), Бургас (7.2%), Плевен (5.6%), Варна (5.2%), Стара Загора (4.5%), Пазарджик (4.0%).</w:t>
      </w:r>
    </w:p>
    <w:p w14:paraId="358B44BC" w14:textId="77777777" w:rsidR="00B4095B" w:rsidRPr="00B4095B" w:rsidRDefault="00B4095B" w:rsidP="00B4095B">
      <w:pPr>
        <w:spacing w:before="120"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b/>
          <w:bCs/>
          <w:iCs/>
          <w:sz w:val="24"/>
          <w:szCs w:val="24"/>
        </w:rPr>
        <w:t>В. Рискови фактори за човешкото здраве</w:t>
      </w:r>
    </w:p>
    <w:p w14:paraId="3AD89E57" w14:textId="77777777" w:rsidR="00B4095B" w:rsidRPr="00B4095B" w:rsidRDefault="00B4095B" w:rsidP="00C0494D">
      <w:pPr>
        <w:spacing w:after="0" w:line="276" w:lineRule="auto"/>
        <w:ind w:firstLine="709"/>
        <w:jc w:val="both"/>
        <w:rPr>
          <w:rFonts w:ascii="Times New Roman" w:eastAsia="Calibri" w:hAnsi="Times New Roman" w:cs="Times New Roman"/>
          <w:iCs/>
          <w:sz w:val="24"/>
          <w:szCs w:val="24"/>
        </w:rPr>
      </w:pPr>
      <w:r w:rsidRPr="00B4095B">
        <w:rPr>
          <w:rFonts w:ascii="Times New Roman" w:eastAsia="Calibri" w:hAnsi="Times New Roman" w:cs="Times New Roman"/>
          <w:iCs/>
          <w:sz w:val="24"/>
          <w:szCs w:val="24"/>
        </w:rPr>
        <w:t xml:space="preserve">Рисковите фактори са анализирани в три групи: </w:t>
      </w:r>
    </w:p>
    <w:p w14:paraId="233F325E" w14:textId="77777777" w:rsidR="00B4095B" w:rsidRDefault="00B4095B" w:rsidP="00C0494D">
      <w:pPr>
        <w:pStyle w:val="ListParagraph"/>
        <w:numPr>
          <w:ilvl w:val="0"/>
          <w:numId w:val="116"/>
        </w:numPr>
        <w:spacing w:after="0" w:line="276" w:lineRule="auto"/>
        <w:ind w:left="0" w:firstLine="709"/>
        <w:jc w:val="both"/>
        <w:rPr>
          <w:rFonts w:ascii="Times New Roman" w:eastAsia="Calibri" w:hAnsi="Times New Roman" w:cs="Times New Roman"/>
          <w:bCs/>
          <w:sz w:val="24"/>
          <w:szCs w:val="24"/>
        </w:rPr>
      </w:pPr>
      <w:r w:rsidRPr="00FD39CD">
        <w:rPr>
          <w:rFonts w:ascii="Times New Roman" w:eastAsia="Calibri" w:hAnsi="Times New Roman" w:cs="Times New Roman"/>
          <w:bCs/>
          <w:sz w:val="24"/>
          <w:szCs w:val="24"/>
        </w:rPr>
        <w:t xml:space="preserve"> Рискови фактори, свързани със социално-икономическата среда </w:t>
      </w:r>
      <w:r w:rsidRPr="00FD39CD">
        <w:rPr>
          <w:rFonts w:ascii="Times New Roman" w:eastAsia="Calibri" w:hAnsi="Times New Roman" w:cs="Times New Roman"/>
          <w:bCs/>
          <w:sz w:val="24"/>
          <w:szCs w:val="24"/>
          <w:lang w:val="en-US"/>
        </w:rPr>
        <w:t>(</w:t>
      </w:r>
      <w:r w:rsidRPr="00FD39CD">
        <w:rPr>
          <w:rFonts w:ascii="Times New Roman" w:eastAsia="Calibri" w:hAnsi="Times New Roman" w:cs="Times New Roman"/>
          <w:bCs/>
          <w:sz w:val="24"/>
          <w:szCs w:val="24"/>
        </w:rPr>
        <w:t>социални детерминанти на здравето</w:t>
      </w:r>
      <w:r w:rsidRPr="00FD39CD">
        <w:rPr>
          <w:rFonts w:ascii="Times New Roman" w:eastAsia="Calibri" w:hAnsi="Times New Roman" w:cs="Times New Roman"/>
          <w:bCs/>
          <w:sz w:val="24"/>
          <w:szCs w:val="24"/>
          <w:lang w:val="en-US"/>
        </w:rPr>
        <w:t>)</w:t>
      </w:r>
      <w:r w:rsidR="00FD39CD">
        <w:rPr>
          <w:rFonts w:ascii="Times New Roman" w:eastAsia="Calibri" w:hAnsi="Times New Roman" w:cs="Times New Roman"/>
          <w:bCs/>
          <w:sz w:val="24"/>
          <w:szCs w:val="24"/>
        </w:rPr>
        <w:t>;</w:t>
      </w:r>
    </w:p>
    <w:p w14:paraId="4A7C13EB" w14:textId="77777777" w:rsidR="006A3573" w:rsidRPr="006A3573" w:rsidRDefault="00B4095B" w:rsidP="00C0494D">
      <w:pPr>
        <w:pStyle w:val="ListParagraph"/>
        <w:numPr>
          <w:ilvl w:val="0"/>
          <w:numId w:val="116"/>
        </w:numPr>
        <w:spacing w:after="0" w:line="276" w:lineRule="auto"/>
        <w:ind w:left="0" w:firstLine="709"/>
        <w:jc w:val="both"/>
        <w:rPr>
          <w:rFonts w:ascii="Times New Roman" w:eastAsia="Calibri" w:hAnsi="Times New Roman" w:cs="Times New Roman"/>
          <w:bCs/>
          <w:sz w:val="24"/>
          <w:szCs w:val="24"/>
        </w:rPr>
      </w:pPr>
      <w:bookmarkStart w:id="54" w:name="_Hlk219293284"/>
      <w:r w:rsidRPr="006A3573">
        <w:rPr>
          <w:rFonts w:ascii="Times New Roman" w:eastAsia="Calibri" w:hAnsi="Times New Roman" w:cs="Times New Roman"/>
          <w:bCs/>
          <w:sz w:val="24"/>
          <w:szCs w:val="24"/>
        </w:rPr>
        <w:t>Рискови фактори, свързани с начина на живот</w:t>
      </w:r>
      <w:r w:rsidR="006A3573" w:rsidRPr="006A3573">
        <w:rPr>
          <w:rFonts w:ascii="Times New Roman" w:eastAsia="Calibri" w:hAnsi="Times New Roman" w:cs="Times New Roman"/>
          <w:bCs/>
          <w:sz w:val="24"/>
          <w:szCs w:val="24"/>
        </w:rPr>
        <w:t xml:space="preserve"> - </w:t>
      </w:r>
      <w:r w:rsidR="006A3573" w:rsidRPr="006A3573">
        <w:rPr>
          <w:rFonts w:ascii="Times New Roman" w:eastAsia="Calibri" w:hAnsi="Times New Roman" w:cs="Times New Roman"/>
          <w:bCs/>
          <w:iCs/>
          <w:sz w:val="24"/>
          <w:szCs w:val="24"/>
        </w:rPr>
        <w:t>т</w:t>
      </w:r>
      <w:r w:rsidRPr="006A3573">
        <w:rPr>
          <w:rFonts w:ascii="Times New Roman" w:eastAsia="Calibri" w:hAnsi="Times New Roman" w:cs="Times New Roman"/>
          <w:bCs/>
          <w:iCs/>
          <w:sz w:val="24"/>
          <w:szCs w:val="24"/>
        </w:rPr>
        <w:t>ютюнопушене</w:t>
      </w:r>
      <w:r w:rsidRPr="006A3573">
        <w:rPr>
          <w:rFonts w:ascii="Times New Roman" w:eastAsia="Calibri" w:hAnsi="Times New Roman" w:cs="Times New Roman"/>
          <w:iCs/>
          <w:sz w:val="24"/>
          <w:szCs w:val="24"/>
        </w:rPr>
        <w:t xml:space="preserve"> </w:t>
      </w:r>
      <w:r w:rsidR="006A3573" w:rsidRPr="006A3573">
        <w:rPr>
          <w:rFonts w:ascii="Times New Roman" w:eastAsia="Calibri" w:hAnsi="Times New Roman" w:cs="Times New Roman"/>
          <w:iCs/>
          <w:sz w:val="24"/>
          <w:szCs w:val="24"/>
        </w:rPr>
        <w:t>н</w:t>
      </w:r>
      <w:r w:rsidRPr="006A3573">
        <w:rPr>
          <w:rFonts w:ascii="Times New Roman" w:eastAsia="Calibri" w:hAnsi="Times New Roman" w:cs="Times New Roman"/>
          <w:bCs/>
          <w:iCs/>
          <w:sz w:val="24"/>
          <w:szCs w:val="24"/>
        </w:rPr>
        <w:t>иска физическа активност</w:t>
      </w:r>
      <w:r w:rsidR="006A3573" w:rsidRPr="006A3573">
        <w:rPr>
          <w:rFonts w:ascii="Times New Roman" w:eastAsia="Calibri" w:hAnsi="Times New Roman" w:cs="Times New Roman"/>
          <w:bCs/>
          <w:iCs/>
          <w:sz w:val="24"/>
          <w:szCs w:val="24"/>
        </w:rPr>
        <w:t>, у</w:t>
      </w:r>
      <w:r w:rsidRPr="006A3573">
        <w:rPr>
          <w:rFonts w:ascii="Times New Roman" w:eastAsia="Calibri" w:hAnsi="Times New Roman" w:cs="Times New Roman"/>
          <w:bCs/>
          <w:iCs/>
          <w:sz w:val="24"/>
          <w:szCs w:val="24"/>
        </w:rPr>
        <w:t>потреба на алкохол</w:t>
      </w:r>
      <w:r w:rsidR="006A3573" w:rsidRPr="006A3573">
        <w:rPr>
          <w:rFonts w:ascii="Times New Roman" w:eastAsia="Calibri" w:hAnsi="Times New Roman" w:cs="Times New Roman"/>
          <w:bCs/>
          <w:iCs/>
          <w:sz w:val="24"/>
          <w:szCs w:val="24"/>
        </w:rPr>
        <w:t>,</w:t>
      </w:r>
      <w:r w:rsidRPr="006A3573">
        <w:rPr>
          <w:rFonts w:ascii="Times New Roman" w:eastAsia="Calibri" w:hAnsi="Times New Roman" w:cs="Times New Roman"/>
          <w:iCs/>
          <w:sz w:val="24"/>
          <w:szCs w:val="24"/>
        </w:rPr>
        <w:t xml:space="preserve"> </w:t>
      </w:r>
      <w:r w:rsidR="006A3573" w:rsidRPr="006A3573">
        <w:rPr>
          <w:rFonts w:ascii="Times New Roman" w:eastAsia="Calibri" w:hAnsi="Times New Roman" w:cs="Times New Roman"/>
          <w:iCs/>
          <w:sz w:val="24"/>
          <w:szCs w:val="24"/>
        </w:rPr>
        <w:t>уп</w:t>
      </w:r>
      <w:r w:rsidR="006A3573" w:rsidRPr="006A3573">
        <w:rPr>
          <w:rFonts w:ascii="Times New Roman" w:eastAsia="Calibri" w:hAnsi="Times New Roman" w:cs="Times New Roman"/>
          <w:bCs/>
          <w:iCs/>
          <w:sz w:val="24"/>
          <w:szCs w:val="24"/>
        </w:rPr>
        <w:t>отреба на наркотични вещества, хранене и хранителен статус на населението</w:t>
      </w:r>
      <w:r w:rsidR="006A3573">
        <w:rPr>
          <w:rFonts w:ascii="Times New Roman" w:eastAsia="Calibri" w:hAnsi="Times New Roman" w:cs="Times New Roman"/>
          <w:bCs/>
          <w:iCs/>
          <w:sz w:val="24"/>
          <w:szCs w:val="24"/>
        </w:rPr>
        <w:t>;</w:t>
      </w:r>
    </w:p>
    <w:p w14:paraId="1514FB0F" w14:textId="77777777" w:rsidR="00B4095B" w:rsidRDefault="00B4095B" w:rsidP="00C0494D">
      <w:pPr>
        <w:pStyle w:val="ListParagraph"/>
        <w:numPr>
          <w:ilvl w:val="0"/>
          <w:numId w:val="116"/>
        </w:numPr>
        <w:spacing w:after="0" w:line="276" w:lineRule="auto"/>
        <w:ind w:left="0" w:firstLine="709"/>
        <w:jc w:val="both"/>
        <w:rPr>
          <w:rFonts w:ascii="Times New Roman" w:eastAsia="Calibri" w:hAnsi="Times New Roman" w:cs="Times New Roman"/>
          <w:bCs/>
          <w:sz w:val="24"/>
          <w:szCs w:val="24"/>
        </w:rPr>
      </w:pPr>
      <w:r w:rsidRPr="006A3573">
        <w:rPr>
          <w:rFonts w:ascii="Times New Roman" w:eastAsia="Calibri" w:hAnsi="Times New Roman" w:cs="Times New Roman"/>
          <w:bCs/>
          <w:sz w:val="24"/>
          <w:szCs w:val="24"/>
        </w:rPr>
        <w:t>Рискови фактори, свързани с трудовата среда</w:t>
      </w:r>
      <w:r w:rsidR="006A3573">
        <w:rPr>
          <w:rFonts w:ascii="Times New Roman" w:eastAsia="Calibri" w:hAnsi="Times New Roman" w:cs="Times New Roman"/>
          <w:bCs/>
          <w:sz w:val="24"/>
          <w:szCs w:val="24"/>
        </w:rPr>
        <w:t>;</w:t>
      </w:r>
    </w:p>
    <w:p w14:paraId="60F03C5F" w14:textId="77777777" w:rsidR="00B4095B" w:rsidRPr="006A3573" w:rsidRDefault="00B4095B" w:rsidP="00C0494D">
      <w:pPr>
        <w:pStyle w:val="ListParagraph"/>
        <w:numPr>
          <w:ilvl w:val="0"/>
          <w:numId w:val="116"/>
        </w:numPr>
        <w:spacing w:after="0" w:line="276" w:lineRule="auto"/>
        <w:ind w:left="0" w:firstLine="709"/>
        <w:jc w:val="both"/>
        <w:rPr>
          <w:rFonts w:ascii="Times New Roman" w:eastAsia="Calibri" w:hAnsi="Times New Roman" w:cs="Times New Roman"/>
          <w:bCs/>
          <w:sz w:val="24"/>
          <w:szCs w:val="24"/>
        </w:rPr>
      </w:pPr>
      <w:r w:rsidRPr="006A3573">
        <w:rPr>
          <w:rFonts w:ascii="Times New Roman" w:eastAsia="Calibri" w:hAnsi="Times New Roman" w:cs="Times New Roman"/>
          <w:bCs/>
          <w:sz w:val="24"/>
          <w:szCs w:val="24"/>
        </w:rPr>
        <w:t>Рискови фактори, свързани с околната среда</w:t>
      </w:r>
      <w:r w:rsidR="006A3573" w:rsidRPr="006A3573">
        <w:rPr>
          <w:rFonts w:ascii="Times New Roman" w:eastAsia="Calibri" w:hAnsi="Times New Roman" w:cs="Times New Roman"/>
          <w:bCs/>
          <w:sz w:val="24"/>
          <w:szCs w:val="24"/>
        </w:rPr>
        <w:t xml:space="preserve"> - к</w:t>
      </w:r>
      <w:r w:rsidR="006A3573" w:rsidRPr="006A3573">
        <w:rPr>
          <w:rFonts w:ascii="Times New Roman" w:eastAsia="Calibri" w:hAnsi="Times New Roman" w:cs="Times New Roman"/>
          <w:bCs/>
          <w:iCs/>
          <w:sz w:val="24"/>
          <w:szCs w:val="24"/>
        </w:rPr>
        <w:t xml:space="preserve">ачество на атмосферния въздух, питейни води, води за къпане, почви, отпадъци, шум, </w:t>
      </w:r>
      <w:proofErr w:type="spellStart"/>
      <w:r w:rsidR="006A3573" w:rsidRPr="006A3573">
        <w:rPr>
          <w:rFonts w:ascii="Times New Roman" w:eastAsia="Calibri" w:hAnsi="Times New Roman" w:cs="Times New Roman"/>
          <w:bCs/>
          <w:iCs/>
          <w:sz w:val="24"/>
          <w:szCs w:val="24"/>
        </w:rPr>
        <w:t>нейонизиращи</w:t>
      </w:r>
      <w:proofErr w:type="spellEnd"/>
      <w:r w:rsidR="006A3573" w:rsidRPr="006A3573">
        <w:rPr>
          <w:rFonts w:ascii="Times New Roman" w:eastAsia="Calibri" w:hAnsi="Times New Roman" w:cs="Times New Roman"/>
          <w:bCs/>
          <w:iCs/>
          <w:sz w:val="24"/>
          <w:szCs w:val="24"/>
        </w:rPr>
        <w:t xml:space="preserve"> лъчения, йонизиращи лъчения,</w:t>
      </w:r>
      <w:r w:rsidR="006A3573" w:rsidRPr="006A3573">
        <w:rPr>
          <w:rFonts w:ascii="Times New Roman" w:eastAsia="Times New Roman" w:hAnsi="Times New Roman" w:cs="Times New Roman"/>
          <w:bCs/>
          <w:kern w:val="2"/>
          <w:sz w:val="24"/>
          <w:szCs w:val="24"/>
          <w:lang w:eastAsia="bg-BG"/>
        </w:rPr>
        <w:t xml:space="preserve"> големи аварии с опасни химични вещества</w:t>
      </w:r>
      <w:r w:rsidR="006A3573" w:rsidRPr="006A3573">
        <w:rPr>
          <w:rFonts w:ascii="Times New Roman" w:eastAsia="Calibri" w:hAnsi="Times New Roman" w:cs="Times New Roman"/>
          <w:bCs/>
          <w:iCs/>
          <w:sz w:val="24"/>
          <w:szCs w:val="24"/>
        </w:rPr>
        <w:t xml:space="preserve">, </w:t>
      </w:r>
      <w:r w:rsidR="006A3573" w:rsidRPr="006A3573">
        <w:rPr>
          <w:rFonts w:ascii="Times New Roman" w:eastAsia="Times New Roman" w:hAnsi="Times New Roman" w:cs="Times New Roman"/>
          <w:bCs/>
          <w:kern w:val="2"/>
          <w:sz w:val="24"/>
          <w:szCs w:val="24"/>
          <w:lang w:eastAsia="bg-BG"/>
        </w:rPr>
        <w:t>изменение на климата.</w:t>
      </w:r>
    </w:p>
    <w:bookmarkEnd w:id="54"/>
    <w:p w14:paraId="7B49051D" w14:textId="77777777" w:rsidR="00B4095B" w:rsidRPr="00B4095B" w:rsidRDefault="00B4095B" w:rsidP="00B4095B">
      <w:pPr>
        <w:spacing w:before="120" w:line="276" w:lineRule="auto"/>
        <w:ind w:firstLine="709"/>
        <w:jc w:val="both"/>
        <w:rPr>
          <w:rFonts w:ascii="Times New Roman" w:eastAsia="Calibri" w:hAnsi="Times New Roman" w:cs="Times New Roman"/>
          <w:b/>
          <w:bCs/>
          <w:iCs/>
          <w:sz w:val="24"/>
          <w:szCs w:val="24"/>
        </w:rPr>
      </w:pPr>
      <w:r w:rsidRPr="00B4095B">
        <w:rPr>
          <w:rFonts w:ascii="Times New Roman" w:eastAsia="Calibri" w:hAnsi="Times New Roman" w:cs="Times New Roman"/>
          <w:b/>
          <w:bCs/>
          <w:iCs/>
          <w:sz w:val="24"/>
          <w:szCs w:val="24"/>
        </w:rPr>
        <w:t>Г. Обвързване на здравното състояние на населението със състоянието на жизнените фактори на средата и с въздействието на производството и разпределението на енергия и горива</w:t>
      </w:r>
    </w:p>
    <w:p w14:paraId="3B562C5C"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Въпреки</w:t>
      </w:r>
      <w:r w:rsidRPr="00B4095B">
        <w:rPr>
          <w:rFonts w:ascii="Calibri" w:eastAsia="Calibri" w:hAnsi="Calibri" w:cs="Times New Roman"/>
          <w:kern w:val="2"/>
          <w:sz w:val="24"/>
          <w:szCs w:val="24"/>
        </w:rPr>
        <w:t xml:space="preserve"> </w:t>
      </w:r>
      <w:r w:rsidRPr="00B4095B">
        <w:rPr>
          <w:rFonts w:ascii="Times New Roman" w:eastAsia="Calibri" w:hAnsi="Times New Roman" w:cs="Times New Roman"/>
          <w:kern w:val="2"/>
          <w:sz w:val="24"/>
          <w:szCs w:val="24"/>
        </w:rPr>
        <w:t>п</w:t>
      </w:r>
      <w:r w:rsidRPr="00B4095B">
        <w:rPr>
          <w:rFonts w:ascii="Times New Roman" w:eastAsia="Times New Roman" w:hAnsi="Times New Roman" w:cs="Times New Roman"/>
          <w:kern w:val="2"/>
          <w:sz w:val="24"/>
          <w:szCs w:val="24"/>
          <w:lang w:eastAsia="bg-BG"/>
        </w:rPr>
        <w:t xml:space="preserve">одобрението на </w:t>
      </w:r>
      <w:r w:rsidRPr="00B4095B">
        <w:rPr>
          <w:rFonts w:ascii="Times New Roman" w:eastAsia="Times New Roman" w:hAnsi="Times New Roman" w:cs="Times New Roman"/>
          <w:b/>
          <w:bCs/>
          <w:kern w:val="2"/>
          <w:sz w:val="24"/>
          <w:szCs w:val="24"/>
          <w:lang w:eastAsia="bg-BG"/>
        </w:rPr>
        <w:t>качеството на атмосферния въздух</w:t>
      </w:r>
      <w:r w:rsidRPr="00B4095B">
        <w:rPr>
          <w:rFonts w:ascii="Times New Roman" w:eastAsia="Times New Roman" w:hAnsi="Times New Roman" w:cs="Times New Roman"/>
          <w:kern w:val="2"/>
          <w:sz w:val="24"/>
          <w:szCs w:val="24"/>
          <w:lang w:eastAsia="bg-BG"/>
        </w:rPr>
        <w:t xml:space="preserve"> в последните години, замърсителите продължават да оказват въздействие върху човешкото здраве, като това важи особено за по-гъсто населените градски зони. Докладът на Европейската агенция по околна среда за качеството на въздуха в Европа от 2025 г.</w:t>
      </w:r>
      <w:r w:rsidRPr="00B4095B">
        <w:rPr>
          <w:rFonts w:ascii="Times New Roman" w:eastAsia="Times New Roman" w:hAnsi="Times New Roman" w:cs="Times New Roman"/>
          <w:kern w:val="2"/>
          <w:sz w:val="24"/>
          <w:szCs w:val="24"/>
          <w:vertAlign w:val="superscript"/>
          <w:lang w:val="en-US" w:eastAsia="bg-BG"/>
        </w:rPr>
        <w:footnoteReference w:id="6"/>
      </w:r>
      <w:r w:rsidRPr="00B4095B">
        <w:rPr>
          <w:rFonts w:ascii="Times New Roman" w:eastAsia="Times New Roman" w:hAnsi="Times New Roman" w:cs="Times New Roman"/>
          <w:kern w:val="2"/>
          <w:sz w:val="24"/>
          <w:szCs w:val="24"/>
          <w:lang w:eastAsia="bg-BG"/>
        </w:rPr>
        <w:t xml:space="preserve"> отбелязва замърсяването на въздуха като основна причина за преждевременна смърт от факторите на околната среда. Поради комплексната причинност на заболеваемостта, атмосферните замърсители не са основен, но съществен допълващ и модифициращ болестотворен фактор. В тази връзка, водещите класове болести като причина за умирания </w:t>
      </w:r>
      <w:r w:rsidRPr="00B4095B">
        <w:rPr>
          <w:rFonts w:ascii="Times New Roman" w:eastAsia="Times New Roman" w:hAnsi="Times New Roman" w:cs="Times New Roman"/>
          <w:kern w:val="2"/>
          <w:sz w:val="24"/>
          <w:szCs w:val="24"/>
          <w:lang w:val="en-US" w:eastAsia="bg-BG"/>
        </w:rPr>
        <w:t>(</w:t>
      </w:r>
      <w:r w:rsidRPr="00B4095B">
        <w:rPr>
          <w:rFonts w:ascii="Times New Roman" w:eastAsia="Times New Roman" w:hAnsi="Times New Roman" w:cs="Times New Roman"/>
          <w:kern w:val="2"/>
          <w:sz w:val="24"/>
          <w:szCs w:val="24"/>
          <w:lang w:eastAsia="bg-BG"/>
        </w:rPr>
        <w:t>болести на сърдечно-съдовата система, новообразувания и болести на дихателната система</w:t>
      </w:r>
      <w:r w:rsidRPr="00B4095B">
        <w:rPr>
          <w:rFonts w:ascii="Times New Roman" w:eastAsia="Times New Roman" w:hAnsi="Times New Roman" w:cs="Times New Roman"/>
          <w:kern w:val="2"/>
          <w:sz w:val="24"/>
          <w:szCs w:val="24"/>
          <w:lang w:val="en-US" w:eastAsia="bg-BG"/>
        </w:rPr>
        <w:t>)</w:t>
      </w:r>
      <w:r w:rsidRPr="00B4095B">
        <w:rPr>
          <w:rFonts w:ascii="Times New Roman" w:eastAsia="Times New Roman" w:hAnsi="Times New Roman" w:cs="Times New Roman"/>
          <w:kern w:val="2"/>
          <w:sz w:val="24"/>
          <w:szCs w:val="24"/>
          <w:lang w:eastAsia="bg-BG"/>
        </w:rPr>
        <w:t xml:space="preserve"> се обвързват с въздействието на </w:t>
      </w:r>
      <w:r w:rsidRPr="00B4095B">
        <w:rPr>
          <w:rFonts w:ascii="Times New Roman" w:eastAsia="Times New Roman" w:hAnsi="Times New Roman" w:cs="Times New Roman"/>
          <w:kern w:val="2"/>
          <w:sz w:val="24"/>
          <w:szCs w:val="24"/>
          <w:lang w:eastAsia="bg-BG"/>
        </w:rPr>
        <w:lastRenderedPageBreak/>
        <w:t xml:space="preserve">атмосферните замърсители, емитирани от енергийния сектор. Положителна тенденция се наблюдава за намаление на стойностите на смъртност от тези класове болести, което корелира с подобряването на качеството на въздуха в последните години. Продължават обаче да нарастват хоспитализациите по класове болести </w:t>
      </w:r>
      <w:r w:rsidRPr="00B4095B">
        <w:rPr>
          <w:rFonts w:ascii="Times New Roman" w:eastAsia="Times New Roman" w:hAnsi="Times New Roman" w:cs="Times New Roman"/>
          <w:kern w:val="2"/>
          <w:sz w:val="24"/>
          <w:szCs w:val="24"/>
          <w:lang w:val="en-US" w:eastAsia="bg-BG"/>
        </w:rPr>
        <w:t>IX</w:t>
      </w:r>
      <w:r w:rsidRPr="00B4095B">
        <w:rPr>
          <w:rFonts w:ascii="Times New Roman" w:eastAsia="Times New Roman" w:hAnsi="Times New Roman" w:cs="Times New Roman"/>
          <w:kern w:val="2"/>
          <w:sz w:val="24"/>
          <w:szCs w:val="24"/>
          <w:lang w:eastAsia="bg-BG"/>
        </w:rPr>
        <w:t xml:space="preserve"> и </w:t>
      </w:r>
      <w:r w:rsidRPr="00B4095B">
        <w:rPr>
          <w:rFonts w:ascii="Times New Roman" w:eastAsia="Times New Roman" w:hAnsi="Times New Roman" w:cs="Times New Roman"/>
          <w:kern w:val="2"/>
          <w:sz w:val="24"/>
          <w:szCs w:val="24"/>
          <w:lang w:val="en-US" w:eastAsia="bg-BG"/>
        </w:rPr>
        <w:t>X</w:t>
      </w:r>
      <w:r w:rsidRPr="00B4095B">
        <w:rPr>
          <w:rFonts w:ascii="Times New Roman" w:eastAsia="Times New Roman" w:hAnsi="Times New Roman" w:cs="Times New Roman"/>
          <w:kern w:val="2"/>
          <w:sz w:val="24"/>
          <w:szCs w:val="24"/>
          <w:lang w:eastAsia="bg-BG"/>
        </w:rPr>
        <w:t>. Като цяло, на база на анализите, и при отчитане на последния Годишен доклад за състоянието на здравето на гражданите в Република България за 2024 г., са необходими допълнителни усилия на национално и местно ниво за подобряване на качеството на атмосферния въздух.</w:t>
      </w:r>
    </w:p>
    <w:p w14:paraId="73F0A4F4"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От анализа на състоянието на </w:t>
      </w:r>
      <w:r w:rsidRPr="00B4095B">
        <w:rPr>
          <w:rFonts w:ascii="Times New Roman" w:eastAsia="Times New Roman" w:hAnsi="Times New Roman" w:cs="Times New Roman"/>
          <w:b/>
          <w:bCs/>
          <w:kern w:val="2"/>
          <w:sz w:val="24"/>
          <w:szCs w:val="24"/>
          <w:lang w:eastAsia="bg-BG"/>
        </w:rPr>
        <w:t>питейните води</w:t>
      </w:r>
      <w:r w:rsidRPr="00B4095B">
        <w:rPr>
          <w:rFonts w:ascii="Times New Roman" w:eastAsia="Times New Roman" w:hAnsi="Times New Roman" w:cs="Times New Roman"/>
          <w:kern w:val="2"/>
          <w:sz w:val="24"/>
          <w:szCs w:val="24"/>
          <w:lang w:eastAsia="bg-BG"/>
        </w:rPr>
        <w:t xml:space="preserve">, и конкретно - от регистрираните нарушения по съответните показатели за качество се вижда, че те не са по причина на дейности и обекти в сектори енергетика и транспорт. Тези сектори нямат отношение и към състоянието на </w:t>
      </w:r>
      <w:r w:rsidRPr="00B4095B">
        <w:rPr>
          <w:rFonts w:ascii="Times New Roman" w:eastAsia="Times New Roman" w:hAnsi="Times New Roman" w:cs="Times New Roman"/>
          <w:b/>
          <w:bCs/>
          <w:kern w:val="2"/>
          <w:sz w:val="24"/>
          <w:szCs w:val="24"/>
          <w:lang w:eastAsia="bg-BG"/>
        </w:rPr>
        <w:t>водите за къпане</w:t>
      </w:r>
      <w:r w:rsidRPr="00B4095B">
        <w:rPr>
          <w:rFonts w:ascii="Times New Roman" w:eastAsia="Times New Roman" w:hAnsi="Times New Roman" w:cs="Times New Roman"/>
          <w:kern w:val="2"/>
          <w:sz w:val="24"/>
          <w:szCs w:val="24"/>
          <w:lang w:eastAsia="bg-BG"/>
        </w:rPr>
        <w:t xml:space="preserve">. </w:t>
      </w:r>
    </w:p>
    <w:p w14:paraId="71F5152E"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В последните години състоянието на </w:t>
      </w:r>
      <w:r w:rsidRPr="00B4095B">
        <w:rPr>
          <w:rFonts w:ascii="Times New Roman" w:eastAsia="Times New Roman" w:hAnsi="Times New Roman" w:cs="Times New Roman"/>
          <w:b/>
          <w:bCs/>
          <w:kern w:val="2"/>
          <w:sz w:val="24"/>
          <w:szCs w:val="24"/>
          <w:lang w:eastAsia="bg-BG"/>
        </w:rPr>
        <w:t>почвите</w:t>
      </w:r>
      <w:r w:rsidRPr="00B4095B">
        <w:rPr>
          <w:rFonts w:ascii="Times New Roman" w:eastAsia="Times New Roman" w:hAnsi="Times New Roman" w:cs="Times New Roman"/>
          <w:kern w:val="2"/>
          <w:sz w:val="24"/>
          <w:szCs w:val="24"/>
          <w:lang w:eastAsia="bg-BG"/>
        </w:rPr>
        <w:t xml:space="preserve"> не води до рискове за здравето на населението, а по отношение на </w:t>
      </w:r>
      <w:r w:rsidRPr="00B4095B">
        <w:rPr>
          <w:rFonts w:ascii="Times New Roman" w:eastAsia="Times New Roman" w:hAnsi="Times New Roman" w:cs="Times New Roman"/>
          <w:b/>
          <w:bCs/>
          <w:kern w:val="2"/>
          <w:sz w:val="24"/>
          <w:szCs w:val="24"/>
          <w:lang w:eastAsia="bg-BG"/>
        </w:rPr>
        <w:t>отпадъците</w:t>
      </w:r>
      <w:r w:rsidRPr="00B4095B">
        <w:rPr>
          <w:rFonts w:ascii="Times New Roman" w:eastAsia="Times New Roman" w:hAnsi="Times New Roman" w:cs="Times New Roman"/>
          <w:kern w:val="2"/>
          <w:sz w:val="24"/>
          <w:szCs w:val="24"/>
          <w:lang w:eastAsia="bg-BG"/>
        </w:rPr>
        <w:t xml:space="preserve"> проблем са неорганизираните сметища от битови отпадъци, които не са по причина на сектор производство и разпределение на енергия и горива. </w:t>
      </w:r>
    </w:p>
    <w:p w14:paraId="623A7F51"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По отношение на</w:t>
      </w:r>
      <w:r w:rsidRPr="00B4095B">
        <w:rPr>
          <w:rFonts w:ascii="Times New Roman" w:eastAsia="Times New Roman" w:hAnsi="Times New Roman" w:cs="Times New Roman"/>
          <w:b/>
          <w:bCs/>
          <w:kern w:val="2"/>
          <w:sz w:val="24"/>
          <w:szCs w:val="24"/>
          <w:lang w:eastAsia="bg-BG"/>
        </w:rPr>
        <w:t xml:space="preserve"> шума</w:t>
      </w:r>
      <w:r w:rsidRPr="00B4095B">
        <w:rPr>
          <w:rFonts w:ascii="Times New Roman" w:eastAsia="Times New Roman" w:hAnsi="Times New Roman" w:cs="Times New Roman"/>
          <w:kern w:val="2"/>
          <w:sz w:val="24"/>
          <w:szCs w:val="24"/>
          <w:lang w:eastAsia="bg-BG"/>
        </w:rPr>
        <w:t>, същият е проблем за населените места, като основно е въздействието на транспортния шум. По отношение на връзката с производството и разпределението на енергия и горива, тя е косвена – самите производствени дейности не са свързани с въздействие на наднормен шум върху населението, но тези дейности са свързани с транспортиране, поради което имат принос за нивата на транспортен шум. Водещите класове болести като причини за смъртност и хоспитализирана заболеваемост могат да се обвържат и с негативен принос на шума.</w:t>
      </w:r>
    </w:p>
    <w:p w14:paraId="79333F22"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С въздействие на </w:t>
      </w:r>
      <w:r w:rsidRPr="00B4095B">
        <w:rPr>
          <w:rFonts w:ascii="Times New Roman" w:eastAsia="Times New Roman" w:hAnsi="Times New Roman" w:cs="Times New Roman"/>
          <w:b/>
          <w:bCs/>
          <w:kern w:val="2"/>
          <w:sz w:val="24"/>
          <w:szCs w:val="24"/>
          <w:lang w:eastAsia="bg-BG"/>
        </w:rPr>
        <w:t>електромагнитни полета</w:t>
      </w:r>
      <w:r w:rsidRPr="00B4095B">
        <w:rPr>
          <w:rFonts w:ascii="Times New Roman" w:eastAsia="Times New Roman" w:hAnsi="Times New Roman" w:cs="Times New Roman"/>
          <w:kern w:val="2"/>
          <w:sz w:val="24"/>
          <w:szCs w:val="24"/>
          <w:lang w:eastAsia="bg-BG"/>
        </w:rPr>
        <w:t xml:space="preserve"> са свързани процесите на пренос и разпределение на електроенергия. Спазването на нормативната уредба, и конкретно – сервитутите около енергийните обекти и електропреносната мрежа, гарантират </w:t>
      </w:r>
      <w:proofErr w:type="spellStart"/>
      <w:r w:rsidRPr="00B4095B">
        <w:rPr>
          <w:rFonts w:ascii="Times New Roman" w:eastAsia="Times New Roman" w:hAnsi="Times New Roman" w:cs="Times New Roman"/>
          <w:kern w:val="2"/>
          <w:sz w:val="24"/>
          <w:szCs w:val="24"/>
          <w:lang w:eastAsia="bg-BG"/>
        </w:rPr>
        <w:t>незопускането</w:t>
      </w:r>
      <w:proofErr w:type="spellEnd"/>
      <w:r w:rsidRPr="00B4095B">
        <w:rPr>
          <w:rFonts w:ascii="Times New Roman" w:eastAsia="Times New Roman" w:hAnsi="Times New Roman" w:cs="Times New Roman"/>
          <w:kern w:val="2"/>
          <w:sz w:val="24"/>
          <w:szCs w:val="24"/>
          <w:lang w:eastAsia="bg-BG"/>
        </w:rPr>
        <w:t xml:space="preserve"> на рискове за здравето на населението. </w:t>
      </w:r>
    </w:p>
    <w:p w14:paraId="3E09ED18"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По отношение на </w:t>
      </w:r>
      <w:r w:rsidRPr="00B4095B">
        <w:rPr>
          <w:rFonts w:ascii="Times New Roman" w:eastAsia="Times New Roman" w:hAnsi="Times New Roman" w:cs="Times New Roman"/>
          <w:b/>
          <w:bCs/>
          <w:kern w:val="2"/>
          <w:sz w:val="24"/>
          <w:szCs w:val="24"/>
          <w:lang w:eastAsia="bg-BG"/>
        </w:rPr>
        <w:t>йонизиращите лъчения</w:t>
      </w:r>
      <w:r w:rsidRPr="00B4095B">
        <w:rPr>
          <w:rFonts w:ascii="Times New Roman" w:eastAsia="Times New Roman" w:hAnsi="Times New Roman" w:cs="Times New Roman"/>
          <w:kern w:val="2"/>
          <w:sz w:val="24"/>
          <w:szCs w:val="24"/>
          <w:lang w:eastAsia="bg-BG"/>
        </w:rPr>
        <w:t xml:space="preserve">, не са установени рискови стойности на радиация, произтичащи от наличните енергийни и горивни мощности в страната. </w:t>
      </w:r>
    </w:p>
    <w:p w14:paraId="1DD9815F" w14:textId="77777777" w:rsidR="00B4095B" w:rsidRPr="00B4095B" w:rsidRDefault="00B4095B" w:rsidP="00C0494D">
      <w:pPr>
        <w:spacing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По отношение на </w:t>
      </w:r>
      <w:r w:rsidRPr="00B4095B">
        <w:rPr>
          <w:rFonts w:ascii="Times New Roman" w:eastAsia="Times New Roman" w:hAnsi="Times New Roman" w:cs="Times New Roman"/>
          <w:b/>
          <w:bCs/>
          <w:kern w:val="2"/>
          <w:sz w:val="24"/>
          <w:szCs w:val="24"/>
          <w:lang w:eastAsia="bg-BG"/>
        </w:rPr>
        <w:t>опасните химични вещества и</w:t>
      </w:r>
      <w:r w:rsidRPr="00B4095B">
        <w:rPr>
          <w:rFonts w:ascii="Times New Roman" w:eastAsia="Times New Roman" w:hAnsi="Times New Roman" w:cs="Times New Roman"/>
          <w:kern w:val="2"/>
          <w:sz w:val="24"/>
          <w:szCs w:val="24"/>
          <w:lang w:eastAsia="bg-BG"/>
        </w:rPr>
        <w:t xml:space="preserve"> </w:t>
      </w:r>
      <w:r w:rsidRPr="00B4095B">
        <w:rPr>
          <w:rFonts w:ascii="Times New Roman" w:eastAsia="Times New Roman" w:hAnsi="Times New Roman" w:cs="Times New Roman"/>
          <w:b/>
          <w:bCs/>
          <w:kern w:val="2"/>
          <w:sz w:val="24"/>
          <w:szCs w:val="24"/>
          <w:lang w:eastAsia="bg-BG"/>
        </w:rPr>
        <w:t>предприятията с рисков потенциал</w:t>
      </w:r>
      <w:r w:rsidRPr="00B4095B">
        <w:rPr>
          <w:rFonts w:ascii="Times New Roman" w:eastAsia="Times New Roman" w:hAnsi="Times New Roman" w:cs="Times New Roman"/>
          <w:kern w:val="2"/>
          <w:sz w:val="24"/>
          <w:szCs w:val="24"/>
          <w:lang w:eastAsia="bg-BG"/>
        </w:rPr>
        <w:t xml:space="preserve">, част от тях са с предмет на дейност производство на енергия или горива, съхранение на горива, съответно представляват риск за здравето на близкото население. </w:t>
      </w:r>
    </w:p>
    <w:p w14:paraId="3C44D036" w14:textId="77777777" w:rsidR="00B4095B" w:rsidRDefault="00B4095B" w:rsidP="00B4095B">
      <w:pPr>
        <w:spacing w:before="120" w:after="0" w:line="276" w:lineRule="auto"/>
        <w:ind w:firstLine="720"/>
        <w:jc w:val="both"/>
        <w:rPr>
          <w:rFonts w:ascii="Times New Roman" w:eastAsia="Times New Roman" w:hAnsi="Times New Roman" w:cs="Times New Roman"/>
          <w:kern w:val="2"/>
          <w:sz w:val="24"/>
          <w:szCs w:val="24"/>
          <w:lang w:eastAsia="bg-BG"/>
        </w:rPr>
      </w:pPr>
      <w:r w:rsidRPr="00B4095B">
        <w:rPr>
          <w:rFonts w:ascii="Times New Roman" w:eastAsia="Times New Roman" w:hAnsi="Times New Roman" w:cs="Times New Roman"/>
          <w:kern w:val="2"/>
          <w:sz w:val="24"/>
          <w:szCs w:val="24"/>
          <w:lang w:eastAsia="bg-BG"/>
        </w:rPr>
        <w:t xml:space="preserve">По отношение на </w:t>
      </w:r>
      <w:r w:rsidRPr="00B4095B">
        <w:rPr>
          <w:rFonts w:ascii="Times New Roman" w:eastAsia="Times New Roman" w:hAnsi="Times New Roman" w:cs="Times New Roman"/>
          <w:b/>
          <w:bCs/>
          <w:kern w:val="2"/>
          <w:sz w:val="24"/>
          <w:szCs w:val="24"/>
          <w:lang w:eastAsia="bg-BG"/>
        </w:rPr>
        <w:t>изменението на климата</w:t>
      </w:r>
      <w:r w:rsidRPr="00B4095B">
        <w:rPr>
          <w:rFonts w:ascii="Times New Roman" w:eastAsia="Times New Roman" w:hAnsi="Times New Roman" w:cs="Times New Roman"/>
          <w:kern w:val="2"/>
          <w:sz w:val="24"/>
          <w:szCs w:val="24"/>
          <w:lang w:eastAsia="bg-BG"/>
        </w:rPr>
        <w:t xml:space="preserve">, основен принос към тези процеси има сектор енергетика, или секторът е с принос към неблагоприятните здравни ефекти от изменението на климата. </w:t>
      </w:r>
    </w:p>
    <w:p w14:paraId="36F47206" w14:textId="77777777" w:rsidR="008F7FB2" w:rsidRPr="00B4095B" w:rsidRDefault="008F7FB2" w:rsidP="00B4095B">
      <w:pPr>
        <w:spacing w:before="120" w:after="0" w:line="276" w:lineRule="auto"/>
        <w:ind w:firstLine="720"/>
        <w:jc w:val="both"/>
        <w:rPr>
          <w:rFonts w:ascii="Times New Roman" w:eastAsia="Times New Roman" w:hAnsi="Times New Roman" w:cs="Times New Roman"/>
          <w:kern w:val="2"/>
          <w:sz w:val="24"/>
          <w:szCs w:val="24"/>
          <w:lang w:eastAsia="bg-BG"/>
        </w:rPr>
      </w:pPr>
    </w:p>
    <w:p w14:paraId="5AC711D1" w14:textId="77777777" w:rsidR="000E0DAB" w:rsidRPr="00965374" w:rsidRDefault="000E0DAB">
      <w:pPr>
        <w:pStyle w:val="Heading3"/>
        <w:numPr>
          <w:ilvl w:val="1"/>
          <w:numId w:val="6"/>
        </w:numPr>
        <w:shd w:val="clear" w:color="auto" w:fill="E2EFD9" w:themeFill="accent6" w:themeFillTint="33"/>
        <w:spacing w:before="0" w:line="276" w:lineRule="auto"/>
        <w:ind w:left="0" w:firstLine="709"/>
        <w:jc w:val="both"/>
        <w:rPr>
          <w:rFonts w:ascii="Times New Roman" w:hAnsi="Times New Roman" w:cs="Times New Roman"/>
          <w:b/>
          <w:color w:val="auto"/>
        </w:rPr>
      </w:pPr>
      <w:bookmarkStart w:id="55" w:name="_Toc219637482"/>
      <w:r w:rsidRPr="00965374">
        <w:rPr>
          <w:rFonts w:ascii="Times New Roman" w:hAnsi="Times New Roman" w:cs="Times New Roman"/>
          <w:b/>
          <w:color w:val="auto"/>
        </w:rPr>
        <w:t xml:space="preserve">Евентуално развитие на околната среда без прилагането на </w:t>
      </w:r>
      <w:r w:rsidR="005B5EB3" w:rsidRPr="00965374">
        <w:rPr>
          <w:rFonts w:ascii="Times New Roman" w:hAnsi="Times New Roman" w:cs="Times New Roman"/>
          <w:b/>
          <w:color w:val="auto"/>
        </w:rPr>
        <w:t>ИПЕК</w:t>
      </w:r>
      <w:bookmarkEnd w:id="55"/>
      <w:r w:rsidR="00461531">
        <w:rPr>
          <w:rFonts w:ascii="Times New Roman" w:hAnsi="Times New Roman" w:cs="Times New Roman"/>
          <w:b/>
          <w:color w:val="auto"/>
        </w:rPr>
        <w:t xml:space="preserve"> </w:t>
      </w:r>
    </w:p>
    <w:p w14:paraId="22035D43" w14:textId="77777777" w:rsidR="0087174E" w:rsidRDefault="0087174E" w:rsidP="00D0749C">
      <w:pPr>
        <w:pStyle w:val="ListParagraph"/>
        <w:spacing w:line="276" w:lineRule="auto"/>
        <w:ind w:left="0" w:firstLine="709"/>
        <w:jc w:val="both"/>
        <w:rPr>
          <w:rFonts w:ascii="Times New Roman" w:hAnsi="Times New Roman" w:cs="Times New Roman"/>
          <w:iCs/>
          <w:sz w:val="24"/>
          <w:szCs w:val="24"/>
        </w:rPr>
      </w:pPr>
    </w:p>
    <w:p w14:paraId="761DA11D" w14:textId="77777777" w:rsidR="00461531" w:rsidRPr="00461531" w:rsidRDefault="00461531" w:rsidP="00D0749C">
      <w:pPr>
        <w:pStyle w:val="ListParagraph"/>
        <w:spacing w:line="276" w:lineRule="auto"/>
        <w:ind w:left="0" w:firstLine="709"/>
        <w:jc w:val="both"/>
        <w:rPr>
          <w:rFonts w:ascii="Times New Roman" w:hAnsi="Times New Roman" w:cs="Times New Roman"/>
          <w:iCs/>
          <w:sz w:val="24"/>
          <w:szCs w:val="24"/>
        </w:rPr>
      </w:pPr>
      <w:r w:rsidRPr="00461531">
        <w:rPr>
          <w:rFonts w:ascii="Times New Roman" w:hAnsi="Times New Roman" w:cs="Times New Roman"/>
          <w:iCs/>
          <w:sz w:val="24"/>
          <w:szCs w:val="24"/>
        </w:rPr>
        <w:t xml:space="preserve">Въз основа на характеристиката на аспектите на околната среда в т. 2.1, в следващата таблица е представен анализ на евентуалното им развитие без прилагането на </w:t>
      </w:r>
      <w:r>
        <w:rPr>
          <w:rFonts w:ascii="Times New Roman" w:hAnsi="Times New Roman" w:cs="Times New Roman"/>
          <w:iCs/>
          <w:sz w:val="24"/>
          <w:szCs w:val="24"/>
        </w:rPr>
        <w:t>ИПЕК</w:t>
      </w:r>
      <w:r w:rsidRPr="00461531">
        <w:rPr>
          <w:rFonts w:ascii="Times New Roman" w:hAnsi="Times New Roman" w:cs="Times New Roman"/>
          <w:iCs/>
          <w:sz w:val="24"/>
          <w:szCs w:val="24"/>
        </w:rPr>
        <w:t xml:space="preserve"> (по този начин е оценено въздействието на „нулевата алтернатива“, т.е. отказ от реализиране на </w:t>
      </w:r>
      <w:r>
        <w:rPr>
          <w:rFonts w:ascii="Times New Roman" w:hAnsi="Times New Roman" w:cs="Times New Roman"/>
          <w:iCs/>
          <w:sz w:val="24"/>
          <w:szCs w:val="24"/>
        </w:rPr>
        <w:t>плана</w:t>
      </w:r>
      <w:r w:rsidRPr="00461531">
        <w:rPr>
          <w:rFonts w:ascii="Times New Roman" w:hAnsi="Times New Roman" w:cs="Times New Roman"/>
          <w:iCs/>
          <w:sz w:val="24"/>
          <w:szCs w:val="24"/>
        </w:rPr>
        <w:t xml:space="preserve">):  </w:t>
      </w:r>
    </w:p>
    <w:p w14:paraId="69BAC434" w14:textId="77777777" w:rsidR="00DE17FF" w:rsidRDefault="00DE17FF" w:rsidP="00D0749C">
      <w:pPr>
        <w:pStyle w:val="ListParagraph"/>
        <w:spacing w:line="276" w:lineRule="auto"/>
        <w:ind w:left="0" w:firstLine="709"/>
        <w:jc w:val="both"/>
        <w:rPr>
          <w:rFonts w:ascii="Times New Roman" w:hAnsi="Times New Roman" w:cs="Times New Roman"/>
          <w:i/>
          <w:sz w:val="24"/>
          <w:szCs w:val="24"/>
        </w:rPr>
        <w:sectPr w:rsidR="00DE17FF" w:rsidSect="00FF6546">
          <w:pgSz w:w="12240" w:h="15840" w:code="1"/>
          <w:pgMar w:top="1418" w:right="1440" w:bottom="1135" w:left="1440" w:header="709" w:footer="709" w:gutter="0"/>
          <w:pgNumType w:start="1"/>
          <w:cols w:space="708"/>
          <w:docGrid w:linePitch="360"/>
        </w:sectPr>
      </w:pPr>
    </w:p>
    <w:p w14:paraId="3D05E3AB" w14:textId="77777777" w:rsidR="008F7FB2" w:rsidRDefault="008F7FB2" w:rsidP="008F7FB2">
      <w:pPr>
        <w:pStyle w:val="Caption"/>
        <w:jc w:val="both"/>
      </w:pPr>
      <w:bookmarkStart w:id="56" w:name="_Toc219586626"/>
      <w:r w:rsidRPr="008F7FB2">
        <w:rPr>
          <w:color w:val="FFFFFF" w:themeColor="background1"/>
        </w:rPr>
        <w:lastRenderedPageBreak/>
        <w:t xml:space="preserve">Таблица </w:t>
      </w:r>
      <w:r w:rsidR="00024E4F">
        <w:rPr>
          <w:color w:val="FFFFFF" w:themeColor="background1"/>
        </w:rPr>
        <w:fldChar w:fldCharType="begin"/>
      </w:r>
      <w:r w:rsidR="000603EA">
        <w:rPr>
          <w:color w:val="FFFFFF" w:themeColor="background1"/>
        </w:rPr>
        <w:instrText xml:space="preserve"> SEQ Таблица \* ROMAN </w:instrText>
      </w:r>
      <w:r w:rsidR="00024E4F">
        <w:rPr>
          <w:color w:val="FFFFFF" w:themeColor="background1"/>
        </w:rPr>
        <w:fldChar w:fldCharType="separate"/>
      </w:r>
      <w:r w:rsidR="00E44BD6">
        <w:rPr>
          <w:noProof/>
          <w:color w:val="FFFFFF" w:themeColor="background1"/>
        </w:rPr>
        <w:t>I</w:t>
      </w:r>
      <w:r w:rsidR="00024E4F">
        <w:rPr>
          <w:color w:val="FFFFFF" w:themeColor="background1"/>
        </w:rPr>
        <w:fldChar w:fldCharType="end"/>
      </w:r>
      <w:r>
        <w:t xml:space="preserve"> </w:t>
      </w:r>
      <w:r w:rsidRPr="00546B5F">
        <w:t>Таблица 2.2-1. Евентуално развитие на околната среда без прилагането на ИПЕК</w:t>
      </w:r>
      <w:bookmarkEnd w:id="56"/>
    </w:p>
    <w:tbl>
      <w:tblPr>
        <w:tblStyle w:val="TableGrid"/>
        <w:tblpPr w:leftFromText="141" w:rightFromText="141" w:vertAnchor="text" w:tblpY="1"/>
        <w:tblOverlap w:val="never"/>
        <w:tblW w:w="12753" w:type="dxa"/>
        <w:tblLook w:val="04A0" w:firstRow="1" w:lastRow="0" w:firstColumn="1" w:lastColumn="0" w:noHBand="0" w:noVBand="1"/>
      </w:tblPr>
      <w:tblGrid>
        <w:gridCol w:w="4562"/>
        <w:gridCol w:w="8191"/>
      </w:tblGrid>
      <w:tr w:rsidR="00D0749C" w:rsidRPr="00965374" w14:paraId="60434CDB" w14:textId="77777777" w:rsidTr="00DE17FF">
        <w:tc>
          <w:tcPr>
            <w:tcW w:w="4562" w:type="dxa"/>
            <w:shd w:val="clear" w:color="auto" w:fill="FFFFCC"/>
          </w:tcPr>
          <w:p w14:paraId="25FBFCBA" w14:textId="77777777" w:rsidR="00D0749C" w:rsidRPr="00965374" w:rsidRDefault="00D0749C" w:rsidP="00461531">
            <w:pPr>
              <w:pStyle w:val="ListParagraph"/>
              <w:spacing w:line="276" w:lineRule="auto"/>
              <w:ind w:left="0"/>
              <w:jc w:val="center"/>
              <w:rPr>
                <w:rFonts w:ascii="Times New Roman" w:hAnsi="Times New Roman" w:cs="Times New Roman"/>
                <w:b/>
                <w:bCs/>
                <w:i/>
                <w:sz w:val="24"/>
                <w:szCs w:val="24"/>
              </w:rPr>
            </w:pPr>
            <w:r w:rsidRPr="00965374">
              <w:rPr>
                <w:rFonts w:ascii="Times New Roman" w:hAnsi="Times New Roman" w:cs="Times New Roman"/>
                <w:b/>
                <w:bCs/>
                <w:i/>
                <w:sz w:val="24"/>
                <w:szCs w:val="24"/>
              </w:rPr>
              <w:t>Компоненти и фактори на околната среда</w:t>
            </w:r>
          </w:p>
        </w:tc>
        <w:tc>
          <w:tcPr>
            <w:tcW w:w="8191" w:type="dxa"/>
            <w:shd w:val="clear" w:color="auto" w:fill="FFFFCC"/>
          </w:tcPr>
          <w:p w14:paraId="4F1B2ABC" w14:textId="77777777" w:rsidR="00D0749C" w:rsidRPr="00965374" w:rsidRDefault="00D0749C" w:rsidP="00461531">
            <w:pPr>
              <w:pStyle w:val="ListParagraph"/>
              <w:spacing w:line="276" w:lineRule="auto"/>
              <w:ind w:left="0"/>
              <w:jc w:val="center"/>
              <w:rPr>
                <w:rFonts w:ascii="Times New Roman" w:hAnsi="Times New Roman" w:cs="Times New Roman"/>
                <w:b/>
                <w:bCs/>
                <w:i/>
                <w:sz w:val="24"/>
                <w:szCs w:val="24"/>
              </w:rPr>
            </w:pPr>
            <w:r w:rsidRPr="00965374">
              <w:rPr>
                <w:rFonts w:ascii="Times New Roman" w:hAnsi="Times New Roman" w:cs="Times New Roman"/>
                <w:b/>
                <w:bCs/>
                <w:i/>
                <w:sz w:val="24"/>
                <w:szCs w:val="24"/>
              </w:rPr>
              <w:t xml:space="preserve">Развитие без прилагане на </w:t>
            </w:r>
            <w:r w:rsidR="005B5EB3" w:rsidRPr="00965374">
              <w:rPr>
                <w:rFonts w:ascii="Times New Roman" w:hAnsi="Times New Roman" w:cs="Times New Roman"/>
                <w:b/>
                <w:bCs/>
                <w:i/>
                <w:sz w:val="24"/>
                <w:szCs w:val="24"/>
              </w:rPr>
              <w:t>ИПЕК</w:t>
            </w:r>
          </w:p>
        </w:tc>
      </w:tr>
      <w:tr w:rsidR="00655AA5" w:rsidRPr="00965374" w14:paraId="2093E884" w14:textId="77777777" w:rsidTr="00DE17FF">
        <w:tc>
          <w:tcPr>
            <w:tcW w:w="4562" w:type="dxa"/>
          </w:tcPr>
          <w:p w14:paraId="10E8503E" w14:textId="77777777" w:rsidR="00655AA5" w:rsidRPr="00965374" w:rsidRDefault="00655AA5" w:rsidP="0087174E">
            <w:pPr>
              <w:pStyle w:val="ListParagraph"/>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Климат и климатични изменения</w:t>
            </w:r>
          </w:p>
        </w:tc>
        <w:tc>
          <w:tcPr>
            <w:tcW w:w="8191" w:type="dxa"/>
          </w:tcPr>
          <w:p w14:paraId="3B5B1677" w14:textId="77777777" w:rsidR="00655AA5" w:rsidRPr="00655AA5" w:rsidRDefault="00655AA5" w:rsidP="0087174E">
            <w:pPr>
              <w:pStyle w:val="ListParagraph"/>
              <w:ind w:left="0"/>
              <w:contextualSpacing w:val="0"/>
              <w:jc w:val="both"/>
              <w:rPr>
                <w:rFonts w:ascii="Times New Roman" w:hAnsi="Times New Roman" w:cs="Times New Roman"/>
                <w:iCs/>
                <w:color w:val="000000" w:themeColor="text1"/>
                <w:sz w:val="24"/>
                <w:szCs w:val="24"/>
              </w:rPr>
            </w:pPr>
            <w:r w:rsidRPr="00655AA5">
              <w:rPr>
                <w:rFonts w:ascii="Times New Roman" w:hAnsi="Times New Roman" w:cs="Times New Roman"/>
                <w:iCs/>
                <w:color w:val="000000" w:themeColor="text1"/>
                <w:sz w:val="24"/>
                <w:szCs w:val="24"/>
              </w:rPr>
              <w:t>Ще се запази тенденцията на намаляване на емисиите на основните парникови газове, в резултат на усилията на страната, полагани в тази насока.</w:t>
            </w:r>
          </w:p>
          <w:p w14:paraId="3079B90F" w14:textId="77777777" w:rsidR="00655AA5" w:rsidRPr="00655AA5" w:rsidRDefault="00655AA5" w:rsidP="0087174E">
            <w:pPr>
              <w:pStyle w:val="ListParagraph"/>
              <w:ind w:left="0"/>
              <w:contextualSpacing w:val="0"/>
              <w:jc w:val="both"/>
              <w:rPr>
                <w:rFonts w:ascii="Times New Roman" w:hAnsi="Times New Roman" w:cs="Times New Roman"/>
                <w:iCs/>
                <w:color w:val="000000" w:themeColor="text1"/>
                <w:sz w:val="24"/>
                <w:szCs w:val="24"/>
              </w:rPr>
            </w:pPr>
            <w:r w:rsidRPr="00655AA5">
              <w:rPr>
                <w:rFonts w:ascii="Times New Roman" w:hAnsi="Times New Roman" w:cs="Times New Roman"/>
                <w:iCs/>
                <w:color w:val="000000" w:themeColor="text1"/>
                <w:sz w:val="24"/>
                <w:szCs w:val="24"/>
              </w:rPr>
              <w:t>Въпреки това се очаква да продължат да се проявяват климатичните изменения като: повишаване на температурата, засушаване на почвата, изключително обилни валежи.</w:t>
            </w:r>
          </w:p>
          <w:p w14:paraId="48BD4885" w14:textId="77777777" w:rsidR="00655AA5" w:rsidRPr="00655AA5" w:rsidRDefault="00655AA5" w:rsidP="0087174E">
            <w:pPr>
              <w:pStyle w:val="ListParagraph"/>
              <w:ind w:left="0"/>
              <w:jc w:val="both"/>
              <w:rPr>
                <w:rFonts w:ascii="Times New Roman" w:hAnsi="Times New Roman" w:cs="Times New Roman"/>
                <w:iCs/>
                <w:color w:val="000000" w:themeColor="text1"/>
                <w:sz w:val="24"/>
                <w:szCs w:val="24"/>
                <w:highlight w:val="yellow"/>
              </w:rPr>
            </w:pPr>
            <w:r w:rsidRPr="00655AA5">
              <w:rPr>
                <w:rFonts w:ascii="Times New Roman" w:hAnsi="Times New Roman" w:cs="Times New Roman"/>
                <w:iCs/>
                <w:color w:val="000000" w:themeColor="text1"/>
                <w:sz w:val="24"/>
                <w:szCs w:val="24"/>
              </w:rPr>
              <w:t>Не се очаква промяна на тези тенденции без прилагане на Плана.</w:t>
            </w:r>
          </w:p>
        </w:tc>
      </w:tr>
      <w:tr w:rsidR="00655AA5" w:rsidRPr="00965374" w14:paraId="0D4037B4" w14:textId="77777777" w:rsidTr="00DE17FF">
        <w:tc>
          <w:tcPr>
            <w:tcW w:w="4562" w:type="dxa"/>
          </w:tcPr>
          <w:p w14:paraId="654BCD64" w14:textId="77777777" w:rsidR="00655AA5" w:rsidRPr="00965374" w:rsidRDefault="00655AA5" w:rsidP="0087174E">
            <w:pPr>
              <w:pStyle w:val="ListParagraph"/>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Атмосферен въздух</w:t>
            </w:r>
          </w:p>
        </w:tc>
        <w:tc>
          <w:tcPr>
            <w:tcW w:w="8191" w:type="dxa"/>
          </w:tcPr>
          <w:p w14:paraId="2813736F" w14:textId="77777777" w:rsidR="00655AA5" w:rsidRPr="00655AA5" w:rsidRDefault="00655AA5" w:rsidP="0087174E">
            <w:pPr>
              <w:pStyle w:val="ListParagraph"/>
              <w:ind w:left="0"/>
              <w:jc w:val="both"/>
              <w:rPr>
                <w:rFonts w:ascii="Times New Roman" w:hAnsi="Times New Roman" w:cs="Times New Roman"/>
                <w:iCs/>
                <w:color w:val="000000" w:themeColor="text1"/>
                <w:sz w:val="24"/>
                <w:szCs w:val="24"/>
                <w:highlight w:val="yellow"/>
              </w:rPr>
            </w:pPr>
            <w:r w:rsidRPr="00655AA5">
              <w:rPr>
                <w:rFonts w:ascii="Times New Roman" w:hAnsi="Times New Roman" w:cs="Times New Roman"/>
                <w:iCs/>
                <w:color w:val="000000" w:themeColor="text1"/>
                <w:sz w:val="24"/>
                <w:szCs w:val="24"/>
              </w:rPr>
              <w:t>Не се очаква промяна на КАВ без прилагане на Плана.</w:t>
            </w:r>
          </w:p>
        </w:tc>
      </w:tr>
      <w:tr w:rsidR="0087174E" w:rsidRPr="00965374" w14:paraId="5E9AFE33" w14:textId="77777777" w:rsidTr="00DE17FF">
        <w:tc>
          <w:tcPr>
            <w:tcW w:w="4562" w:type="dxa"/>
          </w:tcPr>
          <w:p w14:paraId="73A5A7B7"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Повърхностни води</w:t>
            </w:r>
          </w:p>
        </w:tc>
        <w:tc>
          <w:tcPr>
            <w:tcW w:w="8191" w:type="dxa"/>
          </w:tcPr>
          <w:p w14:paraId="35200194" w14:textId="77777777" w:rsidR="0087174E" w:rsidRPr="000D722A" w:rsidRDefault="0087174E" w:rsidP="0087174E">
            <w:pPr>
              <w:jc w:val="both"/>
              <w:rPr>
                <w:rFonts w:ascii="Times New Roman" w:hAnsi="Times New Roman" w:cs="Times New Roman"/>
                <w:sz w:val="24"/>
                <w:szCs w:val="24"/>
              </w:rPr>
            </w:pPr>
            <w:r w:rsidRPr="000D722A">
              <w:rPr>
                <w:rFonts w:ascii="Times New Roman" w:hAnsi="Times New Roman" w:cs="Times New Roman"/>
                <w:sz w:val="24"/>
                <w:szCs w:val="24"/>
              </w:rPr>
              <w:t xml:space="preserve">Въпреки че </w:t>
            </w:r>
            <w:r>
              <w:rPr>
                <w:rFonts w:ascii="Times New Roman" w:hAnsi="Times New Roman" w:cs="Times New Roman"/>
                <w:sz w:val="24"/>
                <w:szCs w:val="24"/>
              </w:rPr>
              <w:t>ИПЕК</w:t>
            </w:r>
            <w:r w:rsidRPr="000D722A">
              <w:rPr>
                <w:rFonts w:ascii="Times New Roman" w:hAnsi="Times New Roman" w:cs="Times New Roman"/>
                <w:sz w:val="24"/>
                <w:szCs w:val="24"/>
              </w:rPr>
              <w:t xml:space="preserve"> е преди всичко енергиен и климатичен документ, той оказва косвено въздействие върху водните ресурси. Изменението на климата влияе върху режима и сезонното разпределение на речния отток, а реализирането на енергийни проекти (като водноелектрически централи, язовирна инфраструктура или съоръжения за производство на енергия от възобновяеми източници) може да доведе до промени в хидрологичния баланс. В този контекст устойчивото използване на водните ресурси представлява неразделна</w:t>
            </w:r>
            <w:r>
              <w:rPr>
                <w:rFonts w:ascii="Times New Roman" w:hAnsi="Times New Roman" w:cs="Times New Roman"/>
                <w:sz w:val="24"/>
                <w:szCs w:val="24"/>
              </w:rPr>
              <w:t xml:space="preserve"> част от климатичната политика.</w:t>
            </w:r>
          </w:p>
          <w:p w14:paraId="27E96C66" w14:textId="77777777" w:rsidR="0087174E" w:rsidRPr="000D722A" w:rsidRDefault="0087174E" w:rsidP="0087174E">
            <w:pPr>
              <w:jc w:val="both"/>
              <w:rPr>
                <w:rFonts w:ascii="Times New Roman" w:hAnsi="Times New Roman" w:cs="Times New Roman"/>
                <w:sz w:val="24"/>
                <w:szCs w:val="24"/>
              </w:rPr>
            </w:pPr>
            <w:r w:rsidRPr="000D722A">
              <w:rPr>
                <w:rFonts w:ascii="Times New Roman" w:hAnsi="Times New Roman" w:cs="Times New Roman"/>
                <w:sz w:val="24"/>
                <w:szCs w:val="24"/>
              </w:rPr>
              <w:t>При липса на изпълнение на целите за намаляване на емисиите на парникови газове е възможно да се засилят процесите на засушаване, екстремните валежи и колебанията в речните дебити, тъй като въздействието на климатичните промени остава ограничено в по-малка степен. Това би довело и до липса на структурирани политики за адаптация на водните системи към променящите се климатични условия. Управлението на водните ресурси би се осъществявало по-фрагментиран начин, с ограничена координация между институциите, недостатъчно внимание към екологичните стандарти във водния сектор и слаб синхрон между енергийните пр</w:t>
            </w:r>
            <w:r>
              <w:rPr>
                <w:rFonts w:ascii="Times New Roman" w:hAnsi="Times New Roman" w:cs="Times New Roman"/>
                <w:sz w:val="24"/>
                <w:szCs w:val="24"/>
              </w:rPr>
              <w:t>оекти и управлението на водите.</w:t>
            </w:r>
          </w:p>
          <w:p w14:paraId="40F05288" w14:textId="77777777" w:rsidR="0087174E" w:rsidRPr="00965374" w:rsidRDefault="0087174E" w:rsidP="0087174E">
            <w:pPr>
              <w:pStyle w:val="ListParagraph"/>
              <w:ind w:left="0"/>
              <w:jc w:val="both"/>
              <w:rPr>
                <w:rFonts w:ascii="Times New Roman" w:hAnsi="Times New Roman" w:cs="Times New Roman"/>
                <w:i/>
                <w:sz w:val="24"/>
                <w:szCs w:val="24"/>
                <w:highlight w:val="yellow"/>
              </w:rPr>
            </w:pPr>
            <w:r w:rsidRPr="000D722A">
              <w:rPr>
                <w:rFonts w:ascii="Times New Roman" w:hAnsi="Times New Roman" w:cs="Times New Roman"/>
                <w:sz w:val="24"/>
                <w:szCs w:val="24"/>
              </w:rPr>
              <w:t xml:space="preserve">При отсъствие на интегрирана стратегия и на дългосрочен, стратегически подход към водните ресурси в условията на климатични промени не би се осигурил централизираният и системен мониторинг на влиянието на енергийните политики върху водния баланс. Инвестициите в </w:t>
            </w:r>
            <w:r w:rsidRPr="000D722A">
              <w:rPr>
                <w:rFonts w:ascii="Times New Roman" w:hAnsi="Times New Roman" w:cs="Times New Roman"/>
                <w:sz w:val="24"/>
                <w:szCs w:val="24"/>
              </w:rPr>
              <w:lastRenderedPageBreak/>
              <w:t>инфраструктурни проекти, като язовири, корекции на речни корита и мерки за контрол на ерозията, биха били нередовни или непоследователни, а екологичните стандарти в управлението на водите биха могли да бъдат нарушени. В резултат на това е вероятно да се формира неритмичен воден режим, характеризиращ се с по-чести периоди на засушаване и внезапни наводнения.</w:t>
            </w:r>
          </w:p>
        </w:tc>
      </w:tr>
      <w:tr w:rsidR="0087174E" w:rsidRPr="00965374" w14:paraId="1CA27D29" w14:textId="77777777" w:rsidTr="00DE17FF">
        <w:tc>
          <w:tcPr>
            <w:tcW w:w="4562" w:type="dxa"/>
          </w:tcPr>
          <w:p w14:paraId="7B16DFB6"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lastRenderedPageBreak/>
              <w:t>Подземни води</w:t>
            </w:r>
          </w:p>
        </w:tc>
        <w:tc>
          <w:tcPr>
            <w:tcW w:w="8191" w:type="dxa"/>
          </w:tcPr>
          <w:p w14:paraId="37914C9E" w14:textId="77777777" w:rsidR="0087174E" w:rsidRPr="00872210" w:rsidRDefault="0087174E" w:rsidP="0087174E">
            <w:pPr>
              <w:pStyle w:val="ListParagraph"/>
              <w:ind w:left="8"/>
              <w:jc w:val="both"/>
              <w:rPr>
                <w:rFonts w:ascii="Times New Roman" w:hAnsi="Times New Roman" w:cs="Times New Roman"/>
                <w:sz w:val="24"/>
                <w:szCs w:val="24"/>
              </w:rPr>
            </w:pPr>
            <w:r w:rsidRPr="00872210">
              <w:rPr>
                <w:rFonts w:ascii="Times New Roman" w:hAnsi="Times New Roman" w:cs="Times New Roman"/>
                <w:sz w:val="24"/>
                <w:szCs w:val="24"/>
              </w:rPr>
              <w:t xml:space="preserve">Въпреки че </w:t>
            </w:r>
            <w:r>
              <w:rPr>
                <w:rFonts w:ascii="Times New Roman" w:hAnsi="Times New Roman" w:cs="Times New Roman"/>
                <w:sz w:val="24"/>
                <w:szCs w:val="24"/>
              </w:rPr>
              <w:t>ИПЕК</w:t>
            </w:r>
            <w:r w:rsidRPr="00872210">
              <w:rPr>
                <w:rFonts w:ascii="Times New Roman" w:hAnsi="Times New Roman" w:cs="Times New Roman"/>
                <w:sz w:val="24"/>
                <w:szCs w:val="24"/>
              </w:rPr>
              <w:t xml:space="preserve"> не е насочен пряко към управлението на подземните води, неговото реализиране има съществено косвено значение за тяхното състояние и устойчиво използване. Изменението на климата влияе върху процесите на инфилтрация и подхранване на подземните водоносни хоризонти чрез промени в количеството, интензивността и сезонното разпределение на валежите, както и чрез повишаване на температурите и изпарението.</w:t>
            </w:r>
          </w:p>
          <w:p w14:paraId="5C351AD8" w14:textId="77777777" w:rsidR="0087174E" w:rsidRPr="00872210" w:rsidRDefault="0087174E" w:rsidP="0087174E">
            <w:pPr>
              <w:pStyle w:val="ListParagraph"/>
              <w:ind w:left="8"/>
              <w:jc w:val="both"/>
              <w:rPr>
                <w:rFonts w:ascii="Times New Roman" w:hAnsi="Times New Roman" w:cs="Times New Roman"/>
                <w:sz w:val="24"/>
                <w:szCs w:val="24"/>
              </w:rPr>
            </w:pPr>
            <w:r w:rsidRPr="00872210">
              <w:rPr>
                <w:rFonts w:ascii="Times New Roman" w:hAnsi="Times New Roman" w:cs="Times New Roman"/>
                <w:sz w:val="24"/>
                <w:szCs w:val="24"/>
              </w:rPr>
              <w:t xml:space="preserve">При липса на изпълнение на мерките и целите, заложени в ИПЕК, е възможно да се засилят негативните климатични въздействия, което би довело до намалено естествено подхранване на подземните води и по-често настъпване на продължителни периоди на </w:t>
            </w:r>
            <w:r>
              <w:rPr>
                <w:rFonts w:ascii="Times New Roman" w:hAnsi="Times New Roman" w:cs="Times New Roman"/>
                <w:sz w:val="24"/>
                <w:szCs w:val="24"/>
              </w:rPr>
              <w:t>воден дефицит</w:t>
            </w:r>
            <w:r w:rsidRPr="00872210">
              <w:rPr>
                <w:rFonts w:ascii="Times New Roman" w:hAnsi="Times New Roman" w:cs="Times New Roman"/>
                <w:sz w:val="24"/>
                <w:szCs w:val="24"/>
              </w:rPr>
              <w:t>. В условията на повишен воден стрес нараства рискът от свръхексплоатация на подземните водни тела, особено за питейно-битово водоснабдяване</w:t>
            </w:r>
            <w:r>
              <w:rPr>
                <w:rFonts w:ascii="Times New Roman" w:hAnsi="Times New Roman" w:cs="Times New Roman"/>
                <w:sz w:val="24"/>
                <w:szCs w:val="24"/>
              </w:rPr>
              <w:t>, напояване и промишлени нужди.</w:t>
            </w:r>
          </w:p>
          <w:p w14:paraId="7C53BB50" w14:textId="77777777" w:rsidR="0087174E" w:rsidRPr="00872210" w:rsidRDefault="0087174E" w:rsidP="0087174E">
            <w:pPr>
              <w:pStyle w:val="ListParagraph"/>
              <w:ind w:left="8"/>
              <w:jc w:val="both"/>
              <w:rPr>
                <w:rFonts w:ascii="Times New Roman" w:hAnsi="Times New Roman" w:cs="Times New Roman"/>
                <w:sz w:val="24"/>
                <w:szCs w:val="24"/>
              </w:rPr>
            </w:pPr>
            <w:r w:rsidRPr="00872210">
              <w:rPr>
                <w:rFonts w:ascii="Times New Roman" w:hAnsi="Times New Roman" w:cs="Times New Roman"/>
                <w:sz w:val="24"/>
                <w:szCs w:val="24"/>
              </w:rPr>
              <w:t>Без интегрирана стратегия и координиран подход между климатичната, енергийната и водната политика управлението на подземните води би се осъществявало фрагментирано, с ограничен контрол върху водовземанията и недостатъчна връзка с мерките за адаптация към климатичните промени. Липсата на дългосрочен и централиз</w:t>
            </w:r>
            <w:r>
              <w:rPr>
                <w:rFonts w:ascii="Times New Roman" w:hAnsi="Times New Roman" w:cs="Times New Roman"/>
                <w:sz w:val="24"/>
                <w:szCs w:val="24"/>
              </w:rPr>
              <w:t>и</w:t>
            </w:r>
            <w:r w:rsidRPr="00872210">
              <w:rPr>
                <w:rFonts w:ascii="Times New Roman" w:hAnsi="Times New Roman" w:cs="Times New Roman"/>
                <w:sz w:val="24"/>
                <w:szCs w:val="24"/>
              </w:rPr>
              <w:t>ран мониторинг би затруднила оценката на количественото и химичното състояние на подземните водни тела и навременното идентифициране на неблагоприятни тенденции, като спад на нивата</w:t>
            </w:r>
            <w:r>
              <w:rPr>
                <w:rFonts w:ascii="Times New Roman" w:hAnsi="Times New Roman" w:cs="Times New Roman"/>
                <w:sz w:val="24"/>
                <w:szCs w:val="24"/>
              </w:rPr>
              <w:t>, повишен експлоатационен индекс</w:t>
            </w:r>
            <w:r w:rsidRPr="00872210">
              <w:rPr>
                <w:rFonts w:ascii="Times New Roman" w:hAnsi="Times New Roman" w:cs="Times New Roman"/>
                <w:sz w:val="24"/>
                <w:szCs w:val="24"/>
              </w:rPr>
              <w:t xml:space="preserve"> или влошаване на каче</w:t>
            </w:r>
            <w:r>
              <w:rPr>
                <w:rFonts w:ascii="Times New Roman" w:hAnsi="Times New Roman" w:cs="Times New Roman"/>
                <w:sz w:val="24"/>
                <w:szCs w:val="24"/>
              </w:rPr>
              <w:t>ството.</w:t>
            </w:r>
          </w:p>
          <w:p w14:paraId="3345ED04" w14:textId="77777777" w:rsidR="0087174E" w:rsidRPr="00965374" w:rsidRDefault="0087174E" w:rsidP="0087174E">
            <w:pPr>
              <w:pStyle w:val="ListParagraph"/>
              <w:ind w:left="0"/>
              <w:jc w:val="both"/>
              <w:rPr>
                <w:rFonts w:ascii="Times New Roman" w:hAnsi="Times New Roman" w:cs="Times New Roman"/>
                <w:i/>
                <w:sz w:val="24"/>
                <w:szCs w:val="24"/>
                <w:highlight w:val="yellow"/>
              </w:rPr>
            </w:pPr>
            <w:r w:rsidRPr="00872210">
              <w:rPr>
                <w:rFonts w:ascii="Times New Roman" w:hAnsi="Times New Roman" w:cs="Times New Roman"/>
                <w:sz w:val="24"/>
                <w:szCs w:val="24"/>
              </w:rPr>
              <w:t>В резултат на това съществува риск от нарушаване на екологичните и количествените стандарти за подземните води, влошаване на тяхната роля като стратегически резерв за водоснабдяване и ограничаване на възможностите за устойчиво управление в дългосрочен план.</w:t>
            </w:r>
          </w:p>
        </w:tc>
      </w:tr>
      <w:tr w:rsidR="0087174E" w:rsidRPr="00965374" w14:paraId="6E8E481B" w14:textId="77777777" w:rsidTr="00DE17FF">
        <w:tc>
          <w:tcPr>
            <w:tcW w:w="4562" w:type="dxa"/>
          </w:tcPr>
          <w:p w14:paraId="20A8450B"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Земни недра</w:t>
            </w:r>
          </w:p>
        </w:tc>
        <w:tc>
          <w:tcPr>
            <w:tcW w:w="8191" w:type="dxa"/>
          </w:tcPr>
          <w:p w14:paraId="726D84D8" w14:textId="77777777" w:rsidR="0087174E" w:rsidRPr="004009EC" w:rsidRDefault="0087174E" w:rsidP="0087174E">
            <w:pPr>
              <w:pStyle w:val="ListParagraph"/>
              <w:ind w:left="0"/>
              <w:jc w:val="both"/>
              <w:rPr>
                <w:rFonts w:ascii="Times New Roman" w:hAnsi="Times New Roman" w:cs="Times New Roman"/>
                <w:i/>
                <w:sz w:val="24"/>
                <w:szCs w:val="24"/>
                <w:highlight w:val="yellow"/>
              </w:rPr>
            </w:pPr>
            <w:r w:rsidRPr="004009EC">
              <w:rPr>
                <w:rFonts w:ascii="Times New Roman" w:hAnsi="Times New Roman" w:cs="Times New Roman"/>
                <w:iCs/>
                <w:sz w:val="24"/>
                <w:szCs w:val="24"/>
              </w:rPr>
              <w:t xml:space="preserve">Без прилагането на ИНПЕК – актуализация 2024 г. състоянието на земните недра ще се определя основно от вече съществуващи дейности, включително експлоатация на подземни богатства, геоложки проучвания и функциониране </w:t>
            </w:r>
            <w:r w:rsidRPr="004009EC">
              <w:rPr>
                <w:rFonts w:ascii="Times New Roman" w:hAnsi="Times New Roman" w:cs="Times New Roman"/>
                <w:iCs/>
                <w:sz w:val="24"/>
                <w:szCs w:val="24"/>
              </w:rPr>
              <w:lastRenderedPageBreak/>
              <w:t>на наличната подземна инфраструктура. При липса на целенасочени мерки за оптимизиране на използването на енергийните ресурси и ограничаване на зависимостта от изкопаеми горива ще се запази натискът върху земните недра, свързан с традиционния енергиен сектор.</w:t>
            </w:r>
          </w:p>
        </w:tc>
      </w:tr>
      <w:tr w:rsidR="0087174E" w:rsidRPr="00965374" w14:paraId="48F7F372" w14:textId="77777777" w:rsidTr="00DE17FF">
        <w:tc>
          <w:tcPr>
            <w:tcW w:w="4562" w:type="dxa"/>
          </w:tcPr>
          <w:p w14:paraId="6371148A"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lastRenderedPageBreak/>
              <w:t xml:space="preserve">Почви и </w:t>
            </w:r>
            <w:proofErr w:type="spellStart"/>
            <w:r w:rsidRPr="002C4C5A">
              <w:rPr>
                <w:rFonts w:ascii="Times New Roman" w:hAnsi="Times New Roman" w:cs="Times New Roman"/>
                <w:b/>
                <w:bCs/>
                <w:iCs/>
                <w:sz w:val="24"/>
                <w:szCs w:val="24"/>
              </w:rPr>
              <w:t>земеползване</w:t>
            </w:r>
            <w:proofErr w:type="spellEnd"/>
          </w:p>
        </w:tc>
        <w:tc>
          <w:tcPr>
            <w:tcW w:w="8191" w:type="dxa"/>
          </w:tcPr>
          <w:p w14:paraId="042DDF28" w14:textId="77777777" w:rsidR="0087174E" w:rsidRPr="004009EC" w:rsidRDefault="0087174E" w:rsidP="0087174E">
            <w:pPr>
              <w:pStyle w:val="ListParagraph"/>
              <w:ind w:left="0"/>
              <w:jc w:val="both"/>
              <w:rPr>
                <w:rFonts w:ascii="Times New Roman" w:hAnsi="Times New Roman" w:cs="Times New Roman"/>
                <w:iCs/>
                <w:sz w:val="24"/>
                <w:szCs w:val="24"/>
              </w:rPr>
            </w:pPr>
            <w:r w:rsidRPr="004009EC">
              <w:rPr>
                <w:rFonts w:ascii="Times New Roman" w:hAnsi="Times New Roman" w:cs="Times New Roman"/>
                <w:iCs/>
                <w:sz w:val="24"/>
                <w:szCs w:val="24"/>
              </w:rPr>
              <w:t xml:space="preserve">Без реализацията на ИНПЕК – актуализация 2024 г., не се очакват преки нови въздействия върху земите и почвите, свързани с изграждане на нова инфраструктура, промяна на </w:t>
            </w:r>
            <w:proofErr w:type="spellStart"/>
            <w:r w:rsidRPr="004009EC">
              <w:rPr>
                <w:rFonts w:ascii="Times New Roman" w:hAnsi="Times New Roman" w:cs="Times New Roman"/>
                <w:iCs/>
                <w:sz w:val="24"/>
                <w:szCs w:val="24"/>
              </w:rPr>
              <w:t>земеползването</w:t>
            </w:r>
            <w:proofErr w:type="spellEnd"/>
            <w:r w:rsidRPr="004009EC">
              <w:rPr>
                <w:rFonts w:ascii="Times New Roman" w:hAnsi="Times New Roman" w:cs="Times New Roman"/>
                <w:iCs/>
                <w:sz w:val="24"/>
                <w:szCs w:val="24"/>
              </w:rPr>
              <w:t xml:space="preserve"> или допълнително антропогенно натоварване. Състоянието на земите и почвите ще се определя основно от съществуващите дейности и натрупаните до момента въздействия от традиционните сектори на икономиката, включително енергетика, транспорт, промишленост и земеделие.</w:t>
            </w:r>
          </w:p>
          <w:p w14:paraId="6ED6C005" w14:textId="77777777" w:rsidR="0087174E" w:rsidRPr="004009EC" w:rsidRDefault="0087174E" w:rsidP="0087174E">
            <w:pPr>
              <w:pStyle w:val="ListParagraph"/>
              <w:ind w:left="0"/>
              <w:jc w:val="both"/>
              <w:rPr>
                <w:rFonts w:ascii="Times New Roman" w:hAnsi="Times New Roman" w:cs="Times New Roman"/>
                <w:iCs/>
                <w:sz w:val="24"/>
                <w:szCs w:val="24"/>
              </w:rPr>
            </w:pPr>
            <w:r w:rsidRPr="004009EC">
              <w:rPr>
                <w:rFonts w:ascii="Times New Roman" w:hAnsi="Times New Roman" w:cs="Times New Roman"/>
                <w:iCs/>
                <w:sz w:val="24"/>
                <w:szCs w:val="24"/>
              </w:rPr>
              <w:t>При тази алтернатива се запазват настоящите тенденции на деградация на почвите, като риск от ерозионни процеси, уплътняване, намаляване на почвеното плодородие и локално замърсяване в райони с интензивна човешка дейност. Липсата на целенасочени мерки за устойчиво управление на земите и почвите, заложени в ИНПЕК, може да доведе до задълбочаване на негативните процеси, свързани с неефективно използване на териториите и продължаващо натоварване върху почвените ресурси.</w:t>
            </w:r>
          </w:p>
          <w:p w14:paraId="3F916C63" w14:textId="77777777" w:rsidR="0087174E" w:rsidRPr="004009EC" w:rsidRDefault="0087174E" w:rsidP="0087174E">
            <w:pPr>
              <w:pStyle w:val="ListParagraph"/>
              <w:ind w:left="0"/>
              <w:jc w:val="both"/>
              <w:rPr>
                <w:rFonts w:ascii="Times New Roman" w:hAnsi="Times New Roman" w:cs="Times New Roman"/>
                <w:i/>
                <w:sz w:val="24"/>
                <w:szCs w:val="24"/>
                <w:highlight w:val="yellow"/>
              </w:rPr>
            </w:pPr>
            <w:r w:rsidRPr="004009EC">
              <w:rPr>
                <w:rFonts w:ascii="Times New Roman" w:hAnsi="Times New Roman" w:cs="Times New Roman"/>
                <w:iCs/>
                <w:sz w:val="24"/>
                <w:szCs w:val="24"/>
              </w:rPr>
              <w:t xml:space="preserve">В дългосрочен план </w:t>
            </w:r>
            <w:proofErr w:type="spellStart"/>
            <w:r w:rsidRPr="004009EC">
              <w:rPr>
                <w:rFonts w:ascii="Times New Roman" w:hAnsi="Times New Roman" w:cs="Times New Roman"/>
                <w:iCs/>
                <w:sz w:val="24"/>
                <w:szCs w:val="24"/>
              </w:rPr>
              <w:t>нереализирането</w:t>
            </w:r>
            <w:proofErr w:type="spellEnd"/>
            <w:r w:rsidRPr="004009EC">
              <w:rPr>
                <w:rFonts w:ascii="Times New Roman" w:hAnsi="Times New Roman" w:cs="Times New Roman"/>
                <w:iCs/>
                <w:sz w:val="24"/>
                <w:szCs w:val="24"/>
              </w:rPr>
              <w:t xml:space="preserve"> на плана би ограничило възможностите за подобряване на почвеното състояние чрез интегрирани политики за намаляване на емисиите, оптимизиране на </w:t>
            </w:r>
            <w:proofErr w:type="spellStart"/>
            <w:r w:rsidRPr="004009EC">
              <w:rPr>
                <w:rFonts w:ascii="Times New Roman" w:hAnsi="Times New Roman" w:cs="Times New Roman"/>
                <w:iCs/>
                <w:sz w:val="24"/>
                <w:szCs w:val="24"/>
              </w:rPr>
              <w:t>земеползването</w:t>
            </w:r>
            <w:proofErr w:type="spellEnd"/>
            <w:r w:rsidRPr="004009EC">
              <w:rPr>
                <w:rFonts w:ascii="Times New Roman" w:hAnsi="Times New Roman" w:cs="Times New Roman"/>
                <w:iCs/>
                <w:sz w:val="24"/>
                <w:szCs w:val="24"/>
              </w:rPr>
              <w:t xml:space="preserve"> и насърчаване на екологосъобразни практики.</w:t>
            </w:r>
          </w:p>
        </w:tc>
      </w:tr>
      <w:tr w:rsidR="0087174E" w:rsidRPr="00965374" w14:paraId="466FBB61" w14:textId="77777777" w:rsidTr="00DE17FF">
        <w:tc>
          <w:tcPr>
            <w:tcW w:w="4562" w:type="dxa"/>
          </w:tcPr>
          <w:p w14:paraId="6B434250"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 xml:space="preserve">Растителност </w:t>
            </w:r>
            <w:r>
              <w:rPr>
                <w:rFonts w:ascii="Times New Roman" w:hAnsi="Times New Roman" w:cs="Times New Roman"/>
                <w:b/>
                <w:bCs/>
                <w:iCs/>
                <w:sz w:val="24"/>
                <w:szCs w:val="24"/>
              </w:rPr>
              <w:t>и ж</w:t>
            </w:r>
            <w:r w:rsidRPr="00194AA8">
              <w:rPr>
                <w:rFonts w:ascii="Times New Roman" w:hAnsi="Times New Roman" w:cs="Times New Roman"/>
                <w:b/>
                <w:bCs/>
                <w:iCs/>
                <w:sz w:val="24"/>
                <w:szCs w:val="24"/>
              </w:rPr>
              <w:t>ивотински свят</w:t>
            </w:r>
          </w:p>
        </w:tc>
        <w:tc>
          <w:tcPr>
            <w:tcW w:w="8191" w:type="dxa"/>
          </w:tcPr>
          <w:p w14:paraId="0E53F878" w14:textId="77777777" w:rsidR="0087174E" w:rsidRPr="00A55519" w:rsidRDefault="0087174E" w:rsidP="0087174E">
            <w:pPr>
              <w:pStyle w:val="ListParagraph"/>
              <w:ind w:left="0"/>
              <w:jc w:val="both"/>
              <w:rPr>
                <w:rFonts w:ascii="Times New Roman" w:hAnsi="Times New Roman" w:cs="Times New Roman"/>
                <w:iCs/>
                <w:sz w:val="24"/>
                <w:szCs w:val="24"/>
                <w:highlight w:val="yellow"/>
              </w:rPr>
            </w:pPr>
            <w:r w:rsidRPr="00A55519">
              <w:rPr>
                <w:rFonts w:ascii="Times New Roman" w:hAnsi="Times New Roman" w:cs="Times New Roman"/>
                <w:iCs/>
                <w:sz w:val="24"/>
                <w:szCs w:val="24"/>
              </w:rPr>
              <w:t xml:space="preserve">ИПЕК на Република България – актуализация 2024 г. представлява стратегически документ, компилиращ в себе си политики и мерки за постигане на по-високите цели, поставени с Европейската зелена сделка и Европейския закон за климат, Пакет „Готови за 55”, Планът </w:t>
            </w:r>
            <w:proofErr w:type="spellStart"/>
            <w:r w:rsidRPr="00A55519">
              <w:rPr>
                <w:rFonts w:ascii="Times New Roman" w:hAnsi="Times New Roman" w:cs="Times New Roman"/>
                <w:iCs/>
                <w:sz w:val="24"/>
                <w:szCs w:val="24"/>
              </w:rPr>
              <w:t>REPowerEU</w:t>
            </w:r>
            <w:proofErr w:type="spellEnd"/>
            <w:r w:rsidRPr="00A55519">
              <w:rPr>
                <w:rFonts w:ascii="Times New Roman" w:hAnsi="Times New Roman" w:cs="Times New Roman"/>
                <w:iCs/>
                <w:sz w:val="24"/>
                <w:szCs w:val="24"/>
              </w:rPr>
              <w:t>. Болшинството от тях произтичат от вече одобрени и/или действащи стратегически документи, или са проекти/програми в процес на одобряване. В този смисъл неприлагането на плана ще е без отражение върху растителния и животински свят</w:t>
            </w:r>
            <w:r>
              <w:rPr>
                <w:rFonts w:ascii="Times New Roman" w:hAnsi="Times New Roman" w:cs="Times New Roman"/>
                <w:iCs/>
                <w:sz w:val="24"/>
                <w:szCs w:val="24"/>
              </w:rPr>
              <w:t>.</w:t>
            </w:r>
          </w:p>
        </w:tc>
      </w:tr>
      <w:tr w:rsidR="0087174E" w:rsidRPr="00965374" w14:paraId="73374F51" w14:textId="77777777" w:rsidTr="00DE17FF">
        <w:tc>
          <w:tcPr>
            <w:tcW w:w="4562" w:type="dxa"/>
          </w:tcPr>
          <w:p w14:paraId="47746363"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t xml:space="preserve">Защитени зони </w:t>
            </w:r>
            <w:r>
              <w:rPr>
                <w:rFonts w:ascii="Times New Roman" w:hAnsi="Times New Roman" w:cs="Times New Roman"/>
                <w:b/>
                <w:bCs/>
                <w:iCs/>
                <w:sz w:val="24"/>
                <w:szCs w:val="24"/>
              </w:rPr>
              <w:t xml:space="preserve">и </w:t>
            </w:r>
            <w:r w:rsidRPr="002C4C5A">
              <w:rPr>
                <w:rFonts w:ascii="Times New Roman" w:hAnsi="Times New Roman" w:cs="Times New Roman"/>
                <w:b/>
                <w:bCs/>
                <w:iCs/>
                <w:sz w:val="24"/>
                <w:szCs w:val="24"/>
              </w:rPr>
              <w:t>територии</w:t>
            </w:r>
          </w:p>
        </w:tc>
        <w:tc>
          <w:tcPr>
            <w:tcW w:w="8191" w:type="dxa"/>
          </w:tcPr>
          <w:p w14:paraId="57159D10" w14:textId="77777777" w:rsidR="0087174E" w:rsidRPr="00194AA8" w:rsidRDefault="0087174E" w:rsidP="0087174E">
            <w:pPr>
              <w:pStyle w:val="ListParagraph"/>
              <w:ind w:left="0"/>
              <w:jc w:val="both"/>
              <w:rPr>
                <w:rFonts w:ascii="Times New Roman" w:hAnsi="Times New Roman" w:cs="Times New Roman"/>
                <w:iCs/>
                <w:sz w:val="24"/>
                <w:szCs w:val="24"/>
                <w:highlight w:val="yellow"/>
              </w:rPr>
            </w:pPr>
            <w:r w:rsidRPr="00194AA8">
              <w:rPr>
                <w:rFonts w:ascii="Times New Roman" w:hAnsi="Times New Roman" w:cs="Times New Roman"/>
                <w:iCs/>
                <w:sz w:val="24"/>
                <w:szCs w:val="24"/>
              </w:rPr>
              <w:t xml:space="preserve">ИПЕК на Република България – актуализация 2024 г. представлява стратегически документ, компилиращ в себе си политики и мерки за постигане на по-високите цели, поставени с Европейската зелена сделка и </w:t>
            </w:r>
            <w:r w:rsidRPr="00194AA8">
              <w:rPr>
                <w:rFonts w:ascii="Times New Roman" w:hAnsi="Times New Roman" w:cs="Times New Roman"/>
                <w:iCs/>
                <w:sz w:val="24"/>
                <w:szCs w:val="24"/>
              </w:rPr>
              <w:lastRenderedPageBreak/>
              <w:t xml:space="preserve">Европейския закон за климат, Пакет „Готови за 55”, Планът </w:t>
            </w:r>
            <w:proofErr w:type="spellStart"/>
            <w:r w:rsidRPr="00194AA8">
              <w:rPr>
                <w:rFonts w:ascii="Times New Roman" w:hAnsi="Times New Roman" w:cs="Times New Roman"/>
                <w:iCs/>
                <w:sz w:val="24"/>
                <w:szCs w:val="24"/>
              </w:rPr>
              <w:t>REPowerEU</w:t>
            </w:r>
            <w:proofErr w:type="spellEnd"/>
            <w:r w:rsidRPr="00194AA8">
              <w:rPr>
                <w:rFonts w:ascii="Times New Roman" w:hAnsi="Times New Roman" w:cs="Times New Roman"/>
                <w:iCs/>
                <w:sz w:val="24"/>
                <w:szCs w:val="24"/>
              </w:rPr>
              <w:t>. Болшинството от тях произтичат от вече одобрени и/или действащи стратегически документи, или са проекти/програми в процес на одобряване. В този смисъл неприлагането на плана ще е без отражение върху защитените зони и територии</w:t>
            </w:r>
            <w:r>
              <w:rPr>
                <w:rFonts w:ascii="Times New Roman" w:hAnsi="Times New Roman" w:cs="Times New Roman"/>
                <w:iCs/>
                <w:sz w:val="24"/>
                <w:szCs w:val="24"/>
              </w:rPr>
              <w:t>.</w:t>
            </w:r>
          </w:p>
        </w:tc>
      </w:tr>
      <w:tr w:rsidR="0087174E" w:rsidRPr="00965374" w14:paraId="61F33F44" w14:textId="77777777" w:rsidTr="00DE17FF">
        <w:tc>
          <w:tcPr>
            <w:tcW w:w="4562" w:type="dxa"/>
          </w:tcPr>
          <w:p w14:paraId="2BEAD4D5"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lastRenderedPageBreak/>
              <w:t xml:space="preserve">Ландшафт </w:t>
            </w:r>
          </w:p>
        </w:tc>
        <w:tc>
          <w:tcPr>
            <w:tcW w:w="8191" w:type="dxa"/>
          </w:tcPr>
          <w:p w14:paraId="6AF3B356" w14:textId="77777777" w:rsidR="0087174E" w:rsidRPr="000C7038" w:rsidRDefault="0087174E" w:rsidP="0087174E">
            <w:pPr>
              <w:jc w:val="both"/>
              <w:rPr>
                <w:rFonts w:ascii="Times New Roman" w:hAnsi="Times New Roman" w:cs="Times New Roman"/>
                <w:iCs/>
                <w:sz w:val="24"/>
                <w:szCs w:val="24"/>
              </w:rPr>
            </w:pPr>
            <w:r w:rsidRPr="000C7038">
              <w:rPr>
                <w:rFonts w:ascii="Times New Roman" w:hAnsi="Times New Roman" w:cs="Times New Roman"/>
                <w:iCs/>
                <w:sz w:val="24"/>
                <w:szCs w:val="24"/>
              </w:rPr>
              <w:t xml:space="preserve">Проектът на ИПЕК на Република България – актуализация 2024 г. отразява по-високите цели, поставени с Европейската зелена сделка и Европейския закон за климат, Пакет „Готови за 55”, Планът </w:t>
            </w:r>
            <w:proofErr w:type="spellStart"/>
            <w:r w:rsidRPr="000C7038">
              <w:rPr>
                <w:rFonts w:ascii="Times New Roman" w:hAnsi="Times New Roman" w:cs="Times New Roman"/>
                <w:iCs/>
                <w:sz w:val="24"/>
                <w:szCs w:val="24"/>
              </w:rPr>
              <w:t>REPowerEU</w:t>
            </w:r>
            <w:proofErr w:type="spellEnd"/>
            <w:r w:rsidRPr="000C7038">
              <w:rPr>
                <w:rFonts w:ascii="Times New Roman" w:hAnsi="Times New Roman" w:cs="Times New Roman"/>
                <w:iCs/>
                <w:sz w:val="24"/>
                <w:szCs w:val="24"/>
              </w:rPr>
              <w:t xml:space="preserve">, както и последния доклад за България в рамките на Европейския семестър. </w:t>
            </w:r>
          </w:p>
          <w:p w14:paraId="2233E0C8" w14:textId="77777777" w:rsidR="0087174E" w:rsidRDefault="0087174E" w:rsidP="0087174E">
            <w:pPr>
              <w:pStyle w:val="ListParagraph"/>
              <w:ind w:left="0"/>
              <w:jc w:val="both"/>
              <w:rPr>
                <w:rFonts w:ascii="Times New Roman" w:hAnsi="Times New Roman" w:cs="Times New Roman"/>
                <w:iCs/>
                <w:sz w:val="24"/>
                <w:szCs w:val="24"/>
              </w:rPr>
            </w:pPr>
            <w:r w:rsidRPr="000C7038">
              <w:rPr>
                <w:rFonts w:ascii="Times New Roman" w:hAnsi="Times New Roman" w:cs="Times New Roman"/>
                <w:iCs/>
                <w:sz w:val="24"/>
                <w:szCs w:val="24"/>
              </w:rPr>
              <w:t xml:space="preserve">За по-ефективно изпълнение на климатичните политики и по-добра предвидимост за бизнеса </w:t>
            </w:r>
            <w:proofErr w:type="spellStart"/>
            <w:r w:rsidRPr="000C7038">
              <w:rPr>
                <w:rFonts w:ascii="Times New Roman" w:hAnsi="Times New Roman" w:cs="Times New Roman"/>
                <w:iCs/>
                <w:sz w:val="24"/>
                <w:szCs w:val="24"/>
              </w:rPr>
              <w:t>декарбонизацията</w:t>
            </w:r>
            <w:proofErr w:type="spellEnd"/>
            <w:r w:rsidRPr="000C7038">
              <w:rPr>
                <w:rFonts w:ascii="Times New Roman" w:hAnsi="Times New Roman" w:cs="Times New Roman"/>
                <w:iCs/>
                <w:sz w:val="24"/>
                <w:szCs w:val="24"/>
              </w:rPr>
              <w:t xml:space="preserve"> е обвързана със секторни политики, с фокус върху енергетиката, индустрията, транспорта, сградите, селското стопанство и </w:t>
            </w:r>
            <w:proofErr w:type="spellStart"/>
            <w:r w:rsidRPr="000C7038">
              <w:rPr>
                <w:rFonts w:ascii="Times New Roman" w:hAnsi="Times New Roman" w:cs="Times New Roman"/>
                <w:iCs/>
                <w:sz w:val="24"/>
                <w:szCs w:val="24"/>
              </w:rPr>
              <w:t>земеползването</w:t>
            </w:r>
            <w:proofErr w:type="spellEnd"/>
            <w:r w:rsidRPr="000C7038">
              <w:rPr>
                <w:rFonts w:ascii="Times New Roman" w:hAnsi="Times New Roman" w:cs="Times New Roman"/>
                <w:iCs/>
                <w:sz w:val="24"/>
                <w:szCs w:val="24"/>
              </w:rPr>
              <w:t>.</w:t>
            </w:r>
          </w:p>
          <w:p w14:paraId="3B4319EB" w14:textId="77777777" w:rsidR="0087174E" w:rsidRPr="000C7038" w:rsidRDefault="0087174E" w:rsidP="0087174E">
            <w:pPr>
              <w:jc w:val="both"/>
              <w:rPr>
                <w:rFonts w:ascii="Times New Roman" w:hAnsi="Times New Roman" w:cs="Times New Roman"/>
                <w:iCs/>
                <w:sz w:val="24"/>
                <w:szCs w:val="24"/>
              </w:rPr>
            </w:pPr>
            <w:r w:rsidRPr="000C7038">
              <w:rPr>
                <w:rFonts w:ascii="Times New Roman" w:hAnsi="Times New Roman" w:cs="Times New Roman"/>
                <w:iCs/>
                <w:sz w:val="24"/>
                <w:szCs w:val="24"/>
              </w:rPr>
              <w:t xml:space="preserve">Стратегическите цели и приоритети в областта на енергетиката и климата на България обхващат петте измерения на Енергийния съюз – </w:t>
            </w:r>
            <w:proofErr w:type="spellStart"/>
            <w:r w:rsidRPr="000C7038">
              <w:rPr>
                <w:rFonts w:ascii="Times New Roman" w:hAnsi="Times New Roman" w:cs="Times New Roman"/>
                <w:iCs/>
                <w:sz w:val="24"/>
                <w:szCs w:val="24"/>
              </w:rPr>
              <w:t>декарбонизация</w:t>
            </w:r>
            <w:proofErr w:type="spellEnd"/>
            <w:r w:rsidRPr="000C7038">
              <w:rPr>
                <w:rFonts w:ascii="Times New Roman" w:hAnsi="Times New Roman" w:cs="Times New Roman"/>
                <w:iCs/>
                <w:sz w:val="24"/>
                <w:szCs w:val="24"/>
              </w:rPr>
              <w:t xml:space="preserve">, енергийна ефективност, енергийна сигурност, вътрешен енергиен пазар и научни изследвания, иновации и конкурентоспособност. </w:t>
            </w:r>
          </w:p>
          <w:p w14:paraId="18462E3B" w14:textId="77777777" w:rsidR="0087174E" w:rsidRDefault="0087174E" w:rsidP="0087174E">
            <w:pPr>
              <w:pStyle w:val="ListParagraph"/>
              <w:ind w:left="0"/>
              <w:jc w:val="both"/>
              <w:rPr>
                <w:rFonts w:ascii="Times New Roman" w:hAnsi="Times New Roman" w:cs="Times New Roman"/>
                <w:iCs/>
                <w:sz w:val="24"/>
                <w:szCs w:val="24"/>
              </w:rPr>
            </w:pPr>
            <w:r w:rsidRPr="000C7038">
              <w:rPr>
                <w:rFonts w:ascii="Times New Roman" w:hAnsi="Times New Roman" w:cs="Times New Roman"/>
                <w:iCs/>
                <w:sz w:val="24"/>
                <w:szCs w:val="24"/>
              </w:rPr>
              <w:t>За изпълнение на целите се извършват комплексни и координирани действия във всички икономически области, като усилията са насочени към развитие и насърчаване използването на нискоемисионни източници на енергия, както и внедряване на нови и иновативни технологии за производство на енергия.</w:t>
            </w:r>
          </w:p>
          <w:p w14:paraId="57684973" w14:textId="77777777" w:rsidR="0087174E" w:rsidRPr="002C4C5A" w:rsidRDefault="0087174E" w:rsidP="0087174E">
            <w:pPr>
              <w:pStyle w:val="ListParagraph"/>
              <w:ind w:left="0"/>
              <w:jc w:val="both"/>
              <w:rPr>
                <w:rFonts w:ascii="Times New Roman" w:hAnsi="Times New Roman" w:cs="Times New Roman"/>
                <w:iCs/>
                <w:sz w:val="24"/>
                <w:szCs w:val="24"/>
              </w:rPr>
            </w:pPr>
            <w:r w:rsidRPr="002C4C5A">
              <w:rPr>
                <w:rFonts w:ascii="Times New Roman" w:hAnsi="Times New Roman" w:cs="Times New Roman"/>
                <w:iCs/>
                <w:sz w:val="24"/>
                <w:szCs w:val="24"/>
              </w:rPr>
              <w:t xml:space="preserve"> Всяка една антропогенна намеса</w:t>
            </w:r>
            <w:r>
              <w:rPr>
                <w:rFonts w:ascii="Times New Roman" w:hAnsi="Times New Roman" w:cs="Times New Roman"/>
                <w:iCs/>
                <w:sz w:val="24"/>
                <w:szCs w:val="24"/>
              </w:rPr>
              <w:t>, свързана с изпълнението на конкретни проектни решения</w:t>
            </w:r>
            <w:r w:rsidRPr="002C4C5A">
              <w:rPr>
                <w:rFonts w:ascii="Times New Roman" w:hAnsi="Times New Roman" w:cs="Times New Roman"/>
                <w:iCs/>
                <w:sz w:val="24"/>
                <w:szCs w:val="24"/>
              </w:rPr>
              <w:t xml:space="preserve"> води до изменение и промяна в локалния ландшафт. </w:t>
            </w:r>
            <w:r>
              <w:rPr>
                <w:rFonts w:ascii="Times New Roman" w:hAnsi="Times New Roman" w:cs="Times New Roman"/>
                <w:iCs/>
                <w:sz w:val="24"/>
                <w:szCs w:val="24"/>
              </w:rPr>
              <w:t xml:space="preserve">Енергийните обекти и линейната инфраструктура към тях </w:t>
            </w:r>
            <w:r w:rsidRPr="002C4C5A">
              <w:rPr>
                <w:rFonts w:ascii="Times New Roman" w:hAnsi="Times New Roman" w:cs="Times New Roman"/>
                <w:iCs/>
                <w:sz w:val="24"/>
                <w:szCs w:val="24"/>
              </w:rPr>
              <w:t xml:space="preserve">формират т.н. </w:t>
            </w:r>
            <w:r>
              <w:rPr>
                <w:rFonts w:ascii="Times New Roman" w:hAnsi="Times New Roman" w:cs="Times New Roman"/>
                <w:iCs/>
                <w:sz w:val="24"/>
                <w:szCs w:val="24"/>
              </w:rPr>
              <w:t xml:space="preserve">индустриални и </w:t>
            </w:r>
            <w:proofErr w:type="spellStart"/>
            <w:r w:rsidRPr="002C4C5A">
              <w:rPr>
                <w:rFonts w:ascii="Times New Roman" w:hAnsi="Times New Roman" w:cs="Times New Roman"/>
                <w:iCs/>
                <w:sz w:val="24"/>
                <w:szCs w:val="24"/>
              </w:rPr>
              <w:t>линеарни</w:t>
            </w:r>
            <w:proofErr w:type="spellEnd"/>
            <w:r w:rsidRPr="002C4C5A">
              <w:rPr>
                <w:rFonts w:ascii="Times New Roman" w:hAnsi="Times New Roman" w:cs="Times New Roman"/>
                <w:iCs/>
                <w:sz w:val="24"/>
                <w:szCs w:val="24"/>
              </w:rPr>
              <w:t xml:space="preserve"> ландшафти</w:t>
            </w:r>
            <w:r>
              <w:rPr>
                <w:rFonts w:ascii="Times New Roman" w:hAnsi="Times New Roman" w:cs="Times New Roman"/>
                <w:iCs/>
                <w:sz w:val="24"/>
                <w:szCs w:val="24"/>
              </w:rPr>
              <w:t>,</w:t>
            </w:r>
            <w:r w:rsidRPr="002C4C5A">
              <w:rPr>
                <w:rFonts w:ascii="Times New Roman" w:hAnsi="Times New Roman" w:cs="Times New Roman"/>
                <w:iCs/>
                <w:sz w:val="24"/>
                <w:szCs w:val="24"/>
              </w:rPr>
              <w:t xml:space="preserve"> със собствено съдържание и специфика. </w:t>
            </w:r>
          </w:p>
          <w:p w14:paraId="56D6AD92" w14:textId="77777777" w:rsidR="0087174E" w:rsidRDefault="0087174E" w:rsidP="0087174E">
            <w:pPr>
              <w:pStyle w:val="ListParagraph"/>
              <w:ind w:left="0"/>
              <w:jc w:val="both"/>
              <w:rPr>
                <w:rFonts w:ascii="Times New Roman" w:hAnsi="Times New Roman" w:cs="Times New Roman"/>
                <w:iCs/>
                <w:sz w:val="24"/>
                <w:szCs w:val="24"/>
              </w:rPr>
            </w:pPr>
            <w:r w:rsidRPr="002C4C5A">
              <w:rPr>
                <w:rFonts w:ascii="Times New Roman" w:hAnsi="Times New Roman" w:cs="Times New Roman"/>
                <w:iCs/>
                <w:sz w:val="24"/>
                <w:szCs w:val="24"/>
              </w:rPr>
              <w:t xml:space="preserve">Независимо от това дали ще бъде приложен плана или не промени в локалния ландшафт ще настъпят. </w:t>
            </w:r>
          </w:p>
          <w:p w14:paraId="04CDB05B" w14:textId="77777777" w:rsidR="0087174E" w:rsidRPr="008E1881" w:rsidRDefault="0087174E" w:rsidP="0087174E">
            <w:pPr>
              <w:pStyle w:val="ListParagraph"/>
              <w:ind w:left="0"/>
              <w:jc w:val="both"/>
              <w:rPr>
                <w:rFonts w:ascii="Times New Roman" w:hAnsi="Times New Roman" w:cs="Times New Roman"/>
                <w:iCs/>
                <w:sz w:val="24"/>
                <w:szCs w:val="24"/>
              </w:rPr>
            </w:pPr>
            <w:r w:rsidRPr="002C4C5A">
              <w:rPr>
                <w:rFonts w:ascii="Times New Roman" w:hAnsi="Times New Roman" w:cs="Times New Roman"/>
                <w:iCs/>
                <w:sz w:val="24"/>
                <w:szCs w:val="24"/>
              </w:rPr>
              <w:t xml:space="preserve">„Нулева алтернатива” ще задълбочи </w:t>
            </w:r>
            <w:r>
              <w:rPr>
                <w:rFonts w:ascii="Times New Roman" w:hAnsi="Times New Roman" w:cs="Times New Roman"/>
                <w:iCs/>
                <w:sz w:val="24"/>
                <w:szCs w:val="24"/>
              </w:rPr>
              <w:t xml:space="preserve">безразборното </w:t>
            </w:r>
            <w:r w:rsidRPr="002C4C5A">
              <w:rPr>
                <w:rFonts w:ascii="Times New Roman" w:hAnsi="Times New Roman" w:cs="Times New Roman"/>
                <w:iCs/>
                <w:sz w:val="24"/>
                <w:szCs w:val="24"/>
              </w:rPr>
              <w:t>натоварван</w:t>
            </w:r>
            <w:r>
              <w:rPr>
                <w:rFonts w:ascii="Times New Roman" w:hAnsi="Times New Roman" w:cs="Times New Roman"/>
                <w:iCs/>
                <w:sz w:val="24"/>
                <w:szCs w:val="24"/>
              </w:rPr>
              <w:t>е</w:t>
            </w:r>
            <w:r w:rsidRPr="002C4C5A">
              <w:rPr>
                <w:rFonts w:ascii="Times New Roman" w:hAnsi="Times New Roman" w:cs="Times New Roman"/>
                <w:iCs/>
                <w:sz w:val="24"/>
                <w:szCs w:val="24"/>
              </w:rPr>
              <w:t xml:space="preserve"> на съществуващ</w:t>
            </w:r>
            <w:r>
              <w:rPr>
                <w:rFonts w:ascii="Times New Roman" w:hAnsi="Times New Roman" w:cs="Times New Roman"/>
                <w:iCs/>
                <w:sz w:val="24"/>
                <w:szCs w:val="24"/>
              </w:rPr>
              <w:t>ите ландшафти, което от своя страна би</w:t>
            </w:r>
            <w:r w:rsidRPr="002C4C5A">
              <w:rPr>
                <w:rFonts w:ascii="Times New Roman" w:hAnsi="Times New Roman" w:cs="Times New Roman"/>
                <w:iCs/>
                <w:sz w:val="24"/>
                <w:szCs w:val="24"/>
              </w:rPr>
              <w:t xml:space="preserve"> задълбочи</w:t>
            </w:r>
            <w:r>
              <w:rPr>
                <w:rFonts w:ascii="Times New Roman" w:hAnsi="Times New Roman" w:cs="Times New Roman"/>
                <w:iCs/>
                <w:sz w:val="24"/>
                <w:szCs w:val="24"/>
              </w:rPr>
              <w:t>ло локалните</w:t>
            </w:r>
            <w:r w:rsidRPr="002C4C5A">
              <w:rPr>
                <w:rFonts w:ascii="Times New Roman" w:hAnsi="Times New Roman" w:cs="Times New Roman"/>
                <w:iCs/>
                <w:sz w:val="24"/>
                <w:szCs w:val="24"/>
              </w:rPr>
              <w:t xml:space="preserve"> екологични проблеми от липса на </w:t>
            </w:r>
            <w:proofErr w:type="spellStart"/>
            <w:r>
              <w:rPr>
                <w:rFonts w:ascii="Times New Roman" w:hAnsi="Times New Roman" w:cs="Times New Roman"/>
                <w:iCs/>
                <w:sz w:val="24"/>
                <w:szCs w:val="24"/>
              </w:rPr>
              <w:t>приоритетност</w:t>
            </w:r>
            <w:proofErr w:type="spellEnd"/>
            <w:r>
              <w:rPr>
                <w:rFonts w:ascii="Times New Roman" w:hAnsi="Times New Roman" w:cs="Times New Roman"/>
                <w:iCs/>
                <w:sz w:val="24"/>
                <w:szCs w:val="24"/>
              </w:rPr>
              <w:t>. Н</w:t>
            </w:r>
            <w:r w:rsidRPr="002C4C5A">
              <w:rPr>
                <w:rFonts w:ascii="Times New Roman" w:hAnsi="Times New Roman" w:cs="Times New Roman"/>
                <w:iCs/>
                <w:sz w:val="24"/>
                <w:szCs w:val="24"/>
              </w:rPr>
              <w:t>атоварване</w:t>
            </w:r>
            <w:r>
              <w:rPr>
                <w:rFonts w:ascii="Times New Roman" w:hAnsi="Times New Roman" w:cs="Times New Roman"/>
                <w:iCs/>
                <w:sz w:val="24"/>
                <w:szCs w:val="24"/>
              </w:rPr>
              <w:t>то</w:t>
            </w:r>
            <w:r w:rsidRPr="002C4C5A">
              <w:rPr>
                <w:rFonts w:ascii="Times New Roman" w:hAnsi="Times New Roman" w:cs="Times New Roman"/>
                <w:iCs/>
                <w:sz w:val="24"/>
                <w:szCs w:val="24"/>
              </w:rPr>
              <w:t xml:space="preserve"> на локалния ландшафт</w:t>
            </w:r>
            <w:r>
              <w:rPr>
                <w:rFonts w:ascii="Times New Roman" w:hAnsi="Times New Roman" w:cs="Times New Roman"/>
                <w:iCs/>
                <w:sz w:val="24"/>
                <w:szCs w:val="24"/>
              </w:rPr>
              <w:t xml:space="preserve"> може да породи </w:t>
            </w:r>
            <w:r w:rsidRPr="002C4C5A">
              <w:rPr>
                <w:rFonts w:ascii="Times New Roman" w:hAnsi="Times New Roman" w:cs="Times New Roman"/>
                <w:iCs/>
                <w:sz w:val="24"/>
                <w:szCs w:val="24"/>
              </w:rPr>
              <w:t xml:space="preserve">непредвидени екологични проблеми и визуални промени в него. </w:t>
            </w:r>
            <w:r>
              <w:rPr>
                <w:rFonts w:ascii="Times New Roman" w:hAnsi="Times New Roman" w:cs="Times New Roman"/>
                <w:iCs/>
                <w:sz w:val="24"/>
                <w:szCs w:val="24"/>
              </w:rPr>
              <w:t xml:space="preserve">Определянето на приоритетите за развитие на сектор </w:t>
            </w:r>
            <w:r>
              <w:rPr>
                <w:rFonts w:ascii="Times New Roman" w:hAnsi="Times New Roman" w:cs="Times New Roman"/>
                <w:iCs/>
                <w:sz w:val="24"/>
                <w:szCs w:val="24"/>
              </w:rPr>
              <w:lastRenderedPageBreak/>
              <w:t>енергетика, при отчитане на задълженията за намаляване на емисиите на парникови газове, би могло да канализира и ограничи възникването на неочаквани проблеми.</w:t>
            </w:r>
          </w:p>
        </w:tc>
      </w:tr>
      <w:tr w:rsidR="0087174E" w:rsidRPr="00965374" w14:paraId="1E09409C" w14:textId="77777777" w:rsidTr="00DE17FF">
        <w:tc>
          <w:tcPr>
            <w:tcW w:w="4562" w:type="dxa"/>
          </w:tcPr>
          <w:p w14:paraId="4BCEF3FC" w14:textId="77777777" w:rsidR="0087174E" w:rsidRPr="00965374" w:rsidRDefault="0087174E" w:rsidP="0087174E">
            <w:pPr>
              <w:pStyle w:val="ListParagraph"/>
              <w:spacing w:line="276" w:lineRule="auto"/>
              <w:ind w:left="0"/>
              <w:jc w:val="both"/>
              <w:rPr>
                <w:rFonts w:ascii="Times New Roman" w:hAnsi="Times New Roman" w:cs="Times New Roman"/>
                <w:i/>
                <w:sz w:val="24"/>
                <w:szCs w:val="24"/>
                <w:highlight w:val="yellow"/>
              </w:rPr>
            </w:pPr>
            <w:r w:rsidRPr="002C4C5A">
              <w:rPr>
                <w:rFonts w:ascii="Times New Roman" w:hAnsi="Times New Roman" w:cs="Times New Roman"/>
                <w:b/>
                <w:bCs/>
                <w:iCs/>
                <w:sz w:val="24"/>
                <w:szCs w:val="24"/>
              </w:rPr>
              <w:lastRenderedPageBreak/>
              <w:t>Материални активи</w:t>
            </w:r>
          </w:p>
        </w:tc>
        <w:tc>
          <w:tcPr>
            <w:tcW w:w="8191" w:type="dxa"/>
          </w:tcPr>
          <w:p w14:paraId="5D72F40B" w14:textId="77777777" w:rsidR="0087174E" w:rsidRPr="005C2D44" w:rsidRDefault="0087174E" w:rsidP="0087174E">
            <w:pPr>
              <w:pStyle w:val="ListParagraph"/>
              <w:ind w:left="0"/>
              <w:jc w:val="both"/>
              <w:rPr>
                <w:rFonts w:ascii="Times New Roman" w:hAnsi="Times New Roman" w:cs="Times New Roman"/>
                <w:iCs/>
                <w:sz w:val="24"/>
                <w:szCs w:val="24"/>
                <w:highlight w:val="yellow"/>
              </w:rPr>
            </w:pPr>
            <w:r w:rsidRPr="005C2D44">
              <w:rPr>
                <w:rFonts w:ascii="Times New Roman" w:hAnsi="Times New Roman" w:cs="Times New Roman"/>
                <w:iCs/>
                <w:sz w:val="24"/>
                <w:szCs w:val="24"/>
              </w:rPr>
              <w:t>Без реализиране на</w:t>
            </w:r>
            <w:r>
              <w:rPr>
                <w:rFonts w:ascii="Times New Roman" w:hAnsi="Times New Roman" w:cs="Times New Roman"/>
                <w:iCs/>
                <w:sz w:val="24"/>
                <w:szCs w:val="24"/>
              </w:rPr>
              <w:t xml:space="preserve"> ИПЕК</w:t>
            </w:r>
            <w:r w:rsidRPr="005C2D44">
              <w:rPr>
                <w:rFonts w:ascii="Times New Roman" w:hAnsi="Times New Roman" w:cs="Times New Roman"/>
                <w:iCs/>
                <w:sz w:val="24"/>
                <w:szCs w:val="24"/>
              </w:rPr>
              <w:t xml:space="preserve"> негативните тенденции по отношение на материалните активи на сектор „</w:t>
            </w:r>
            <w:r>
              <w:rPr>
                <w:rFonts w:ascii="Times New Roman" w:hAnsi="Times New Roman" w:cs="Times New Roman"/>
                <w:iCs/>
                <w:sz w:val="24"/>
                <w:szCs w:val="24"/>
              </w:rPr>
              <w:t>енергетика</w:t>
            </w:r>
            <w:r w:rsidRPr="005C2D44">
              <w:rPr>
                <w:rFonts w:ascii="Times New Roman" w:hAnsi="Times New Roman" w:cs="Times New Roman"/>
                <w:iCs/>
                <w:sz w:val="24"/>
                <w:szCs w:val="24"/>
              </w:rPr>
              <w:t>“</w:t>
            </w:r>
            <w:r>
              <w:rPr>
                <w:rFonts w:ascii="Times New Roman" w:hAnsi="Times New Roman" w:cs="Times New Roman"/>
                <w:iCs/>
                <w:sz w:val="24"/>
                <w:szCs w:val="24"/>
              </w:rPr>
              <w:t xml:space="preserve"> </w:t>
            </w:r>
            <w:r w:rsidRPr="005C2D44">
              <w:rPr>
                <w:rFonts w:ascii="Times New Roman" w:hAnsi="Times New Roman" w:cs="Times New Roman"/>
                <w:iCs/>
                <w:sz w:val="24"/>
                <w:szCs w:val="24"/>
              </w:rPr>
              <w:t xml:space="preserve">ще се запазят. По отношение на </w:t>
            </w:r>
            <w:r>
              <w:rPr>
                <w:rFonts w:ascii="Times New Roman" w:hAnsi="Times New Roman" w:cs="Times New Roman"/>
                <w:iCs/>
                <w:sz w:val="24"/>
                <w:szCs w:val="24"/>
              </w:rPr>
              <w:t>борбата с изменението на климата въз</w:t>
            </w:r>
            <w:r w:rsidRPr="005C2D44">
              <w:rPr>
                <w:rFonts w:ascii="Times New Roman" w:hAnsi="Times New Roman" w:cs="Times New Roman"/>
                <w:iCs/>
                <w:sz w:val="24"/>
                <w:szCs w:val="24"/>
              </w:rPr>
              <w:t>действието ще е отрицателно</w:t>
            </w:r>
            <w:r>
              <w:rPr>
                <w:rFonts w:ascii="Times New Roman" w:hAnsi="Times New Roman" w:cs="Times New Roman"/>
                <w:iCs/>
                <w:sz w:val="24"/>
                <w:szCs w:val="24"/>
              </w:rPr>
              <w:t>, тъй като ще се пропусне възможността за изграждане на нови ДМА, които са в унисон с целите за намаляване на нетните емисии на парникови газове</w:t>
            </w:r>
            <w:r w:rsidRPr="005C2D44">
              <w:rPr>
                <w:rFonts w:ascii="Times New Roman" w:hAnsi="Times New Roman" w:cs="Times New Roman"/>
                <w:iCs/>
                <w:sz w:val="24"/>
                <w:szCs w:val="24"/>
              </w:rPr>
              <w:t xml:space="preserve">. В резултат на продължаващо амортизиране на </w:t>
            </w:r>
            <w:r>
              <w:rPr>
                <w:rFonts w:ascii="Times New Roman" w:hAnsi="Times New Roman" w:cs="Times New Roman"/>
                <w:iCs/>
                <w:sz w:val="24"/>
                <w:szCs w:val="24"/>
              </w:rPr>
              <w:t xml:space="preserve">енергийната </w:t>
            </w:r>
            <w:r w:rsidRPr="005C2D44">
              <w:rPr>
                <w:rFonts w:ascii="Times New Roman" w:hAnsi="Times New Roman" w:cs="Times New Roman"/>
                <w:iCs/>
                <w:sz w:val="24"/>
                <w:szCs w:val="24"/>
              </w:rPr>
              <w:t xml:space="preserve">инфраструктура, </w:t>
            </w:r>
            <w:r>
              <w:rPr>
                <w:rFonts w:ascii="Times New Roman" w:hAnsi="Times New Roman" w:cs="Times New Roman"/>
                <w:iCs/>
                <w:sz w:val="24"/>
                <w:szCs w:val="24"/>
              </w:rPr>
              <w:t xml:space="preserve">използваните стари технологии и съоръжения, </w:t>
            </w:r>
            <w:r w:rsidRPr="005C2D44">
              <w:rPr>
                <w:rFonts w:ascii="Times New Roman" w:hAnsi="Times New Roman" w:cs="Times New Roman"/>
                <w:iCs/>
                <w:sz w:val="24"/>
                <w:szCs w:val="24"/>
              </w:rPr>
              <w:t>с високи нива на емисии на вредни вещества</w:t>
            </w:r>
            <w:r>
              <w:rPr>
                <w:rFonts w:ascii="Times New Roman" w:hAnsi="Times New Roman" w:cs="Times New Roman"/>
                <w:iCs/>
                <w:sz w:val="24"/>
                <w:szCs w:val="24"/>
              </w:rPr>
              <w:t xml:space="preserve"> и СО</w:t>
            </w:r>
            <w:r w:rsidRPr="005C2D44">
              <w:rPr>
                <w:rFonts w:ascii="Times New Roman" w:hAnsi="Times New Roman" w:cs="Times New Roman"/>
                <w:iCs/>
                <w:sz w:val="24"/>
                <w:szCs w:val="24"/>
                <w:vertAlign w:val="subscript"/>
              </w:rPr>
              <w:t>2</w:t>
            </w:r>
            <w:r w:rsidRPr="005C2D44">
              <w:rPr>
                <w:rFonts w:ascii="Times New Roman" w:hAnsi="Times New Roman" w:cs="Times New Roman"/>
                <w:iCs/>
                <w:sz w:val="24"/>
                <w:szCs w:val="24"/>
              </w:rPr>
              <w:t xml:space="preserve">, </w:t>
            </w:r>
            <w:r>
              <w:rPr>
                <w:rFonts w:ascii="Times New Roman" w:hAnsi="Times New Roman" w:cs="Times New Roman"/>
                <w:iCs/>
                <w:sz w:val="24"/>
                <w:szCs w:val="24"/>
              </w:rPr>
              <w:t xml:space="preserve">би довело до известна енергийна несигурност, което от своя страна би засилило риска от загуба на ДМА, а в някои случай и до </w:t>
            </w:r>
            <w:r w:rsidRPr="005C2D44">
              <w:rPr>
                <w:rFonts w:ascii="Times New Roman" w:hAnsi="Times New Roman" w:cs="Times New Roman"/>
                <w:iCs/>
                <w:sz w:val="24"/>
                <w:szCs w:val="24"/>
              </w:rPr>
              <w:t>допълнителни материални щети.</w:t>
            </w:r>
            <w:r>
              <w:rPr>
                <w:rFonts w:ascii="Times New Roman" w:hAnsi="Times New Roman" w:cs="Times New Roman"/>
                <w:iCs/>
                <w:sz w:val="24"/>
                <w:szCs w:val="24"/>
              </w:rPr>
              <w:t xml:space="preserve"> Прилагането на нулевата алтернатива би лишила страната от нови, съвременни ДМА.</w:t>
            </w:r>
          </w:p>
        </w:tc>
      </w:tr>
      <w:tr w:rsidR="0087174E" w:rsidRPr="00965374" w14:paraId="14346CA5" w14:textId="77777777" w:rsidTr="00DE17FF">
        <w:tc>
          <w:tcPr>
            <w:tcW w:w="4562" w:type="dxa"/>
          </w:tcPr>
          <w:p w14:paraId="640068C0" w14:textId="77777777" w:rsidR="0087174E" w:rsidRPr="002C4C5A" w:rsidRDefault="0087174E" w:rsidP="0087174E">
            <w:pPr>
              <w:pStyle w:val="ListParagraph"/>
              <w:spacing w:line="276" w:lineRule="auto"/>
              <w:ind w:left="0"/>
              <w:jc w:val="both"/>
              <w:rPr>
                <w:rFonts w:ascii="Times New Roman" w:hAnsi="Times New Roman" w:cs="Times New Roman"/>
                <w:b/>
                <w:bCs/>
                <w:iCs/>
                <w:sz w:val="24"/>
                <w:szCs w:val="24"/>
              </w:rPr>
            </w:pPr>
            <w:r w:rsidRPr="002C4C5A">
              <w:rPr>
                <w:rFonts w:ascii="Times New Roman" w:hAnsi="Times New Roman" w:cs="Times New Roman"/>
                <w:b/>
                <w:bCs/>
                <w:iCs/>
                <w:sz w:val="24"/>
                <w:szCs w:val="24"/>
              </w:rPr>
              <w:t>Културно-историческо наследство</w:t>
            </w:r>
          </w:p>
        </w:tc>
        <w:tc>
          <w:tcPr>
            <w:tcW w:w="8191" w:type="dxa"/>
          </w:tcPr>
          <w:p w14:paraId="7EBF83E9" w14:textId="77777777" w:rsidR="0087174E" w:rsidRPr="004A1BD5" w:rsidRDefault="0087174E" w:rsidP="0087174E">
            <w:pPr>
              <w:pStyle w:val="ListParagraph"/>
              <w:ind w:left="0"/>
              <w:jc w:val="both"/>
              <w:rPr>
                <w:rFonts w:ascii="Times New Roman" w:hAnsi="Times New Roman" w:cs="Times New Roman"/>
                <w:iCs/>
                <w:sz w:val="24"/>
                <w:szCs w:val="24"/>
                <w:highlight w:val="yellow"/>
              </w:rPr>
            </w:pPr>
            <w:r w:rsidRPr="004A1BD5">
              <w:rPr>
                <w:rFonts w:ascii="Times New Roman" w:hAnsi="Times New Roman" w:cs="Times New Roman"/>
                <w:iCs/>
                <w:sz w:val="24"/>
                <w:szCs w:val="24"/>
              </w:rPr>
              <w:t>Дейностите по опазване на културното наследство в България административно се осъществяват според разпоредбите на специални нормативни документи. По тази причина на пръв поглед неосъществяването на ИПЕК няма да повлияе върху държавната и регионалната политика на закрила на културното наследство. Тъй като планът е изцяло насочен към постигане на съответствие с изискванията на европейското и национално законодателство в съответната област, неговото прилагане ще доведе до по-ефективното опазване на обектите на културното наследство.</w:t>
            </w:r>
            <w:r>
              <w:rPr>
                <w:rFonts w:ascii="Times New Roman" w:hAnsi="Times New Roman" w:cs="Times New Roman"/>
                <w:iCs/>
                <w:sz w:val="24"/>
                <w:szCs w:val="24"/>
              </w:rPr>
              <w:t xml:space="preserve">  Прилагането на нулевата алтернатива би довела до лишаването от тези възможности.</w:t>
            </w:r>
          </w:p>
        </w:tc>
      </w:tr>
      <w:tr w:rsidR="0087174E" w:rsidRPr="00965374" w14:paraId="4D23A374" w14:textId="77777777" w:rsidTr="00DE17FF">
        <w:tc>
          <w:tcPr>
            <w:tcW w:w="4562" w:type="dxa"/>
          </w:tcPr>
          <w:p w14:paraId="3A38B81B" w14:textId="77777777" w:rsidR="0087174E" w:rsidRPr="002C4C5A" w:rsidRDefault="0087174E" w:rsidP="0087174E">
            <w:pPr>
              <w:pStyle w:val="ListParagraph"/>
              <w:spacing w:line="276" w:lineRule="auto"/>
              <w:ind w:left="0"/>
              <w:jc w:val="both"/>
              <w:rPr>
                <w:rFonts w:ascii="Times New Roman" w:hAnsi="Times New Roman" w:cs="Times New Roman"/>
                <w:b/>
                <w:bCs/>
                <w:iCs/>
                <w:sz w:val="24"/>
                <w:szCs w:val="24"/>
              </w:rPr>
            </w:pPr>
            <w:r w:rsidRPr="002C4C5A">
              <w:rPr>
                <w:rFonts w:ascii="Times New Roman" w:hAnsi="Times New Roman" w:cs="Times New Roman"/>
                <w:b/>
                <w:bCs/>
                <w:iCs/>
                <w:sz w:val="24"/>
                <w:szCs w:val="24"/>
              </w:rPr>
              <w:t>Вредни физични фактори</w:t>
            </w:r>
          </w:p>
        </w:tc>
        <w:tc>
          <w:tcPr>
            <w:tcW w:w="8191" w:type="dxa"/>
          </w:tcPr>
          <w:p w14:paraId="2CFBA632" w14:textId="77777777" w:rsidR="0087174E" w:rsidRPr="001E1E9D" w:rsidRDefault="0087174E" w:rsidP="0087174E">
            <w:pPr>
              <w:pStyle w:val="ListParagraph"/>
              <w:ind w:left="0"/>
              <w:jc w:val="both"/>
              <w:rPr>
                <w:rFonts w:ascii="Times New Roman" w:hAnsi="Times New Roman" w:cs="Times New Roman"/>
                <w:iCs/>
                <w:sz w:val="24"/>
                <w:szCs w:val="24"/>
                <w:highlight w:val="yellow"/>
              </w:rPr>
            </w:pPr>
            <w:r w:rsidRPr="001E1E9D">
              <w:rPr>
                <w:rFonts w:ascii="Times New Roman" w:hAnsi="Times New Roman" w:cs="Times New Roman"/>
                <w:iCs/>
                <w:sz w:val="24"/>
                <w:szCs w:val="24"/>
              </w:rPr>
              <w:t xml:space="preserve">Не се очаква промяна на тенденциите, наблюдавани към момента – ще продължи прилагането на мерки за ограничаване на въздействието на шума, вибрациите, </w:t>
            </w:r>
            <w:proofErr w:type="spellStart"/>
            <w:r w:rsidRPr="001E1E9D">
              <w:rPr>
                <w:rFonts w:ascii="Times New Roman" w:hAnsi="Times New Roman" w:cs="Times New Roman"/>
                <w:iCs/>
                <w:sz w:val="24"/>
                <w:szCs w:val="24"/>
              </w:rPr>
              <w:t>нейонизиращите</w:t>
            </w:r>
            <w:proofErr w:type="spellEnd"/>
            <w:r w:rsidRPr="001E1E9D">
              <w:rPr>
                <w:rFonts w:ascii="Times New Roman" w:hAnsi="Times New Roman" w:cs="Times New Roman"/>
                <w:iCs/>
                <w:sz w:val="24"/>
                <w:szCs w:val="24"/>
              </w:rPr>
              <w:t xml:space="preserve"> и йонизиращи лъчения в околната среда, като се очаква подобряване на състоянието.</w:t>
            </w:r>
          </w:p>
        </w:tc>
      </w:tr>
      <w:tr w:rsidR="0087174E" w:rsidRPr="00965374" w14:paraId="20409ACE" w14:textId="77777777" w:rsidTr="00DE17FF">
        <w:tc>
          <w:tcPr>
            <w:tcW w:w="4562" w:type="dxa"/>
          </w:tcPr>
          <w:p w14:paraId="6B428A6E" w14:textId="77777777" w:rsidR="0087174E" w:rsidRPr="002C4C5A" w:rsidRDefault="0087174E" w:rsidP="0087174E">
            <w:pPr>
              <w:pStyle w:val="ListParagraph"/>
              <w:spacing w:line="276" w:lineRule="auto"/>
              <w:ind w:left="0"/>
              <w:jc w:val="both"/>
              <w:rPr>
                <w:rFonts w:ascii="Times New Roman" w:hAnsi="Times New Roman" w:cs="Times New Roman"/>
                <w:b/>
                <w:bCs/>
                <w:iCs/>
                <w:sz w:val="24"/>
                <w:szCs w:val="24"/>
              </w:rPr>
            </w:pPr>
            <w:r w:rsidRPr="002C4C5A">
              <w:rPr>
                <w:rFonts w:ascii="Times New Roman" w:hAnsi="Times New Roman" w:cs="Times New Roman"/>
                <w:b/>
                <w:bCs/>
                <w:iCs/>
                <w:sz w:val="24"/>
                <w:szCs w:val="24"/>
              </w:rPr>
              <w:t xml:space="preserve">Отпадъци </w:t>
            </w:r>
          </w:p>
        </w:tc>
        <w:tc>
          <w:tcPr>
            <w:tcW w:w="8191" w:type="dxa"/>
          </w:tcPr>
          <w:p w14:paraId="72C59060" w14:textId="77777777" w:rsidR="0087174E" w:rsidRPr="00584F45" w:rsidRDefault="0087174E" w:rsidP="00174009">
            <w:pPr>
              <w:jc w:val="both"/>
              <w:rPr>
                <w:rFonts w:ascii="Times New Roman" w:hAnsi="Times New Roman" w:cs="Times New Roman"/>
                <w:iCs/>
                <w:sz w:val="24"/>
                <w:szCs w:val="24"/>
              </w:rPr>
            </w:pPr>
            <w:r w:rsidRPr="00757D3E">
              <w:rPr>
                <w:rFonts w:ascii="Times New Roman" w:hAnsi="Times New Roman" w:cs="Times New Roman"/>
                <w:iCs/>
                <w:sz w:val="24"/>
                <w:szCs w:val="24"/>
              </w:rPr>
              <w:t>ИПЕК</w:t>
            </w:r>
            <w:r>
              <w:rPr>
                <w:rFonts w:ascii="Times New Roman" w:hAnsi="Times New Roman" w:cs="Times New Roman"/>
                <w:iCs/>
                <w:sz w:val="24"/>
                <w:szCs w:val="24"/>
              </w:rPr>
              <w:t xml:space="preserve"> няма</w:t>
            </w:r>
            <w:r w:rsidRPr="00757D3E">
              <w:rPr>
                <w:rFonts w:ascii="Times New Roman" w:hAnsi="Times New Roman" w:cs="Times New Roman"/>
                <w:iCs/>
                <w:sz w:val="24"/>
                <w:szCs w:val="24"/>
              </w:rPr>
              <w:t xml:space="preserve"> пряко отношение към управлението на отпадъците в страната, тъй като нивото на подробност, не разглежда третирането на отпадъци за конкретните проекти, които биха били осъществени за практическо реализиране на политиките и мерките на плана. Изпълнението обаче на някой </w:t>
            </w:r>
            <w:r>
              <w:rPr>
                <w:rFonts w:ascii="Times New Roman" w:hAnsi="Times New Roman" w:cs="Times New Roman"/>
                <w:iCs/>
                <w:sz w:val="24"/>
                <w:szCs w:val="24"/>
              </w:rPr>
              <w:t xml:space="preserve">от </w:t>
            </w:r>
            <w:r w:rsidRPr="00757D3E">
              <w:rPr>
                <w:rFonts w:ascii="Times New Roman" w:hAnsi="Times New Roman" w:cs="Times New Roman"/>
                <w:iCs/>
                <w:sz w:val="24"/>
                <w:szCs w:val="24"/>
              </w:rPr>
              <w:t>тези приоритети и мерки</w:t>
            </w:r>
            <w:r>
              <w:rPr>
                <w:rFonts w:ascii="Times New Roman" w:hAnsi="Times New Roman" w:cs="Times New Roman"/>
                <w:iCs/>
                <w:sz w:val="24"/>
                <w:szCs w:val="24"/>
              </w:rPr>
              <w:t>, особено</w:t>
            </w:r>
            <w:r w:rsidRPr="00757D3E">
              <w:rPr>
                <w:rFonts w:ascii="Times New Roman" w:hAnsi="Times New Roman" w:cs="Times New Roman"/>
                <w:iCs/>
                <w:sz w:val="24"/>
                <w:szCs w:val="24"/>
              </w:rPr>
              <w:t xml:space="preserve"> Мярка 103: </w:t>
            </w:r>
            <w:r>
              <w:rPr>
                <w:rFonts w:ascii="Times New Roman" w:hAnsi="Times New Roman" w:cs="Times New Roman"/>
                <w:iCs/>
                <w:sz w:val="24"/>
                <w:szCs w:val="24"/>
              </w:rPr>
              <w:t>„</w:t>
            </w:r>
            <w:r w:rsidRPr="00757D3E">
              <w:rPr>
                <w:rFonts w:ascii="Times New Roman" w:hAnsi="Times New Roman" w:cs="Times New Roman"/>
                <w:iCs/>
                <w:sz w:val="24"/>
                <w:szCs w:val="24"/>
              </w:rPr>
              <w:t>Синхронизация между стратегически документи във връзка със сектора на отпадъците</w:t>
            </w:r>
            <w:r>
              <w:rPr>
                <w:rFonts w:ascii="Times New Roman" w:hAnsi="Times New Roman" w:cs="Times New Roman"/>
                <w:iCs/>
                <w:sz w:val="24"/>
                <w:szCs w:val="24"/>
              </w:rPr>
              <w:t xml:space="preserve">“ ще спомогне </w:t>
            </w:r>
            <w:r>
              <w:rPr>
                <w:rFonts w:ascii="Times New Roman" w:hAnsi="Times New Roman" w:cs="Times New Roman"/>
                <w:iCs/>
                <w:sz w:val="24"/>
                <w:szCs w:val="24"/>
              </w:rPr>
              <w:lastRenderedPageBreak/>
              <w:t>за постигане на целите на НПУО и подобряване на системите за управление на отпадъци, което от своя страна има изцяло положителен ефект за изменението на климата, в т.ч. чрез п</w:t>
            </w:r>
            <w:r w:rsidRPr="00916DA4">
              <w:rPr>
                <w:rFonts w:ascii="Times New Roman" w:hAnsi="Times New Roman" w:cs="Times New Roman"/>
                <w:iCs/>
                <w:sz w:val="24"/>
                <w:szCs w:val="24"/>
              </w:rPr>
              <w:t>риоритизиране на прилагането на принципите на кръговата икономика</w:t>
            </w:r>
            <w:r>
              <w:rPr>
                <w:rFonts w:ascii="Times New Roman" w:hAnsi="Times New Roman" w:cs="Times New Roman"/>
                <w:iCs/>
                <w:sz w:val="24"/>
                <w:szCs w:val="24"/>
              </w:rPr>
              <w:t>, р</w:t>
            </w:r>
            <w:r w:rsidRPr="00916DA4">
              <w:rPr>
                <w:rFonts w:ascii="Times New Roman" w:hAnsi="Times New Roman" w:cs="Times New Roman"/>
                <w:iCs/>
                <w:sz w:val="24"/>
                <w:szCs w:val="24"/>
              </w:rPr>
              <w:t>азработване на стимули за предприятия, които осъществяват индустриална симбиоза</w:t>
            </w:r>
            <w:r>
              <w:rPr>
                <w:rFonts w:ascii="Times New Roman" w:hAnsi="Times New Roman" w:cs="Times New Roman"/>
                <w:iCs/>
                <w:sz w:val="24"/>
                <w:szCs w:val="24"/>
              </w:rPr>
              <w:t xml:space="preserve"> и свързано с това намаляване на генерирането на отпадъци</w:t>
            </w:r>
            <w:r w:rsidRPr="00916DA4">
              <w:rPr>
                <w:rFonts w:ascii="Times New Roman" w:hAnsi="Times New Roman" w:cs="Times New Roman"/>
                <w:iCs/>
                <w:sz w:val="24"/>
                <w:szCs w:val="24"/>
              </w:rPr>
              <w:t>.</w:t>
            </w:r>
            <w:r>
              <w:rPr>
                <w:rFonts w:ascii="Times New Roman" w:hAnsi="Times New Roman" w:cs="Times New Roman"/>
                <w:iCs/>
                <w:sz w:val="24"/>
                <w:szCs w:val="24"/>
              </w:rPr>
              <w:t xml:space="preserve"> Прилагането на нулевата алтернатива би довела до лишаването от тези възможности.</w:t>
            </w:r>
          </w:p>
        </w:tc>
      </w:tr>
      <w:tr w:rsidR="0087174E" w:rsidRPr="00965374" w14:paraId="4E85432F" w14:textId="77777777" w:rsidTr="00DE17FF">
        <w:tc>
          <w:tcPr>
            <w:tcW w:w="4562" w:type="dxa"/>
          </w:tcPr>
          <w:p w14:paraId="697F81E9" w14:textId="77777777" w:rsidR="0087174E" w:rsidRPr="002C4C5A" w:rsidRDefault="0087174E" w:rsidP="0087174E">
            <w:pPr>
              <w:pStyle w:val="ListParagraph"/>
              <w:spacing w:line="276" w:lineRule="auto"/>
              <w:ind w:left="0"/>
              <w:jc w:val="both"/>
              <w:rPr>
                <w:rFonts w:ascii="Times New Roman" w:hAnsi="Times New Roman" w:cs="Times New Roman"/>
                <w:b/>
                <w:bCs/>
                <w:iCs/>
                <w:sz w:val="24"/>
                <w:szCs w:val="24"/>
              </w:rPr>
            </w:pPr>
            <w:r w:rsidRPr="002C4C5A">
              <w:rPr>
                <w:rFonts w:ascii="Times New Roman" w:hAnsi="Times New Roman" w:cs="Times New Roman"/>
                <w:b/>
                <w:bCs/>
                <w:iCs/>
                <w:sz w:val="24"/>
                <w:szCs w:val="24"/>
              </w:rPr>
              <w:lastRenderedPageBreak/>
              <w:t>Опасни химични вещества и риск от големи аварии</w:t>
            </w:r>
          </w:p>
        </w:tc>
        <w:tc>
          <w:tcPr>
            <w:tcW w:w="8191" w:type="dxa"/>
          </w:tcPr>
          <w:p w14:paraId="5BA7C6DF" w14:textId="77777777" w:rsidR="0087174E" w:rsidRPr="00CF1634" w:rsidRDefault="0087174E" w:rsidP="0087174E">
            <w:pPr>
              <w:pStyle w:val="ListParagraph"/>
              <w:ind w:left="0"/>
              <w:jc w:val="both"/>
              <w:rPr>
                <w:rFonts w:ascii="Times New Roman" w:hAnsi="Times New Roman" w:cs="Times New Roman"/>
                <w:iCs/>
                <w:sz w:val="24"/>
                <w:szCs w:val="24"/>
                <w:highlight w:val="yellow"/>
              </w:rPr>
            </w:pPr>
            <w:r>
              <w:rPr>
                <w:rFonts w:ascii="Times New Roman" w:hAnsi="Times New Roman" w:cs="Times New Roman"/>
                <w:iCs/>
                <w:sz w:val="24"/>
                <w:szCs w:val="24"/>
              </w:rPr>
              <w:t xml:space="preserve">Прилагането на ИПЕК </w:t>
            </w:r>
            <w:r w:rsidRPr="00CF1634">
              <w:rPr>
                <w:rFonts w:ascii="Times New Roman" w:hAnsi="Times New Roman" w:cs="Times New Roman"/>
                <w:iCs/>
                <w:sz w:val="24"/>
                <w:szCs w:val="24"/>
              </w:rPr>
              <w:t xml:space="preserve">няма отношение към увеличаване на риска от големи аварии, свързан с наличието на предприятия </w:t>
            </w:r>
            <w:r>
              <w:rPr>
                <w:rFonts w:ascii="Times New Roman" w:hAnsi="Times New Roman" w:cs="Times New Roman"/>
                <w:iCs/>
                <w:sz w:val="24"/>
                <w:szCs w:val="24"/>
              </w:rPr>
              <w:t xml:space="preserve">с висок или нисък рисков потенциал. </w:t>
            </w:r>
            <w:r w:rsidRPr="00CF1634">
              <w:rPr>
                <w:rFonts w:ascii="Times New Roman" w:hAnsi="Times New Roman" w:cs="Times New Roman"/>
                <w:iCs/>
                <w:sz w:val="24"/>
                <w:szCs w:val="24"/>
              </w:rPr>
              <w:t>За новопроектирани</w:t>
            </w:r>
            <w:r>
              <w:rPr>
                <w:rFonts w:ascii="Times New Roman" w:hAnsi="Times New Roman" w:cs="Times New Roman"/>
                <w:iCs/>
                <w:sz w:val="24"/>
                <w:szCs w:val="24"/>
              </w:rPr>
              <w:t xml:space="preserve"> точкови и линейни обекти</w:t>
            </w:r>
            <w:r w:rsidRPr="00CF1634">
              <w:rPr>
                <w:rFonts w:ascii="Times New Roman" w:hAnsi="Times New Roman" w:cs="Times New Roman"/>
                <w:iCs/>
                <w:sz w:val="24"/>
                <w:szCs w:val="24"/>
              </w:rPr>
              <w:t xml:space="preserve">, като задължително условие, остава изискването за прецизиране на отстоянията до обекти с рисков потенциал, при предлагане на конкретните </w:t>
            </w:r>
            <w:r>
              <w:rPr>
                <w:rFonts w:ascii="Times New Roman" w:hAnsi="Times New Roman" w:cs="Times New Roman"/>
                <w:iCs/>
                <w:sz w:val="24"/>
                <w:szCs w:val="24"/>
              </w:rPr>
              <w:t>местоположения</w:t>
            </w:r>
            <w:r w:rsidRPr="00CF1634">
              <w:rPr>
                <w:rFonts w:ascii="Times New Roman" w:hAnsi="Times New Roman" w:cs="Times New Roman"/>
                <w:iCs/>
                <w:sz w:val="24"/>
                <w:szCs w:val="24"/>
              </w:rPr>
              <w:t>.</w:t>
            </w:r>
            <w:r>
              <w:t xml:space="preserve"> </w:t>
            </w:r>
            <w:r>
              <w:rPr>
                <w:rFonts w:ascii="Times New Roman" w:hAnsi="Times New Roman" w:cs="Times New Roman"/>
                <w:iCs/>
                <w:sz w:val="24"/>
                <w:szCs w:val="24"/>
              </w:rPr>
              <w:t xml:space="preserve">Като цяло, </w:t>
            </w:r>
            <w:r w:rsidRPr="00CF1634">
              <w:rPr>
                <w:rFonts w:ascii="Times New Roman" w:hAnsi="Times New Roman" w:cs="Times New Roman"/>
                <w:iCs/>
                <w:sz w:val="24"/>
                <w:szCs w:val="24"/>
              </w:rPr>
              <w:t xml:space="preserve">неприлагането на плана ще е без отражение върху </w:t>
            </w:r>
            <w:r>
              <w:rPr>
                <w:rFonts w:ascii="Times New Roman" w:hAnsi="Times New Roman" w:cs="Times New Roman"/>
                <w:iCs/>
                <w:sz w:val="24"/>
                <w:szCs w:val="24"/>
              </w:rPr>
              <w:t>риска от големи аварии</w:t>
            </w:r>
            <w:r w:rsidRPr="00CF1634">
              <w:rPr>
                <w:rFonts w:ascii="Times New Roman" w:hAnsi="Times New Roman" w:cs="Times New Roman"/>
                <w:iCs/>
                <w:sz w:val="24"/>
                <w:szCs w:val="24"/>
              </w:rPr>
              <w:t>.</w:t>
            </w:r>
          </w:p>
        </w:tc>
      </w:tr>
      <w:tr w:rsidR="0087174E" w:rsidRPr="00965374" w14:paraId="5F2BD60F" w14:textId="77777777" w:rsidTr="00DE17FF">
        <w:tc>
          <w:tcPr>
            <w:tcW w:w="4562" w:type="dxa"/>
          </w:tcPr>
          <w:p w14:paraId="696F4AAC" w14:textId="77777777" w:rsidR="0087174E" w:rsidRPr="002C4C5A" w:rsidRDefault="0087174E" w:rsidP="0087174E">
            <w:pPr>
              <w:pStyle w:val="ListParagraph"/>
              <w:spacing w:line="276" w:lineRule="auto"/>
              <w:ind w:left="0"/>
              <w:jc w:val="both"/>
              <w:rPr>
                <w:rFonts w:ascii="Times New Roman" w:hAnsi="Times New Roman" w:cs="Times New Roman"/>
                <w:b/>
                <w:bCs/>
                <w:iCs/>
                <w:sz w:val="24"/>
                <w:szCs w:val="24"/>
              </w:rPr>
            </w:pPr>
            <w:r w:rsidRPr="002C4C5A">
              <w:rPr>
                <w:rFonts w:ascii="Times New Roman" w:hAnsi="Times New Roman" w:cs="Times New Roman"/>
                <w:b/>
                <w:bCs/>
                <w:iCs/>
                <w:sz w:val="24"/>
                <w:szCs w:val="24"/>
              </w:rPr>
              <w:t>Здравно състояние на населението и здравен риск</w:t>
            </w:r>
          </w:p>
        </w:tc>
        <w:tc>
          <w:tcPr>
            <w:tcW w:w="8191" w:type="dxa"/>
          </w:tcPr>
          <w:p w14:paraId="6D909833" w14:textId="77777777" w:rsidR="0087174E" w:rsidRPr="00965374" w:rsidRDefault="0087174E" w:rsidP="0087174E">
            <w:pPr>
              <w:pStyle w:val="ListParagraph"/>
              <w:ind w:left="0"/>
              <w:jc w:val="both"/>
              <w:rPr>
                <w:rFonts w:ascii="Times New Roman" w:hAnsi="Times New Roman" w:cs="Times New Roman"/>
                <w:i/>
                <w:sz w:val="24"/>
                <w:szCs w:val="24"/>
                <w:highlight w:val="yellow"/>
              </w:rPr>
            </w:pPr>
            <w:r w:rsidRPr="0007399A">
              <w:rPr>
                <w:rFonts w:ascii="Times New Roman" w:hAnsi="Times New Roman" w:cs="Times New Roman"/>
                <w:iCs/>
                <w:sz w:val="24"/>
                <w:szCs w:val="24"/>
              </w:rPr>
              <w:t xml:space="preserve">Неприлагането на плана ще затрудни и възпрепятства постигането на целите за енергетиката и изменението на климата, което като цяло ще има значително негативно въздействие върху здравното състояние на населението и човешкото здраве. </w:t>
            </w:r>
            <w:proofErr w:type="spellStart"/>
            <w:r w:rsidRPr="0007399A">
              <w:rPr>
                <w:rFonts w:ascii="Times New Roman" w:hAnsi="Times New Roman" w:cs="Times New Roman"/>
                <w:iCs/>
                <w:sz w:val="24"/>
                <w:szCs w:val="24"/>
              </w:rPr>
              <w:t>Въглеродноинтензивните</w:t>
            </w:r>
            <w:proofErr w:type="spellEnd"/>
            <w:r w:rsidRPr="0007399A">
              <w:rPr>
                <w:rFonts w:ascii="Times New Roman" w:hAnsi="Times New Roman" w:cs="Times New Roman"/>
                <w:iCs/>
                <w:sz w:val="24"/>
                <w:szCs w:val="24"/>
              </w:rPr>
              <w:t xml:space="preserve"> производства, каквото е енергопроизводството в основната си част в страната, са свързани с негативно въздействие върху повечето жизнени фактори на средата, и от там – с рискове за човешкото здраве. Непостигането на целите по отношение на климатичната неутралност и изменение на климата като цяло ще доведат до увеличаване на неблагоприятните ефекти от последиците от изменението на климата върху човешкото здраве.</w:t>
            </w:r>
          </w:p>
        </w:tc>
      </w:tr>
    </w:tbl>
    <w:p w14:paraId="2FBFEF44" w14:textId="77777777" w:rsidR="00D0749C" w:rsidRDefault="00D0749C" w:rsidP="00D0749C"/>
    <w:p w14:paraId="714ADA2B" w14:textId="77777777" w:rsidR="00DE17FF" w:rsidRDefault="00DE17FF" w:rsidP="00D0749C">
      <w:pPr>
        <w:sectPr w:rsidR="00DE17FF" w:rsidSect="003F08AF">
          <w:pgSz w:w="15840" w:h="12240" w:orient="landscape" w:code="1"/>
          <w:pgMar w:top="1440" w:right="1440" w:bottom="1440" w:left="1701" w:header="709" w:footer="709" w:gutter="0"/>
          <w:cols w:space="708"/>
          <w:docGrid w:linePitch="360"/>
        </w:sectPr>
      </w:pPr>
    </w:p>
    <w:p w14:paraId="5FA094FC" w14:textId="77777777" w:rsidR="00C35DBD" w:rsidRPr="00B014A2"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57" w:name="_Toc219637483"/>
      <w:r w:rsidRPr="00B014A2">
        <w:rPr>
          <w:rFonts w:ascii="Times New Roman" w:hAnsi="Times New Roman" w:cs="Times New Roman"/>
          <w:b/>
          <w:i/>
          <w:color w:val="auto"/>
        </w:rPr>
        <w:lastRenderedPageBreak/>
        <w:t xml:space="preserve">Характеристика на околната среда за територии, които вероятно ще бъдат значително засегнати с реализацията на </w:t>
      </w:r>
      <w:r w:rsidR="005B5EB3" w:rsidRPr="00B014A2">
        <w:rPr>
          <w:rFonts w:ascii="Times New Roman" w:hAnsi="Times New Roman" w:cs="Times New Roman"/>
          <w:b/>
          <w:i/>
          <w:color w:val="auto"/>
        </w:rPr>
        <w:t>ИПЕК</w:t>
      </w:r>
      <w:r w:rsidR="00D0749C" w:rsidRPr="00B014A2">
        <w:rPr>
          <w:rFonts w:ascii="Times New Roman" w:hAnsi="Times New Roman" w:cs="Times New Roman"/>
          <w:b/>
          <w:i/>
          <w:color w:val="auto"/>
        </w:rPr>
        <w:t>.</w:t>
      </w:r>
      <w:bookmarkEnd w:id="57"/>
    </w:p>
    <w:p w14:paraId="2E808102" w14:textId="77777777" w:rsidR="00FC2AE7" w:rsidRPr="00B014A2" w:rsidRDefault="00FC2AE7" w:rsidP="00FC2AE7">
      <w:pPr>
        <w:pStyle w:val="ListParagraph"/>
        <w:spacing w:before="120" w:after="0" w:line="276" w:lineRule="auto"/>
        <w:ind w:left="0" w:firstLine="709"/>
        <w:jc w:val="both"/>
        <w:rPr>
          <w:rFonts w:ascii="Times New Roman" w:hAnsi="Times New Roman" w:cs="Times New Roman"/>
          <w:iCs/>
          <w:sz w:val="24"/>
          <w:szCs w:val="24"/>
        </w:rPr>
      </w:pPr>
      <w:r w:rsidRPr="00B014A2">
        <w:rPr>
          <w:rFonts w:ascii="Times New Roman" w:hAnsi="Times New Roman" w:cs="Times New Roman"/>
          <w:iCs/>
          <w:sz w:val="24"/>
          <w:szCs w:val="24"/>
        </w:rPr>
        <w:t xml:space="preserve">ИПЕК е план с национален обхват, чиито политики и мерки се отнасят до територията на цялата страна.  </w:t>
      </w:r>
    </w:p>
    <w:p w14:paraId="12E1EE10" w14:textId="77777777" w:rsidR="00FA10DE" w:rsidRDefault="00FA10DE" w:rsidP="00615682">
      <w:pPr>
        <w:pStyle w:val="ListParagraph"/>
        <w:tabs>
          <w:tab w:val="left" w:pos="6237"/>
        </w:tabs>
        <w:spacing w:before="120" w:after="0" w:line="276" w:lineRule="auto"/>
        <w:ind w:left="0" w:firstLine="709"/>
        <w:jc w:val="both"/>
        <w:rPr>
          <w:rFonts w:ascii="Times New Roman" w:hAnsi="Times New Roman" w:cs="Times New Roman"/>
          <w:iCs/>
          <w:sz w:val="24"/>
          <w:szCs w:val="24"/>
        </w:rPr>
      </w:pPr>
      <w:r w:rsidRPr="00B014A2">
        <w:rPr>
          <w:rFonts w:ascii="Times New Roman" w:hAnsi="Times New Roman" w:cs="Times New Roman"/>
          <w:iCs/>
          <w:sz w:val="24"/>
          <w:szCs w:val="24"/>
        </w:rPr>
        <w:t>За целите на настоящата оценка е направена справка за н</w:t>
      </w:r>
      <w:r w:rsidR="00A76B95" w:rsidRPr="00B014A2">
        <w:rPr>
          <w:rFonts w:ascii="Times New Roman" w:hAnsi="Times New Roman" w:cs="Times New Roman"/>
          <w:iCs/>
          <w:sz w:val="24"/>
          <w:szCs w:val="24"/>
        </w:rPr>
        <w:t>а</w:t>
      </w:r>
      <w:r w:rsidRPr="00B014A2">
        <w:rPr>
          <w:rFonts w:ascii="Times New Roman" w:hAnsi="Times New Roman" w:cs="Times New Roman"/>
          <w:iCs/>
          <w:sz w:val="24"/>
          <w:szCs w:val="24"/>
        </w:rPr>
        <w:t>личните в страната енергийни</w:t>
      </w:r>
      <w:r>
        <w:rPr>
          <w:rFonts w:ascii="Times New Roman" w:hAnsi="Times New Roman" w:cs="Times New Roman"/>
          <w:iCs/>
          <w:sz w:val="24"/>
          <w:szCs w:val="24"/>
        </w:rPr>
        <w:t xml:space="preserve"> обекти</w:t>
      </w:r>
      <w:r w:rsidR="00A76B95">
        <w:rPr>
          <w:rFonts w:ascii="Times New Roman" w:hAnsi="Times New Roman" w:cs="Times New Roman"/>
          <w:iCs/>
          <w:sz w:val="24"/>
          <w:szCs w:val="24"/>
        </w:rPr>
        <w:t xml:space="preserve"> към 2025 г.</w:t>
      </w:r>
      <w:r>
        <w:rPr>
          <w:rFonts w:ascii="Times New Roman" w:hAnsi="Times New Roman" w:cs="Times New Roman"/>
          <w:iCs/>
          <w:sz w:val="24"/>
          <w:szCs w:val="24"/>
        </w:rPr>
        <w:t>, като в</w:t>
      </w:r>
      <w:r w:rsidRPr="00FA10DE">
        <w:rPr>
          <w:rFonts w:ascii="Times New Roman" w:hAnsi="Times New Roman" w:cs="Times New Roman"/>
          <w:b/>
          <w:bCs/>
          <w:iCs/>
          <w:sz w:val="24"/>
          <w:szCs w:val="24"/>
        </w:rPr>
        <w:t xml:space="preserve"> </w:t>
      </w:r>
      <w:r w:rsidRPr="00F513B5">
        <w:rPr>
          <w:rFonts w:ascii="Times New Roman" w:hAnsi="Times New Roman" w:cs="Times New Roman"/>
          <w:b/>
          <w:bCs/>
          <w:iCs/>
          <w:sz w:val="24"/>
          <w:szCs w:val="24"/>
        </w:rPr>
        <w:t>Приложение № 9</w:t>
      </w:r>
      <w:r w:rsidR="00B014A2">
        <w:rPr>
          <w:rFonts w:ascii="Times New Roman" w:hAnsi="Times New Roman" w:cs="Times New Roman"/>
          <w:b/>
          <w:bCs/>
          <w:iCs/>
          <w:sz w:val="24"/>
          <w:szCs w:val="24"/>
        </w:rPr>
        <w:t xml:space="preserve"> </w:t>
      </w:r>
      <w:r w:rsidR="00174009" w:rsidRPr="00615682">
        <w:rPr>
          <w:rFonts w:ascii="Times New Roman" w:hAnsi="Times New Roman" w:cs="Times New Roman"/>
          <w:bCs/>
          <w:iCs/>
          <w:sz w:val="24"/>
          <w:szCs w:val="24"/>
        </w:rPr>
        <w:t>от</w:t>
      </w:r>
      <w:r w:rsidR="00B014A2" w:rsidRPr="00615682">
        <w:rPr>
          <w:rFonts w:ascii="Times New Roman" w:hAnsi="Times New Roman" w:cs="Times New Roman"/>
          <w:bCs/>
          <w:iCs/>
          <w:sz w:val="24"/>
          <w:szCs w:val="24"/>
        </w:rPr>
        <w:t xml:space="preserve"> доклада за ЕО</w:t>
      </w:r>
      <w:r w:rsidRPr="00F513B5">
        <w:rPr>
          <w:rFonts w:ascii="Times New Roman" w:hAnsi="Times New Roman" w:cs="Times New Roman"/>
          <w:b/>
          <w:bCs/>
          <w:iCs/>
          <w:sz w:val="24"/>
          <w:szCs w:val="24"/>
        </w:rPr>
        <w:t xml:space="preserve"> </w:t>
      </w:r>
      <w:r w:rsidRPr="00FA10DE">
        <w:rPr>
          <w:rFonts w:ascii="Times New Roman" w:hAnsi="Times New Roman" w:cs="Times New Roman"/>
          <w:iCs/>
          <w:sz w:val="24"/>
          <w:szCs w:val="24"/>
        </w:rPr>
        <w:t>са представени въведените</w:t>
      </w:r>
      <w:r w:rsidRPr="00F513B5">
        <w:rPr>
          <w:rFonts w:ascii="Times New Roman" w:hAnsi="Times New Roman" w:cs="Times New Roman"/>
          <w:iCs/>
          <w:sz w:val="24"/>
          <w:szCs w:val="24"/>
        </w:rPr>
        <w:t xml:space="preserve"> в експлоатация енергийни мощности по периоди</w:t>
      </w:r>
      <w:r>
        <w:rPr>
          <w:rFonts w:ascii="Times New Roman" w:hAnsi="Times New Roman" w:cs="Times New Roman"/>
          <w:iCs/>
          <w:sz w:val="24"/>
          <w:szCs w:val="24"/>
        </w:rPr>
        <w:t xml:space="preserve">, а в </w:t>
      </w:r>
      <w:r w:rsidRPr="00FD323F">
        <w:rPr>
          <w:rFonts w:ascii="Times New Roman" w:hAnsi="Times New Roman" w:cs="Times New Roman"/>
          <w:b/>
          <w:bCs/>
          <w:iCs/>
          <w:sz w:val="24"/>
          <w:szCs w:val="24"/>
        </w:rPr>
        <w:t>Приложение № 10</w:t>
      </w:r>
      <w:r>
        <w:rPr>
          <w:rFonts w:ascii="Times New Roman" w:hAnsi="Times New Roman" w:cs="Times New Roman"/>
          <w:iCs/>
          <w:sz w:val="24"/>
          <w:szCs w:val="24"/>
        </w:rPr>
        <w:t xml:space="preserve"> </w:t>
      </w:r>
      <w:r w:rsidR="00174009">
        <w:rPr>
          <w:rFonts w:ascii="Times New Roman" w:hAnsi="Times New Roman" w:cs="Times New Roman"/>
          <w:iCs/>
          <w:sz w:val="24"/>
          <w:szCs w:val="24"/>
        </w:rPr>
        <w:t>от</w:t>
      </w:r>
      <w:r w:rsidR="00B014A2">
        <w:rPr>
          <w:rFonts w:ascii="Times New Roman" w:hAnsi="Times New Roman" w:cs="Times New Roman"/>
          <w:iCs/>
          <w:sz w:val="24"/>
          <w:szCs w:val="24"/>
        </w:rPr>
        <w:t xml:space="preserve"> доклада за ЕО </w:t>
      </w:r>
      <w:r>
        <w:rPr>
          <w:rFonts w:ascii="Times New Roman" w:hAnsi="Times New Roman" w:cs="Times New Roman"/>
          <w:iCs/>
          <w:sz w:val="24"/>
          <w:szCs w:val="24"/>
        </w:rPr>
        <w:t>е представена о</w:t>
      </w:r>
      <w:r w:rsidRPr="00FD323F">
        <w:rPr>
          <w:rFonts w:ascii="Times New Roman" w:hAnsi="Times New Roman" w:cs="Times New Roman"/>
          <w:iCs/>
          <w:sz w:val="24"/>
          <w:szCs w:val="24"/>
        </w:rPr>
        <w:t>бща справка</w:t>
      </w:r>
      <w:r>
        <w:rPr>
          <w:rFonts w:ascii="Times New Roman" w:hAnsi="Times New Roman" w:cs="Times New Roman"/>
          <w:iCs/>
          <w:sz w:val="24"/>
          <w:szCs w:val="24"/>
        </w:rPr>
        <w:t xml:space="preserve"> за действащите по вид енергия, области, брой обекти и мощност.</w:t>
      </w:r>
    </w:p>
    <w:p w14:paraId="0076A878" w14:textId="77777777" w:rsidR="00A76B95" w:rsidRDefault="00B63059" w:rsidP="00FC2AE7">
      <w:pPr>
        <w:pStyle w:val="ListParagraph"/>
        <w:spacing w:before="120" w:after="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Най-значим дял имат ФЕЦ, като най-много са изградени в областите Плевен </w:t>
      </w:r>
      <w:r w:rsidR="004962E1">
        <w:rPr>
          <w:rFonts w:ascii="Times New Roman" w:hAnsi="Times New Roman" w:cs="Times New Roman"/>
          <w:iCs/>
          <w:sz w:val="24"/>
          <w:szCs w:val="24"/>
        </w:rPr>
        <w:t xml:space="preserve">– 1444 обекта </w:t>
      </w:r>
      <w:r>
        <w:rPr>
          <w:rFonts w:ascii="Times New Roman" w:hAnsi="Times New Roman" w:cs="Times New Roman"/>
          <w:iCs/>
          <w:sz w:val="24"/>
          <w:szCs w:val="24"/>
        </w:rPr>
        <w:t>и Сливен</w:t>
      </w:r>
      <w:r w:rsidR="004962E1">
        <w:rPr>
          <w:rFonts w:ascii="Times New Roman" w:hAnsi="Times New Roman" w:cs="Times New Roman"/>
          <w:iCs/>
          <w:sz w:val="24"/>
          <w:szCs w:val="24"/>
        </w:rPr>
        <w:t xml:space="preserve"> – 1065 обекта</w:t>
      </w:r>
      <w:r>
        <w:rPr>
          <w:rFonts w:ascii="Times New Roman" w:hAnsi="Times New Roman" w:cs="Times New Roman"/>
          <w:iCs/>
          <w:sz w:val="24"/>
          <w:szCs w:val="24"/>
        </w:rPr>
        <w:t>.</w:t>
      </w:r>
      <w:r w:rsidR="001D6998">
        <w:rPr>
          <w:rFonts w:ascii="Times New Roman" w:hAnsi="Times New Roman" w:cs="Times New Roman"/>
          <w:iCs/>
          <w:sz w:val="24"/>
          <w:szCs w:val="24"/>
        </w:rPr>
        <w:t xml:space="preserve"> </w:t>
      </w:r>
      <w:r w:rsidR="00974D9D">
        <w:rPr>
          <w:rFonts w:ascii="Times New Roman" w:hAnsi="Times New Roman" w:cs="Times New Roman"/>
          <w:iCs/>
          <w:sz w:val="24"/>
          <w:szCs w:val="24"/>
        </w:rPr>
        <w:t>При тях най-</w:t>
      </w:r>
      <w:r w:rsidR="006D725B">
        <w:rPr>
          <w:rFonts w:ascii="Times New Roman" w:hAnsi="Times New Roman" w:cs="Times New Roman"/>
          <w:iCs/>
          <w:sz w:val="24"/>
          <w:szCs w:val="24"/>
        </w:rPr>
        <w:t xml:space="preserve">открояващият се </w:t>
      </w:r>
      <w:r w:rsidR="00974D9D">
        <w:rPr>
          <w:rFonts w:ascii="Times New Roman" w:hAnsi="Times New Roman" w:cs="Times New Roman"/>
          <w:iCs/>
          <w:sz w:val="24"/>
          <w:szCs w:val="24"/>
        </w:rPr>
        <w:t>проблем е засягането на земеделски земи</w:t>
      </w:r>
      <w:r w:rsidR="004962E1">
        <w:rPr>
          <w:rFonts w:ascii="Times New Roman" w:hAnsi="Times New Roman" w:cs="Times New Roman"/>
          <w:iCs/>
          <w:sz w:val="24"/>
          <w:szCs w:val="24"/>
        </w:rPr>
        <w:t xml:space="preserve"> и свързаните с това промени в</w:t>
      </w:r>
      <w:r w:rsidR="006D725B">
        <w:rPr>
          <w:rFonts w:ascii="Times New Roman" w:hAnsi="Times New Roman" w:cs="Times New Roman"/>
          <w:iCs/>
          <w:sz w:val="24"/>
          <w:szCs w:val="24"/>
        </w:rPr>
        <w:t>ъв функционалността на почвите, респективно</w:t>
      </w:r>
      <w:r w:rsidR="004962E1">
        <w:rPr>
          <w:rFonts w:ascii="Times New Roman" w:hAnsi="Times New Roman" w:cs="Times New Roman"/>
          <w:iCs/>
          <w:sz w:val="24"/>
          <w:szCs w:val="24"/>
        </w:rPr>
        <w:t xml:space="preserve"> растителност, животински свят и </w:t>
      </w:r>
      <w:r w:rsidR="006D725B">
        <w:rPr>
          <w:rFonts w:ascii="Times New Roman" w:hAnsi="Times New Roman" w:cs="Times New Roman"/>
          <w:iCs/>
          <w:sz w:val="24"/>
          <w:szCs w:val="24"/>
        </w:rPr>
        <w:t xml:space="preserve">промяна в типа </w:t>
      </w:r>
      <w:r w:rsidR="004962E1">
        <w:rPr>
          <w:rFonts w:ascii="Times New Roman" w:hAnsi="Times New Roman" w:cs="Times New Roman"/>
          <w:iCs/>
          <w:sz w:val="24"/>
          <w:szCs w:val="24"/>
        </w:rPr>
        <w:t>ландшафт</w:t>
      </w:r>
      <w:r w:rsidR="00974D9D">
        <w:rPr>
          <w:rFonts w:ascii="Times New Roman" w:hAnsi="Times New Roman" w:cs="Times New Roman"/>
          <w:iCs/>
          <w:sz w:val="24"/>
          <w:szCs w:val="24"/>
        </w:rPr>
        <w:t>.</w:t>
      </w:r>
      <w:r w:rsidR="00A76B95">
        <w:rPr>
          <w:rFonts w:ascii="Times New Roman" w:hAnsi="Times New Roman" w:cs="Times New Roman"/>
          <w:iCs/>
          <w:sz w:val="24"/>
          <w:szCs w:val="24"/>
        </w:rPr>
        <w:t xml:space="preserve"> </w:t>
      </w:r>
    </w:p>
    <w:p w14:paraId="6329B019" w14:textId="77777777" w:rsidR="00FA10DE" w:rsidRDefault="00A76B95" w:rsidP="00FC2AE7">
      <w:pPr>
        <w:pStyle w:val="ListParagraph"/>
        <w:spacing w:before="120" w:after="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Броят на </w:t>
      </w:r>
      <w:proofErr w:type="spellStart"/>
      <w:r>
        <w:rPr>
          <w:rFonts w:ascii="Times New Roman" w:hAnsi="Times New Roman" w:cs="Times New Roman"/>
          <w:iCs/>
          <w:sz w:val="24"/>
          <w:szCs w:val="24"/>
        </w:rPr>
        <w:t>ВЕЦовете</w:t>
      </w:r>
      <w:proofErr w:type="spellEnd"/>
      <w:r>
        <w:rPr>
          <w:rFonts w:ascii="Times New Roman" w:hAnsi="Times New Roman" w:cs="Times New Roman"/>
          <w:iCs/>
          <w:sz w:val="24"/>
          <w:szCs w:val="24"/>
        </w:rPr>
        <w:t xml:space="preserve"> е 277. Всички те оперират въз основа на издадени разрешения съгласно Закона за водите, с което натоварването на водните обекти е контролирано.</w:t>
      </w:r>
    </w:p>
    <w:p w14:paraId="5155AB3D" w14:textId="77777777" w:rsidR="00A76B95" w:rsidRDefault="00A76B95" w:rsidP="00FC2AE7">
      <w:pPr>
        <w:pStyle w:val="ListParagraph"/>
        <w:spacing w:before="120" w:after="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Броят на ВЕП е 195</w:t>
      </w:r>
      <w:r w:rsidR="00AA205D">
        <w:rPr>
          <w:rFonts w:ascii="Times New Roman" w:hAnsi="Times New Roman" w:cs="Times New Roman"/>
          <w:iCs/>
          <w:sz w:val="24"/>
          <w:szCs w:val="24"/>
        </w:rPr>
        <w:t>. И тук основният проблем е свързан със засягане на земи, земеделски или горски територии, както и въздействия от шум, вибрации, засенчване и визуален дискомфорт.</w:t>
      </w:r>
    </w:p>
    <w:p w14:paraId="5E9727A3" w14:textId="77777777" w:rsidR="004009EC" w:rsidRPr="004009EC" w:rsidRDefault="004009EC" w:rsidP="004009EC">
      <w:pPr>
        <w:spacing w:before="120" w:after="0" w:line="276" w:lineRule="auto"/>
        <w:ind w:firstLine="720"/>
        <w:jc w:val="both"/>
        <w:rPr>
          <w:rFonts w:ascii="Times New Roman" w:hAnsi="Times New Roman" w:cs="Times New Roman"/>
          <w:b/>
          <w:bCs/>
          <w:i/>
          <w:iCs/>
          <w:sz w:val="24"/>
          <w:szCs w:val="24"/>
        </w:rPr>
      </w:pPr>
      <w:r w:rsidRPr="004009EC">
        <w:rPr>
          <w:rFonts w:ascii="Times New Roman" w:hAnsi="Times New Roman" w:cs="Times New Roman"/>
          <w:b/>
          <w:bCs/>
          <w:i/>
          <w:iCs/>
          <w:sz w:val="24"/>
          <w:szCs w:val="24"/>
        </w:rPr>
        <w:t>Климат и Атмосферен въздух</w:t>
      </w:r>
    </w:p>
    <w:p w14:paraId="67D8884E" w14:textId="77777777" w:rsidR="004009EC" w:rsidRPr="004009EC" w:rsidRDefault="004009EC" w:rsidP="004009EC">
      <w:pPr>
        <w:spacing w:after="0" w:line="276" w:lineRule="auto"/>
        <w:ind w:firstLine="720"/>
        <w:jc w:val="both"/>
        <w:rPr>
          <w:rFonts w:ascii="Times New Roman" w:hAnsi="Times New Roman" w:cs="Times New Roman"/>
          <w:sz w:val="24"/>
          <w:szCs w:val="24"/>
        </w:rPr>
      </w:pPr>
      <w:r w:rsidRPr="004009EC">
        <w:rPr>
          <w:rFonts w:ascii="Times New Roman" w:hAnsi="Times New Roman" w:cs="Times New Roman"/>
          <w:sz w:val="24"/>
          <w:szCs w:val="24"/>
        </w:rPr>
        <w:t>Като цяло, предвижданията на плана в направления климат и енергетика са за постигане на въглеродна неутралност, която при всички случаи е с положително въздействие върху климата, чрез намаляване на нищожния дял на страната ни към общите парникови емисии, като се очаква и косвено подобряване на състоянието на качеството на атмосферния въздух (</w:t>
      </w:r>
      <w:r w:rsidRPr="004009EC">
        <w:rPr>
          <w:rFonts w:ascii="Times New Roman" w:hAnsi="Times New Roman" w:cs="Times New Roman"/>
          <w:i/>
          <w:iCs/>
          <w:sz w:val="24"/>
          <w:szCs w:val="24"/>
        </w:rPr>
        <w:t>КАВ</w:t>
      </w:r>
      <w:r w:rsidRPr="004009EC">
        <w:rPr>
          <w:rFonts w:ascii="Times New Roman" w:hAnsi="Times New Roman" w:cs="Times New Roman"/>
          <w:sz w:val="24"/>
          <w:szCs w:val="24"/>
        </w:rPr>
        <w:t xml:space="preserve">). Не се предвиждат нови, значими източници на емисии на вредности в околната среда. Очакваният ефект на ниво „цели“ на ИПЕК върху климат и атмосферен въздух е положителен. </w:t>
      </w:r>
    </w:p>
    <w:p w14:paraId="78F20E58" w14:textId="77777777" w:rsidR="0087174E" w:rsidRPr="0003343D" w:rsidRDefault="0087174E" w:rsidP="0087174E">
      <w:pPr>
        <w:spacing w:before="120" w:after="0" w:line="276" w:lineRule="auto"/>
        <w:ind w:firstLine="720"/>
        <w:jc w:val="both"/>
        <w:rPr>
          <w:rFonts w:ascii="Times New Roman" w:hAnsi="Times New Roman" w:cs="Times New Roman"/>
          <w:b/>
          <w:bCs/>
          <w:i/>
          <w:iCs/>
          <w:sz w:val="24"/>
          <w:szCs w:val="24"/>
          <w:lang w:val="en-US"/>
        </w:rPr>
      </w:pPr>
      <w:r w:rsidRPr="00597C50">
        <w:rPr>
          <w:rFonts w:ascii="Times New Roman" w:hAnsi="Times New Roman" w:cs="Times New Roman"/>
          <w:b/>
          <w:bCs/>
          <w:i/>
          <w:iCs/>
          <w:sz w:val="24"/>
          <w:szCs w:val="24"/>
        </w:rPr>
        <w:t xml:space="preserve">Повърхностни води </w:t>
      </w:r>
    </w:p>
    <w:p w14:paraId="791D4964" w14:textId="77777777" w:rsidR="0087174E" w:rsidRPr="00597C50" w:rsidRDefault="0087174E" w:rsidP="0087174E">
      <w:pPr>
        <w:spacing w:after="0" w:line="276" w:lineRule="auto"/>
        <w:ind w:firstLine="709"/>
        <w:jc w:val="both"/>
        <w:rPr>
          <w:rFonts w:ascii="Times New Roman" w:hAnsi="Times New Roman" w:cs="Times New Roman"/>
          <w:iCs/>
          <w:sz w:val="24"/>
          <w:szCs w:val="24"/>
        </w:rPr>
      </w:pPr>
      <w:r w:rsidRPr="00597C50">
        <w:rPr>
          <w:rFonts w:ascii="Times New Roman" w:hAnsi="Times New Roman" w:cs="Times New Roman"/>
          <w:iCs/>
          <w:sz w:val="24"/>
          <w:szCs w:val="24"/>
        </w:rPr>
        <w:t>Състоянието на повърхностните води е описано в т. 2.1.3. От предоставената информация и на база данните в ПУРБ е видно, че транспортната дейност представлява източник на химично и екологично замърсяване на повърхностните води чрез разливи на горива и масла, износване на гуми и спирачки, пътни соли и химикали, както и чрез дифузно замърся</w:t>
      </w:r>
      <w:r>
        <w:rPr>
          <w:rFonts w:ascii="Times New Roman" w:hAnsi="Times New Roman" w:cs="Times New Roman"/>
          <w:iCs/>
          <w:sz w:val="24"/>
          <w:szCs w:val="24"/>
        </w:rPr>
        <w:t>ване от „атмосферни отлагания“.</w:t>
      </w:r>
    </w:p>
    <w:p w14:paraId="7395723E" w14:textId="77777777" w:rsidR="0087174E" w:rsidRPr="00597C50" w:rsidRDefault="0087174E" w:rsidP="0087174E">
      <w:pPr>
        <w:spacing w:after="0" w:line="276" w:lineRule="auto"/>
        <w:ind w:firstLine="709"/>
        <w:jc w:val="both"/>
        <w:rPr>
          <w:rFonts w:ascii="Times New Roman" w:hAnsi="Times New Roman" w:cs="Times New Roman"/>
          <w:iCs/>
          <w:sz w:val="24"/>
          <w:szCs w:val="24"/>
        </w:rPr>
      </w:pPr>
      <w:r w:rsidRPr="00597C50">
        <w:rPr>
          <w:rFonts w:ascii="Times New Roman" w:hAnsi="Times New Roman" w:cs="Times New Roman"/>
          <w:iCs/>
          <w:sz w:val="24"/>
          <w:szCs w:val="24"/>
        </w:rPr>
        <w:t>Реализирането на ИПЕК не предвижда мерки, които по своя характер да водят до системно или значително негативно въздействие върху повърхностните води. Напротив, планът е насочен към ограничаване на климатичните промени, което в дългосрочен план има положителен ефект върху водния режим, честотата на екстремни хидрологични явления и устойчивостта н</w:t>
      </w:r>
      <w:r>
        <w:rPr>
          <w:rFonts w:ascii="Times New Roman" w:hAnsi="Times New Roman" w:cs="Times New Roman"/>
          <w:iCs/>
          <w:sz w:val="24"/>
          <w:szCs w:val="24"/>
        </w:rPr>
        <w:t>а водните екосистеми.</w:t>
      </w:r>
    </w:p>
    <w:p w14:paraId="474CAA89" w14:textId="77777777" w:rsidR="0087174E" w:rsidRDefault="0087174E" w:rsidP="0087174E">
      <w:pPr>
        <w:spacing w:after="0" w:line="276" w:lineRule="auto"/>
        <w:ind w:firstLine="709"/>
        <w:jc w:val="both"/>
        <w:rPr>
          <w:rFonts w:ascii="Times New Roman" w:hAnsi="Times New Roman" w:cs="Times New Roman"/>
          <w:iCs/>
          <w:sz w:val="24"/>
          <w:szCs w:val="24"/>
          <w:highlight w:val="yellow"/>
        </w:rPr>
      </w:pPr>
      <w:r w:rsidRPr="00597C50">
        <w:rPr>
          <w:rFonts w:ascii="Times New Roman" w:hAnsi="Times New Roman" w:cs="Times New Roman"/>
          <w:iCs/>
          <w:sz w:val="24"/>
          <w:szCs w:val="24"/>
        </w:rPr>
        <w:lastRenderedPageBreak/>
        <w:t xml:space="preserve">При стриктно прилагане на мерките, предвидени в ИПЕК, не се очаква значимо негативно въздействие върху районите с потенциален риск от наводнения. </w:t>
      </w:r>
    </w:p>
    <w:p w14:paraId="633726E7" w14:textId="77777777" w:rsidR="0087174E" w:rsidRPr="0003343D" w:rsidRDefault="0087174E" w:rsidP="0087174E">
      <w:pPr>
        <w:spacing w:before="120" w:after="0" w:line="276" w:lineRule="auto"/>
        <w:ind w:firstLine="720"/>
        <w:jc w:val="both"/>
        <w:rPr>
          <w:rFonts w:ascii="Times New Roman" w:hAnsi="Times New Roman" w:cs="Times New Roman"/>
          <w:b/>
          <w:bCs/>
          <w:i/>
          <w:iCs/>
          <w:sz w:val="24"/>
          <w:szCs w:val="24"/>
          <w:lang w:val="en-US"/>
        </w:rPr>
      </w:pPr>
      <w:r w:rsidRPr="00597C50">
        <w:rPr>
          <w:rFonts w:ascii="Times New Roman" w:hAnsi="Times New Roman" w:cs="Times New Roman"/>
          <w:b/>
          <w:bCs/>
          <w:i/>
          <w:iCs/>
          <w:sz w:val="24"/>
          <w:szCs w:val="24"/>
        </w:rPr>
        <w:t xml:space="preserve">Подземни води </w:t>
      </w:r>
    </w:p>
    <w:p w14:paraId="55DC63A7" w14:textId="77777777" w:rsidR="0087174E" w:rsidRPr="002139BC" w:rsidRDefault="0087174E" w:rsidP="0087174E">
      <w:pPr>
        <w:spacing w:after="0" w:line="276" w:lineRule="auto"/>
        <w:ind w:firstLine="720"/>
        <w:jc w:val="both"/>
        <w:rPr>
          <w:rFonts w:ascii="Times New Roman" w:hAnsi="Times New Roman" w:cs="Times New Roman"/>
          <w:sz w:val="24"/>
          <w:szCs w:val="24"/>
        </w:rPr>
      </w:pPr>
      <w:r w:rsidRPr="002139BC">
        <w:rPr>
          <w:rFonts w:ascii="Times New Roman" w:hAnsi="Times New Roman" w:cs="Times New Roman"/>
          <w:sz w:val="24"/>
          <w:szCs w:val="24"/>
        </w:rPr>
        <w:t xml:space="preserve">Реализирането на </w:t>
      </w:r>
      <w:r>
        <w:rPr>
          <w:rFonts w:ascii="Times New Roman" w:hAnsi="Times New Roman" w:cs="Times New Roman"/>
          <w:sz w:val="24"/>
          <w:szCs w:val="24"/>
        </w:rPr>
        <w:t>И</w:t>
      </w:r>
      <w:r w:rsidRPr="002139BC">
        <w:rPr>
          <w:rFonts w:ascii="Times New Roman" w:hAnsi="Times New Roman" w:cs="Times New Roman"/>
          <w:sz w:val="24"/>
          <w:szCs w:val="24"/>
        </w:rPr>
        <w:t>ПЕК не съдържа мерки, които да водят до системно или значително увреждане на подземните водни ресурси. Напротив, планът е насочен към адаптация към климатичните промени и намаляване на въздействието им, което косвено подпомага устойчивото състояние на подземните води чрез стабилизиране на водния баланс и защита на естественото подхранване на водоносните хоризонти.</w:t>
      </w:r>
    </w:p>
    <w:p w14:paraId="02E7E18D" w14:textId="77777777" w:rsidR="0087174E" w:rsidRDefault="0087174E" w:rsidP="0087174E">
      <w:pPr>
        <w:pStyle w:val="ListParagraph"/>
        <w:spacing w:after="0" w:line="276" w:lineRule="auto"/>
        <w:ind w:left="0" w:firstLine="709"/>
        <w:jc w:val="both"/>
        <w:rPr>
          <w:rFonts w:ascii="Times New Roman" w:hAnsi="Times New Roman" w:cs="Times New Roman"/>
          <w:sz w:val="24"/>
          <w:szCs w:val="24"/>
        </w:rPr>
      </w:pPr>
      <w:r w:rsidRPr="006656B0">
        <w:rPr>
          <w:rFonts w:ascii="Times New Roman" w:hAnsi="Times New Roman" w:cs="Times New Roman"/>
          <w:sz w:val="24"/>
          <w:szCs w:val="24"/>
        </w:rPr>
        <w:t xml:space="preserve">В заключение, при стриктно спазване на екологичните изисквания и предвидените мерки за предотвратяване на разливи на смазочни материали, горива и други вещества, реализирането на ИПЕК не се очаква да окаже значимо негативно въздействие върху химичното и количественото състояние на подземните води. </w:t>
      </w:r>
      <w:r w:rsidRPr="00F71D7E">
        <w:rPr>
          <w:rFonts w:ascii="Times New Roman" w:hAnsi="Times New Roman" w:cs="Times New Roman"/>
          <w:sz w:val="24"/>
          <w:szCs w:val="24"/>
        </w:rPr>
        <w:t>Не се очаква въздействие върху зони за защита на водите, обявени с цел защита на подземни води предназначени за питейно – битово водоснабдяване.</w:t>
      </w:r>
    </w:p>
    <w:p w14:paraId="14C49692" w14:textId="77777777" w:rsidR="0087174E" w:rsidRDefault="0087174E" w:rsidP="0087174E">
      <w:pPr>
        <w:pStyle w:val="ListParagraph"/>
        <w:spacing w:after="0" w:line="276" w:lineRule="auto"/>
        <w:ind w:left="0" w:firstLine="709"/>
        <w:jc w:val="both"/>
        <w:rPr>
          <w:rFonts w:ascii="Times New Roman" w:hAnsi="Times New Roman" w:cs="Times New Roman"/>
          <w:sz w:val="24"/>
          <w:szCs w:val="24"/>
          <w:highlight w:val="yellow"/>
        </w:rPr>
      </w:pPr>
      <w:r w:rsidRPr="006656B0">
        <w:rPr>
          <w:rFonts w:ascii="Times New Roman" w:hAnsi="Times New Roman" w:cs="Times New Roman"/>
          <w:sz w:val="24"/>
          <w:szCs w:val="24"/>
        </w:rPr>
        <w:t>Напротив, в дългосрочен план това може да подпомогне тяхната устойчивост и да укрепи ролята им като стратегически ресурс за водоснабдяване.</w:t>
      </w:r>
    </w:p>
    <w:p w14:paraId="54D1294B" w14:textId="77777777" w:rsidR="00141A19" w:rsidRPr="001D6998" w:rsidRDefault="00141A19" w:rsidP="00141A19">
      <w:pPr>
        <w:spacing w:before="120" w:after="0" w:line="276" w:lineRule="auto"/>
        <w:ind w:firstLine="720"/>
        <w:jc w:val="both"/>
        <w:rPr>
          <w:rFonts w:ascii="Times New Roman" w:hAnsi="Times New Roman" w:cs="Times New Roman"/>
          <w:b/>
          <w:bCs/>
          <w:i/>
          <w:iCs/>
          <w:sz w:val="24"/>
          <w:szCs w:val="24"/>
        </w:rPr>
      </w:pPr>
      <w:r w:rsidRPr="001D6998">
        <w:rPr>
          <w:rFonts w:ascii="Times New Roman" w:hAnsi="Times New Roman" w:cs="Times New Roman"/>
          <w:b/>
          <w:bCs/>
          <w:i/>
          <w:iCs/>
          <w:sz w:val="24"/>
          <w:szCs w:val="24"/>
        </w:rPr>
        <w:t>Земни недра</w:t>
      </w:r>
    </w:p>
    <w:p w14:paraId="772A134F" w14:textId="77777777" w:rsidR="00141A19" w:rsidRPr="001D6998" w:rsidRDefault="00141A19" w:rsidP="00141A19">
      <w:pPr>
        <w:spacing w:after="0" w:line="276" w:lineRule="auto"/>
        <w:ind w:firstLine="720"/>
        <w:jc w:val="both"/>
        <w:rPr>
          <w:rFonts w:ascii="Times New Roman" w:eastAsia="Calibri" w:hAnsi="Times New Roman" w:cs="Times New Roman"/>
          <w:bCs/>
          <w:iCs/>
          <w:sz w:val="24"/>
          <w:szCs w:val="24"/>
        </w:rPr>
      </w:pPr>
      <w:r w:rsidRPr="001D6998">
        <w:rPr>
          <w:rFonts w:ascii="Times New Roman" w:eastAsia="Calibri" w:hAnsi="Times New Roman" w:cs="Times New Roman"/>
          <w:bCs/>
          <w:iCs/>
          <w:sz w:val="24"/>
          <w:szCs w:val="24"/>
        </w:rPr>
        <w:t xml:space="preserve">Не се очаква значително засягане на компонента от реализацията на </w:t>
      </w:r>
      <w:r w:rsidR="001D6998" w:rsidRPr="001D6998">
        <w:rPr>
          <w:rFonts w:ascii="Times New Roman" w:eastAsia="Calibri" w:hAnsi="Times New Roman" w:cs="Times New Roman"/>
          <w:bCs/>
          <w:iCs/>
          <w:sz w:val="24"/>
          <w:szCs w:val="24"/>
        </w:rPr>
        <w:t>ИПЕК</w:t>
      </w:r>
      <w:r w:rsidRPr="001D6998">
        <w:rPr>
          <w:rFonts w:ascii="Times New Roman" w:eastAsia="Calibri" w:hAnsi="Times New Roman" w:cs="Times New Roman"/>
          <w:sz w:val="24"/>
          <w:szCs w:val="24"/>
        </w:rPr>
        <w:t xml:space="preserve">. Реализацията на всеки </w:t>
      </w:r>
      <w:r w:rsidR="001D6998" w:rsidRPr="001D6998">
        <w:rPr>
          <w:rFonts w:ascii="Times New Roman" w:eastAsia="Calibri" w:hAnsi="Times New Roman" w:cs="Times New Roman"/>
          <w:sz w:val="24"/>
          <w:szCs w:val="24"/>
        </w:rPr>
        <w:t xml:space="preserve">един конкретен енергиен </w:t>
      </w:r>
      <w:r w:rsidRPr="001D6998">
        <w:rPr>
          <w:rFonts w:ascii="Times New Roman" w:eastAsia="Calibri" w:hAnsi="Times New Roman" w:cs="Times New Roman"/>
          <w:sz w:val="24"/>
          <w:szCs w:val="24"/>
        </w:rPr>
        <w:t xml:space="preserve">проект е предшестван от инженерно-геоложки проучвания и доклади, което гарантира сигурността на </w:t>
      </w:r>
      <w:proofErr w:type="spellStart"/>
      <w:r w:rsidRPr="001D6998">
        <w:rPr>
          <w:rFonts w:ascii="Times New Roman" w:eastAsia="Calibri" w:hAnsi="Times New Roman" w:cs="Times New Roman"/>
          <w:sz w:val="24"/>
          <w:szCs w:val="24"/>
        </w:rPr>
        <w:t>новоизгражданите</w:t>
      </w:r>
      <w:proofErr w:type="spellEnd"/>
      <w:r w:rsidRPr="001D6998">
        <w:rPr>
          <w:rFonts w:ascii="Times New Roman" w:eastAsia="Calibri" w:hAnsi="Times New Roman" w:cs="Times New Roman"/>
          <w:sz w:val="24"/>
          <w:szCs w:val="24"/>
        </w:rPr>
        <w:t xml:space="preserve"> съоръжения и </w:t>
      </w:r>
      <w:r w:rsidR="001D6998" w:rsidRPr="001D6998">
        <w:rPr>
          <w:rFonts w:ascii="Times New Roman" w:eastAsia="Calibri" w:hAnsi="Times New Roman" w:cs="Times New Roman"/>
          <w:sz w:val="24"/>
          <w:szCs w:val="24"/>
        </w:rPr>
        <w:t xml:space="preserve">линейни </w:t>
      </w:r>
      <w:r w:rsidRPr="001D6998">
        <w:rPr>
          <w:rFonts w:ascii="Times New Roman" w:eastAsia="Calibri" w:hAnsi="Times New Roman" w:cs="Times New Roman"/>
          <w:sz w:val="24"/>
          <w:szCs w:val="24"/>
        </w:rPr>
        <w:t xml:space="preserve">трасета, както и укрепването на геоложката основа в случай на необходимост. </w:t>
      </w:r>
      <w:r w:rsidR="001D6998" w:rsidRPr="001D6998">
        <w:rPr>
          <w:rFonts w:ascii="Times New Roman" w:eastAsia="Calibri" w:hAnsi="Times New Roman" w:cs="Times New Roman"/>
          <w:sz w:val="24"/>
          <w:szCs w:val="24"/>
        </w:rPr>
        <w:t xml:space="preserve">ИПЕК не съдържа </w:t>
      </w:r>
      <w:r w:rsidRPr="001D6998">
        <w:rPr>
          <w:rFonts w:ascii="Times New Roman" w:eastAsia="Calibri" w:hAnsi="Times New Roman" w:cs="Times New Roman"/>
          <w:sz w:val="24"/>
          <w:szCs w:val="24"/>
        </w:rPr>
        <w:t>потенциално опасен проект по отношение на земните недра.</w:t>
      </w:r>
    </w:p>
    <w:p w14:paraId="2433C193" w14:textId="77777777" w:rsidR="00141A19" w:rsidRPr="00C202C6" w:rsidRDefault="00141A19" w:rsidP="00141A19">
      <w:pPr>
        <w:spacing w:before="120" w:after="0" w:line="276" w:lineRule="auto"/>
        <w:ind w:firstLine="720"/>
        <w:jc w:val="both"/>
        <w:rPr>
          <w:rFonts w:ascii="Times New Roman" w:hAnsi="Times New Roman" w:cs="Times New Roman"/>
          <w:b/>
          <w:bCs/>
          <w:i/>
          <w:iCs/>
          <w:sz w:val="24"/>
          <w:szCs w:val="24"/>
        </w:rPr>
      </w:pPr>
      <w:r w:rsidRPr="00C202C6">
        <w:rPr>
          <w:rFonts w:ascii="Times New Roman" w:hAnsi="Times New Roman" w:cs="Times New Roman"/>
          <w:b/>
          <w:bCs/>
          <w:i/>
          <w:iCs/>
          <w:sz w:val="24"/>
          <w:szCs w:val="24"/>
        </w:rPr>
        <w:t xml:space="preserve">Почви и </w:t>
      </w:r>
      <w:proofErr w:type="spellStart"/>
      <w:r w:rsidRPr="00C202C6">
        <w:rPr>
          <w:rFonts w:ascii="Times New Roman" w:hAnsi="Times New Roman" w:cs="Times New Roman"/>
          <w:b/>
          <w:bCs/>
          <w:i/>
          <w:iCs/>
          <w:sz w:val="24"/>
          <w:szCs w:val="24"/>
        </w:rPr>
        <w:t>земеползване</w:t>
      </w:r>
      <w:proofErr w:type="spellEnd"/>
    </w:p>
    <w:p w14:paraId="7095F240" w14:textId="77777777" w:rsidR="00141A19" w:rsidRPr="00C202C6" w:rsidRDefault="00141A19" w:rsidP="00141A19">
      <w:pPr>
        <w:spacing w:after="0" w:line="276" w:lineRule="auto"/>
        <w:ind w:firstLine="720"/>
        <w:jc w:val="both"/>
        <w:rPr>
          <w:rFonts w:ascii="Times New Roman" w:eastAsia="Calibri" w:hAnsi="Times New Roman" w:cs="Times New Roman"/>
          <w:sz w:val="24"/>
          <w:szCs w:val="24"/>
        </w:rPr>
      </w:pPr>
      <w:r w:rsidRPr="00C202C6">
        <w:rPr>
          <w:rFonts w:ascii="Times New Roman" w:eastAsia="Calibri" w:hAnsi="Times New Roman" w:cs="Times New Roman"/>
          <w:sz w:val="24"/>
          <w:szCs w:val="24"/>
        </w:rPr>
        <w:t xml:space="preserve">Почвата е един от компонентите на околната среда, който ще бъде засегнат от реализацията на </w:t>
      </w:r>
      <w:r w:rsidR="00C202C6" w:rsidRPr="00C202C6">
        <w:rPr>
          <w:rFonts w:ascii="Times New Roman" w:eastAsia="Calibri" w:hAnsi="Times New Roman" w:cs="Times New Roman"/>
          <w:sz w:val="24"/>
          <w:szCs w:val="24"/>
        </w:rPr>
        <w:t xml:space="preserve">онези приоритети и мерки, които са свързани със строителство на съоръжения и инфраструктура. </w:t>
      </w:r>
      <w:r w:rsidRPr="00C202C6">
        <w:rPr>
          <w:rFonts w:ascii="Times New Roman" w:eastAsia="Calibri" w:hAnsi="Times New Roman" w:cs="Times New Roman"/>
          <w:sz w:val="24"/>
          <w:szCs w:val="24"/>
        </w:rPr>
        <w:t>Основните въздействия върху почвите</w:t>
      </w:r>
      <w:r w:rsidR="00C202C6" w:rsidRPr="00C202C6">
        <w:rPr>
          <w:rFonts w:ascii="Times New Roman" w:eastAsia="Calibri" w:hAnsi="Times New Roman" w:cs="Times New Roman"/>
          <w:sz w:val="24"/>
          <w:szCs w:val="24"/>
        </w:rPr>
        <w:t>,</w:t>
      </w:r>
      <w:r w:rsidRPr="00C202C6">
        <w:rPr>
          <w:rFonts w:ascii="Times New Roman" w:eastAsia="Calibri" w:hAnsi="Times New Roman" w:cs="Times New Roman"/>
          <w:sz w:val="24"/>
          <w:szCs w:val="24"/>
        </w:rPr>
        <w:t xml:space="preserve"> в резултат на реализирането на отделните инвестиционни проекти</w:t>
      </w:r>
      <w:r w:rsidR="00C202C6" w:rsidRPr="00C202C6">
        <w:rPr>
          <w:rFonts w:ascii="Times New Roman" w:eastAsia="Calibri" w:hAnsi="Times New Roman" w:cs="Times New Roman"/>
          <w:sz w:val="24"/>
          <w:szCs w:val="24"/>
        </w:rPr>
        <w:t>,</w:t>
      </w:r>
      <w:r w:rsidRPr="00C202C6">
        <w:rPr>
          <w:rFonts w:ascii="Times New Roman" w:eastAsia="Calibri" w:hAnsi="Times New Roman" w:cs="Times New Roman"/>
          <w:sz w:val="24"/>
          <w:szCs w:val="24"/>
        </w:rPr>
        <w:t xml:space="preserve"> ще са свързани с нарушения на почвения профил, с промяна на протичащите в почвения субстрат физико-химични, водно-физични и биологични процеси, локално влошаване на качеството на почвите в прилежащите на </w:t>
      </w:r>
      <w:r w:rsidR="00C202C6" w:rsidRPr="00C202C6">
        <w:rPr>
          <w:rFonts w:ascii="Times New Roman" w:eastAsia="Calibri" w:hAnsi="Times New Roman" w:cs="Times New Roman"/>
          <w:sz w:val="24"/>
          <w:szCs w:val="24"/>
        </w:rPr>
        <w:t xml:space="preserve">линейните </w:t>
      </w:r>
      <w:r w:rsidRPr="00C202C6">
        <w:rPr>
          <w:rFonts w:ascii="Times New Roman" w:eastAsia="Calibri" w:hAnsi="Times New Roman" w:cs="Times New Roman"/>
          <w:sz w:val="24"/>
          <w:szCs w:val="24"/>
        </w:rPr>
        <w:t xml:space="preserve">трасета земи. </w:t>
      </w:r>
    </w:p>
    <w:p w14:paraId="437B76E3" w14:textId="77777777" w:rsidR="00141A19" w:rsidRPr="00526946" w:rsidRDefault="00141A19" w:rsidP="00141A19">
      <w:pPr>
        <w:spacing w:after="0" w:line="276" w:lineRule="auto"/>
        <w:ind w:firstLine="720"/>
        <w:jc w:val="both"/>
        <w:rPr>
          <w:rFonts w:ascii="Times New Roman" w:hAnsi="Times New Roman" w:cs="Times New Roman"/>
          <w:b/>
          <w:bCs/>
          <w:i/>
          <w:iCs/>
          <w:sz w:val="24"/>
          <w:szCs w:val="24"/>
        </w:rPr>
      </w:pPr>
    </w:p>
    <w:p w14:paraId="728CC332" w14:textId="77777777" w:rsidR="00141A19" w:rsidRPr="00526946" w:rsidRDefault="00141A19" w:rsidP="00141A19">
      <w:pPr>
        <w:spacing w:after="0" w:line="276" w:lineRule="auto"/>
        <w:ind w:firstLine="720"/>
        <w:jc w:val="both"/>
        <w:rPr>
          <w:rFonts w:ascii="Times New Roman" w:hAnsi="Times New Roman" w:cs="Times New Roman"/>
          <w:b/>
          <w:bCs/>
          <w:i/>
          <w:iCs/>
          <w:sz w:val="24"/>
          <w:szCs w:val="24"/>
        </w:rPr>
      </w:pPr>
      <w:r w:rsidRPr="00526946">
        <w:rPr>
          <w:rFonts w:ascii="Times New Roman" w:hAnsi="Times New Roman" w:cs="Times New Roman"/>
          <w:b/>
          <w:bCs/>
          <w:i/>
          <w:iCs/>
          <w:sz w:val="24"/>
          <w:szCs w:val="24"/>
        </w:rPr>
        <w:t>Растителност и животински свят</w:t>
      </w:r>
    </w:p>
    <w:p w14:paraId="1D29421D"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Pr>
          <w:rFonts w:ascii="Times New Roman" w:hAnsi="Times New Roman" w:cs="Times New Roman"/>
          <w:bCs/>
          <w:iCs/>
          <w:sz w:val="24"/>
          <w:szCs w:val="24"/>
        </w:rPr>
        <w:t>И</w:t>
      </w:r>
      <w:r w:rsidRPr="00526946">
        <w:rPr>
          <w:rFonts w:ascii="Times New Roman" w:hAnsi="Times New Roman" w:cs="Times New Roman"/>
          <w:bCs/>
          <w:iCs/>
          <w:sz w:val="24"/>
          <w:szCs w:val="24"/>
        </w:rPr>
        <w:t xml:space="preserve">ПЕК на Република България – актуализация 2024 г. представлява стратегически документ, компилиращ в себе си политики и мерки за постигане на по-високите цели, поставени с Европейската зелена сделка и Европейския закон за климат, Пакет „Готови за 55”, Планът </w:t>
      </w:r>
      <w:proofErr w:type="spellStart"/>
      <w:r w:rsidRPr="00526946">
        <w:rPr>
          <w:rFonts w:ascii="Times New Roman" w:hAnsi="Times New Roman" w:cs="Times New Roman"/>
          <w:bCs/>
          <w:iCs/>
          <w:sz w:val="24"/>
          <w:szCs w:val="24"/>
        </w:rPr>
        <w:t>REPowerEU</w:t>
      </w:r>
      <w:proofErr w:type="spellEnd"/>
      <w:r w:rsidRPr="00526946">
        <w:rPr>
          <w:rFonts w:ascii="Times New Roman" w:hAnsi="Times New Roman" w:cs="Times New Roman"/>
          <w:bCs/>
          <w:iCs/>
          <w:sz w:val="24"/>
          <w:szCs w:val="24"/>
        </w:rPr>
        <w:t xml:space="preserve">. Болшинството от тях произтичат от вече одобрени и/или действащи стратегически документи, или са проекти/програми в процес на одобряване. </w:t>
      </w:r>
      <w:r w:rsidRPr="00526946">
        <w:rPr>
          <w:rFonts w:ascii="Times New Roman" w:hAnsi="Times New Roman" w:cs="Times New Roman"/>
          <w:bCs/>
          <w:iCs/>
          <w:sz w:val="24"/>
          <w:szCs w:val="24"/>
        </w:rPr>
        <w:lastRenderedPageBreak/>
        <w:t xml:space="preserve">Политиките/мерките, произтичащи единствено от ИПЕК, които могат да окажат някакво въздействие върху биоразнообразието, се свеждат до следните: </w:t>
      </w:r>
    </w:p>
    <w:p w14:paraId="52DA0A35"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sidRPr="00526946">
        <w:rPr>
          <w:rFonts w:ascii="Times New Roman" w:hAnsi="Times New Roman" w:cs="Times New Roman"/>
          <w:bCs/>
          <w:iCs/>
          <w:sz w:val="24"/>
          <w:szCs w:val="24"/>
        </w:rPr>
        <w:t>- Създаване на офшорни ветроенергийни паркове;</w:t>
      </w:r>
    </w:p>
    <w:p w14:paraId="11C66B86"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sidRPr="00526946">
        <w:rPr>
          <w:rFonts w:ascii="Times New Roman" w:hAnsi="Times New Roman" w:cs="Times New Roman"/>
          <w:bCs/>
          <w:iCs/>
          <w:sz w:val="24"/>
          <w:szCs w:val="24"/>
        </w:rPr>
        <w:t>- Създаване на приоритетни зони за ускорено развитие на ВЕП;</w:t>
      </w:r>
    </w:p>
    <w:p w14:paraId="0417A61C"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sidRPr="00526946">
        <w:rPr>
          <w:rFonts w:ascii="Times New Roman" w:hAnsi="Times New Roman" w:cs="Times New Roman"/>
          <w:bCs/>
          <w:iCs/>
          <w:sz w:val="24"/>
          <w:szCs w:val="24"/>
        </w:rPr>
        <w:t>- Изграждане на нова газова инфраструктура, вкл. за алтернативни горива;</w:t>
      </w:r>
    </w:p>
    <w:p w14:paraId="1A4C3D04"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sidRPr="00526946">
        <w:rPr>
          <w:rFonts w:ascii="Times New Roman" w:hAnsi="Times New Roman" w:cs="Times New Roman"/>
          <w:bCs/>
          <w:iCs/>
          <w:sz w:val="24"/>
          <w:szCs w:val="24"/>
        </w:rPr>
        <w:t>- Изграждане на нова инфраструктура за водород;</w:t>
      </w:r>
    </w:p>
    <w:p w14:paraId="79CD88CF" w14:textId="77777777" w:rsidR="00526946" w:rsidRPr="00526946" w:rsidRDefault="00526946" w:rsidP="00526946">
      <w:pPr>
        <w:spacing w:after="0" w:line="276" w:lineRule="auto"/>
        <w:ind w:firstLine="720"/>
        <w:jc w:val="both"/>
        <w:rPr>
          <w:rFonts w:ascii="Times New Roman" w:hAnsi="Times New Roman" w:cs="Times New Roman"/>
          <w:bCs/>
          <w:iCs/>
          <w:sz w:val="24"/>
          <w:szCs w:val="24"/>
        </w:rPr>
      </w:pPr>
      <w:r w:rsidRPr="00526946">
        <w:rPr>
          <w:rFonts w:ascii="Times New Roman" w:hAnsi="Times New Roman" w:cs="Times New Roman"/>
          <w:bCs/>
          <w:iCs/>
          <w:sz w:val="24"/>
          <w:szCs w:val="24"/>
        </w:rPr>
        <w:t>- Създаване на култури от бързорастящи дървесни видове.</w:t>
      </w:r>
    </w:p>
    <w:p w14:paraId="5D065C8B" w14:textId="77777777" w:rsidR="00526946" w:rsidRDefault="00526946" w:rsidP="00526946">
      <w:pPr>
        <w:spacing w:after="0" w:line="276" w:lineRule="auto"/>
        <w:ind w:firstLine="720"/>
        <w:jc w:val="both"/>
        <w:rPr>
          <w:rFonts w:ascii="Times New Roman" w:hAnsi="Times New Roman" w:cs="Times New Roman"/>
          <w:bCs/>
          <w:iCs/>
          <w:sz w:val="24"/>
          <w:szCs w:val="24"/>
          <w:highlight w:val="yellow"/>
        </w:rPr>
      </w:pPr>
      <w:r w:rsidRPr="00526946">
        <w:rPr>
          <w:rFonts w:ascii="Times New Roman" w:hAnsi="Times New Roman" w:cs="Times New Roman"/>
          <w:bCs/>
          <w:iCs/>
          <w:sz w:val="24"/>
          <w:szCs w:val="24"/>
        </w:rPr>
        <w:t>Липсва конкретика за специфични територии, където ще бъдат прилагани тези политики/мерки. Характеристика на текущото състояние на растителния и животински свят в страната е дадена в т. 2.1. Характеристика на потенциалните въздействия на тези политики/мерки върху растителния и животински свят е дадена в т.</w:t>
      </w:r>
      <w:r>
        <w:rPr>
          <w:rFonts w:ascii="Times New Roman" w:hAnsi="Times New Roman" w:cs="Times New Roman"/>
          <w:bCs/>
          <w:iCs/>
          <w:sz w:val="24"/>
          <w:szCs w:val="24"/>
        </w:rPr>
        <w:t xml:space="preserve"> 6.</w:t>
      </w:r>
    </w:p>
    <w:p w14:paraId="58191756" w14:textId="77777777" w:rsidR="00526946" w:rsidRDefault="00526946" w:rsidP="00141A19">
      <w:pPr>
        <w:spacing w:after="0" w:line="276" w:lineRule="auto"/>
        <w:ind w:firstLine="720"/>
        <w:jc w:val="both"/>
        <w:rPr>
          <w:rFonts w:ascii="Times New Roman" w:hAnsi="Times New Roman" w:cs="Times New Roman"/>
          <w:bCs/>
          <w:iCs/>
          <w:sz w:val="24"/>
          <w:szCs w:val="24"/>
          <w:highlight w:val="yellow"/>
        </w:rPr>
      </w:pPr>
    </w:p>
    <w:p w14:paraId="55A12C16" w14:textId="77777777" w:rsidR="00141A19" w:rsidRPr="0098797B" w:rsidRDefault="00141A19" w:rsidP="00141A19">
      <w:pPr>
        <w:spacing w:after="0" w:line="276" w:lineRule="auto"/>
        <w:ind w:firstLine="720"/>
        <w:jc w:val="both"/>
        <w:rPr>
          <w:rFonts w:ascii="Times New Roman" w:hAnsi="Times New Roman" w:cs="Times New Roman"/>
          <w:b/>
          <w:bCs/>
          <w:i/>
          <w:iCs/>
          <w:sz w:val="24"/>
          <w:szCs w:val="24"/>
        </w:rPr>
      </w:pPr>
      <w:r w:rsidRPr="0098797B">
        <w:rPr>
          <w:rFonts w:ascii="Times New Roman" w:hAnsi="Times New Roman" w:cs="Times New Roman"/>
          <w:b/>
          <w:bCs/>
          <w:i/>
          <w:iCs/>
          <w:sz w:val="24"/>
          <w:szCs w:val="24"/>
        </w:rPr>
        <w:t>Защитени зони</w:t>
      </w:r>
      <w:r w:rsidR="0098797B" w:rsidRPr="0098797B">
        <w:rPr>
          <w:rFonts w:ascii="Times New Roman" w:hAnsi="Times New Roman" w:cs="Times New Roman"/>
          <w:b/>
          <w:bCs/>
          <w:i/>
          <w:iCs/>
          <w:sz w:val="24"/>
          <w:szCs w:val="24"/>
        </w:rPr>
        <w:t xml:space="preserve"> и</w:t>
      </w:r>
      <w:r w:rsidRPr="0098797B">
        <w:rPr>
          <w:rFonts w:ascii="Times New Roman" w:hAnsi="Times New Roman" w:cs="Times New Roman"/>
          <w:b/>
          <w:bCs/>
          <w:i/>
          <w:iCs/>
          <w:sz w:val="24"/>
          <w:szCs w:val="24"/>
        </w:rPr>
        <w:t xml:space="preserve"> защитени територии </w:t>
      </w:r>
    </w:p>
    <w:p w14:paraId="23252CC6" w14:textId="77777777" w:rsidR="0098797B" w:rsidRPr="0098797B" w:rsidRDefault="0098797B" w:rsidP="0098797B">
      <w:pPr>
        <w:spacing w:after="0" w:line="276" w:lineRule="auto"/>
        <w:ind w:firstLine="720"/>
        <w:jc w:val="both"/>
        <w:rPr>
          <w:rFonts w:ascii="Times New Roman" w:hAnsi="Times New Roman" w:cs="Times New Roman"/>
          <w:sz w:val="24"/>
          <w:szCs w:val="24"/>
        </w:rPr>
      </w:pPr>
      <w:r w:rsidRPr="00526946">
        <w:rPr>
          <w:rFonts w:ascii="Times New Roman" w:hAnsi="Times New Roman" w:cs="Times New Roman"/>
          <w:bCs/>
          <w:iCs/>
          <w:sz w:val="24"/>
          <w:szCs w:val="24"/>
        </w:rPr>
        <w:t xml:space="preserve">Липсва конкретика за специфични територии, където ще бъдат прилагани тези политики/мерки. </w:t>
      </w:r>
      <w:r>
        <w:rPr>
          <w:rFonts w:ascii="Times New Roman" w:hAnsi="Times New Roman" w:cs="Times New Roman"/>
          <w:bCs/>
          <w:iCs/>
          <w:sz w:val="24"/>
          <w:szCs w:val="24"/>
        </w:rPr>
        <w:t>Състоянието и в</w:t>
      </w:r>
      <w:r w:rsidRPr="0098797B">
        <w:rPr>
          <w:rFonts w:ascii="Times New Roman" w:hAnsi="Times New Roman" w:cs="Times New Roman"/>
          <w:sz w:val="24"/>
          <w:szCs w:val="24"/>
        </w:rPr>
        <w:t xml:space="preserve">ъздействието на политиките/мерките, заложени в ИПЕК, върху защитени зони от екологичната мрежа Натура 2000, е разгледано подробно в ДОСВ. </w:t>
      </w:r>
    </w:p>
    <w:p w14:paraId="6433672B" w14:textId="77777777" w:rsidR="0098797B" w:rsidRPr="0098797B" w:rsidRDefault="0098797B" w:rsidP="0098797B">
      <w:pPr>
        <w:spacing w:after="0" w:line="276" w:lineRule="auto"/>
        <w:ind w:firstLine="720"/>
        <w:jc w:val="both"/>
        <w:rPr>
          <w:rFonts w:ascii="Times New Roman" w:hAnsi="Times New Roman" w:cs="Times New Roman"/>
          <w:sz w:val="24"/>
          <w:szCs w:val="24"/>
          <w:highlight w:val="yellow"/>
        </w:rPr>
      </w:pPr>
      <w:r w:rsidRPr="0098797B">
        <w:rPr>
          <w:rFonts w:ascii="Times New Roman" w:hAnsi="Times New Roman" w:cs="Times New Roman"/>
          <w:sz w:val="24"/>
          <w:szCs w:val="24"/>
        </w:rPr>
        <w:t xml:space="preserve">В защитените територии по смисъла на ЗЗТ по принцип са забранени дейности, които биха могли да доведат до </w:t>
      </w:r>
      <w:r>
        <w:rPr>
          <w:rFonts w:ascii="Times New Roman" w:hAnsi="Times New Roman" w:cs="Times New Roman"/>
          <w:sz w:val="24"/>
          <w:szCs w:val="24"/>
        </w:rPr>
        <w:t xml:space="preserve">промяна в състоянието им и </w:t>
      </w:r>
      <w:r w:rsidRPr="0098797B">
        <w:rPr>
          <w:rFonts w:ascii="Times New Roman" w:hAnsi="Times New Roman" w:cs="Times New Roman"/>
          <w:sz w:val="24"/>
          <w:szCs w:val="24"/>
        </w:rPr>
        <w:t>въздействие</w:t>
      </w:r>
      <w:r>
        <w:rPr>
          <w:rFonts w:ascii="Times New Roman" w:hAnsi="Times New Roman" w:cs="Times New Roman"/>
          <w:sz w:val="24"/>
          <w:szCs w:val="24"/>
        </w:rPr>
        <w:t>то</w:t>
      </w:r>
      <w:r w:rsidRPr="0098797B">
        <w:rPr>
          <w:rFonts w:ascii="Times New Roman" w:hAnsi="Times New Roman" w:cs="Times New Roman"/>
          <w:sz w:val="24"/>
          <w:szCs w:val="24"/>
        </w:rPr>
        <w:t xml:space="preserve"> върху тях.</w:t>
      </w:r>
    </w:p>
    <w:p w14:paraId="2309C227" w14:textId="77777777" w:rsidR="00141A19" w:rsidRPr="00141A19" w:rsidRDefault="00141A19" w:rsidP="00141A19">
      <w:pPr>
        <w:spacing w:after="0" w:line="276" w:lineRule="auto"/>
        <w:ind w:firstLine="720"/>
        <w:jc w:val="both"/>
        <w:rPr>
          <w:rFonts w:ascii="Times New Roman" w:hAnsi="Times New Roman" w:cs="Times New Roman"/>
          <w:b/>
          <w:bCs/>
          <w:i/>
          <w:iCs/>
          <w:sz w:val="24"/>
          <w:szCs w:val="24"/>
          <w:highlight w:val="yellow"/>
        </w:rPr>
      </w:pPr>
    </w:p>
    <w:p w14:paraId="486A0A5D" w14:textId="77777777" w:rsidR="00141A19" w:rsidRPr="00F81626" w:rsidRDefault="00141A19" w:rsidP="00141A19">
      <w:pPr>
        <w:spacing w:after="0" w:line="276" w:lineRule="auto"/>
        <w:ind w:firstLine="720"/>
        <w:jc w:val="both"/>
        <w:rPr>
          <w:rFonts w:ascii="Times New Roman" w:hAnsi="Times New Roman" w:cs="Times New Roman"/>
          <w:b/>
          <w:bCs/>
          <w:i/>
          <w:iCs/>
          <w:sz w:val="24"/>
          <w:szCs w:val="24"/>
        </w:rPr>
      </w:pPr>
      <w:r w:rsidRPr="00F81626">
        <w:rPr>
          <w:rFonts w:ascii="Times New Roman" w:hAnsi="Times New Roman" w:cs="Times New Roman"/>
          <w:b/>
          <w:bCs/>
          <w:i/>
          <w:iCs/>
          <w:sz w:val="24"/>
          <w:szCs w:val="24"/>
        </w:rPr>
        <w:t>Ландшафт</w:t>
      </w:r>
    </w:p>
    <w:p w14:paraId="271C7478" w14:textId="77777777" w:rsidR="00141A19" w:rsidRPr="00F81626" w:rsidRDefault="00A84BA3" w:rsidP="00141A19">
      <w:pPr>
        <w:spacing w:after="0" w:line="276" w:lineRule="auto"/>
        <w:ind w:firstLine="720"/>
        <w:jc w:val="both"/>
        <w:rPr>
          <w:rFonts w:ascii="Times New Roman" w:hAnsi="Times New Roman"/>
          <w:sz w:val="24"/>
          <w:szCs w:val="24"/>
        </w:rPr>
      </w:pPr>
      <w:r w:rsidRPr="00F81626">
        <w:rPr>
          <w:rFonts w:ascii="Times New Roman" w:hAnsi="Times New Roman"/>
          <w:sz w:val="24"/>
          <w:szCs w:val="24"/>
        </w:rPr>
        <w:t>ИПЕК се отнася до територията на цялата страна, като няма конкретика за потенциални местоположения на бъдещи енергийни проекти. Поради това не може да се каже какви типове ландшафт ще бъдат засегнати.</w:t>
      </w:r>
    </w:p>
    <w:p w14:paraId="09ACDB8A" w14:textId="77777777" w:rsidR="00B014A2" w:rsidRDefault="00B014A2" w:rsidP="00141A19">
      <w:pPr>
        <w:spacing w:after="0" w:line="276" w:lineRule="auto"/>
        <w:ind w:firstLine="720"/>
        <w:jc w:val="both"/>
        <w:rPr>
          <w:rFonts w:ascii="Times New Roman" w:hAnsi="Times New Roman"/>
          <w:sz w:val="24"/>
          <w:szCs w:val="24"/>
        </w:rPr>
      </w:pPr>
    </w:p>
    <w:p w14:paraId="476EFC99" w14:textId="77777777" w:rsidR="00141A19" w:rsidRPr="00F81626" w:rsidRDefault="00141A19" w:rsidP="00141A19">
      <w:pPr>
        <w:spacing w:after="0" w:line="276" w:lineRule="auto"/>
        <w:ind w:firstLine="720"/>
        <w:jc w:val="both"/>
        <w:rPr>
          <w:rFonts w:ascii="Times New Roman" w:hAnsi="Times New Roman" w:cs="Times New Roman"/>
          <w:b/>
          <w:bCs/>
          <w:i/>
          <w:iCs/>
          <w:sz w:val="24"/>
          <w:szCs w:val="24"/>
        </w:rPr>
      </w:pPr>
      <w:r w:rsidRPr="00F81626">
        <w:rPr>
          <w:rFonts w:ascii="Times New Roman" w:hAnsi="Times New Roman" w:cs="Times New Roman"/>
          <w:b/>
          <w:bCs/>
          <w:i/>
          <w:iCs/>
          <w:sz w:val="24"/>
          <w:szCs w:val="24"/>
        </w:rPr>
        <w:t>Материални активи</w:t>
      </w:r>
    </w:p>
    <w:p w14:paraId="07DD4DA8" w14:textId="77777777" w:rsidR="00B014A2" w:rsidRDefault="00141A19" w:rsidP="00141A19">
      <w:pPr>
        <w:spacing w:after="0" w:line="276" w:lineRule="auto"/>
        <w:ind w:firstLine="720"/>
        <w:jc w:val="both"/>
        <w:rPr>
          <w:rFonts w:ascii="Times New Roman" w:eastAsia="Calibri" w:hAnsi="Times New Roman" w:cs="Times New Roman"/>
          <w:bCs/>
          <w:iCs/>
          <w:sz w:val="24"/>
          <w:szCs w:val="24"/>
        </w:rPr>
      </w:pPr>
      <w:r w:rsidRPr="00F81626">
        <w:rPr>
          <w:rFonts w:ascii="Times New Roman" w:eastAsia="Calibri" w:hAnsi="Times New Roman" w:cs="Times New Roman"/>
          <w:bCs/>
          <w:iCs/>
          <w:sz w:val="24"/>
          <w:szCs w:val="24"/>
        </w:rPr>
        <w:t xml:space="preserve">Материалните активи при реализацията на отделните </w:t>
      </w:r>
      <w:r w:rsidR="00F81626" w:rsidRPr="00F81626">
        <w:rPr>
          <w:rFonts w:ascii="Times New Roman" w:eastAsia="Calibri" w:hAnsi="Times New Roman" w:cs="Times New Roman"/>
          <w:bCs/>
          <w:iCs/>
          <w:sz w:val="24"/>
          <w:szCs w:val="24"/>
        </w:rPr>
        <w:t xml:space="preserve">приоритети и мерки на ИПЕК </w:t>
      </w:r>
      <w:r w:rsidRPr="00F81626">
        <w:rPr>
          <w:rFonts w:ascii="Times New Roman" w:eastAsia="Calibri" w:hAnsi="Times New Roman" w:cs="Times New Roman"/>
          <w:bCs/>
          <w:iCs/>
          <w:sz w:val="24"/>
          <w:szCs w:val="24"/>
        </w:rPr>
        <w:t>нямат потенциала да увеличат негативното въздействие върху околната среда</w:t>
      </w:r>
      <w:r w:rsidR="00B014A2">
        <w:rPr>
          <w:rFonts w:ascii="Times New Roman" w:eastAsia="Calibri" w:hAnsi="Times New Roman" w:cs="Times New Roman"/>
          <w:bCs/>
          <w:iCs/>
          <w:sz w:val="24"/>
          <w:szCs w:val="24"/>
        </w:rPr>
        <w:t>.</w:t>
      </w:r>
    </w:p>
    <w:p w14:paraId="4FF8D1DD" w14:textId="77777777" w:rsidR="00141A19" w:rsidRPr="00F81626" w:rsidRDefault="00141A19" w:rsidP="00141A19">
      <w:pPr>
        <w:spacing w:after="0" w:line="276" w:lineRule="auto"/>
        <w:ind w:firstLine="720"/>
        <w:jc w:val="both"/>
        <w:rPr>
          <w:rFonts w:ascii="Times New Roman" w:eastAsia="Calibri" w:hAnsi="Times New Roman" w:cs="Times New Roman"/>
          <w:bCs/>
          <w:iCs/>
          <w:sz w:val="24"/>
          <w:szCs w:val="24"/>
        </w:rPr>
      </w:pPr>
      <w:r w:rsidRPr="00F81626">
        <w:rPr>
          <w:rFonts w:ascii="Times New Roman" w:eastAsia="Calibri" w:hAnsi="Times New Roman" w:cs="Times New Roman"/>
          <w:bCs/>
          <w:iCs/>
          <w:sz w:val="24"/>
          <w:szCs w:val="24"/>
        </w:rPr>
        <w:t xml:space="preserve">Като цяло материалните активи при реализацията на </w:t>
      </w:r>
      <w:r w:rsidR="00F81626" w:rsidRPr="00F81626">
        <w:rPr>
          <w:rFonts w:ascii="Times New Roman" w:eastAsia="Calibri" w:hAnsi="Times New Roman" w:cs="Times New Roman"/>
          <w:bCs/>
          <w:iCs/>
          <w:sz w:val="24"/>
          <w:szCs w:val="24"/>
        </w:rPr>
        <w:t>ИПЕК</w:t>
      </w:r>
      <w:r w:rsidRPr="00F81626">
        <w:rPr>
          <w:rFonts w:ascii="Times New Roman" w:eastAsia="Calibri" w:hAnsi="Times New Roman" w:cs="Times New Roman"/>
          <w:bCs/>
          <w:iCs/>
          <w:sz w:val="24"/>
          <w:szCs w:val="24"/>
        </w:rPr>
        <w:t xml:space="preserve"> имат </w:t>
      </w:r>
      <w:r w:rsidR="00F81626" w:rsidRPr="00F81626">
        <w:rPr>
          <w:rFonts w:ascii="Times New Roman" w:eastAsia="Calibri" w:hAnsi="Times New Roman" w:cs="Times New Roman"/>
          <w:bCs/>
          <w:iCs/>
          <w:sz w:val="24"/>
          <w:szCs w:val="24"/>
        </w:rPr>
        <w:t xml:space="preserve">изцяло </w:t>
      </w:r>
      <w:r w:rsidRPr="00F81626">
        <w:rPr>
          <w:rFonts w:ascii="Times New Roman" w:eastAsia="Calibri" w:hAnsi="Times New Roman" w:cs="Times New Roman"/>
          <w:bCs/>
          <w:iCs/>
          <w:sz w:val="24"/>
          <w:szCs w:val="24"/>
        </w:rPr>
        <w:t>положително въздействие.</w:t>
      </w:r>
    </w:p>
    <w:p w14:paraId="1797EF18" w14:textId="77777777" w:rsidR="005611CC" w:rsidRDefault="005611CC" w:rsidP="005B53F8">
      <w:pPr>
        <w:spacing w:after="0" w:line="276" w:lineRule="auto"/>
        <w:ind w:firstLine="720"/>
        <w:jc w:val="both"/>
        <w:rPr>
          <w:rFonts w:ascii="Times New Roman" w:hAnsi="Times New Roman" w:cs="Times New Roman"/>
          <w:b/>
          <w:bCs/>
          <w:i/>
          <w:iCs/>
          <w:sz w:val="24"/>
          <w:szCs w:val="24"/>
          <w:lang w:val="en-US"/>
        </w:rPr>
      </w:pPr>
    </w:p>
    <w:p w14:paraId="3ABC1D19" w14:textId="77777777" w:rsidR="005B53F8" w:rsidRPr="005B53F8" w:rsidRDefault="005B53F8" w:rsidP="005B53F8">
      <w:pPr>
        <w:spacing w:after="0" w:line="276" w:lineRule="auto"/>
        <w:ind w:firstLine="720"/>
        <w:jc w:val="both"/>
        <w:rPr>
          <w:rFonts w:ascii="Times New Roman" w:hAnsi="Times New Roman" w:cs="Times New Roman"/>
          <w:b/>
          <w:bCs/>
          <w:i/>
          <w:iCs/>
          <w:sz w:val="24"/>
          <w:szCs w:val="24"/>
        </w:rPr>
      </w:pPr>
      <w:r w:rsidRPr="005B53F8">
        <w:rPr>
          <w:rFonts w:ascii="Times New Roman" w:hAnsi="Times New Roman" w:cs="Times New Roman"/>
          <w:b/>
          <w:bCs/>
          <w:i/>
          <w:iCs/>
          <w:sz w:val="24"/>
          <w:szCs w:val="24"/>
        </w:rPr>
        <w:t>Културно-историческо наследство</w:t>
      </w:r>
    </w:p>
    <w:p w14:paraId="5DB51675" w14:textId="77777777" w:rsidR="005B53F8" w:rsidRDefault="005B53F8" w:rsidP="00B014A2">
      <w:pPr>
        <w:spacing w:after="0" w:line="276" w:lineRule="auto"/>
        <w:ind w:firstLine="720"/>
        <w:jc w:val="both"/>
        <w:rPr>
          <w:rFonts w:ascii="Times New Roman" w:eastAsia="Calibri" w:hAnsi="Times New Roman" w:cs="Times New Roman"/>
          <w:bCs/>
          <w:iCs/>
          <w:sz w:val="24"/>
          <w:szCs w:val="24"/>
        </w:rPr>
      </w:pPr>
      <w:r w:rsidRPr="005B53F8">
        <w:rPr>
          <w:rFonts w:ascii="Times New Roman" w:eastAsia="Calibri" w:hAnsi="Times New Roman" w:cs="Times New Roman"/>
          <w:bCs/>
          <w:iCs/>
          <w:sz w:val="24"/>
          <w:szCs w:val="24"/>
        </w:rPr>
        <w:t xml:space="preserve">Очертаната картина на културното наследство на България показва, че реализацията на някои от инициативите, свързани с ИПЕК може да застраши културни ценности. За да се преодолеят такива конфликти е необходимо стриктно спазване на разпоредбите на Закона за културното наследство и свързаните с него подзаконови нормативни актове по отношение опазване на културните ценности. </w:t>
      </w:r>
    </w:p>
    <w:p w14:paraId="072B6032" w14:textId="77777777" w:rsidR="005B53F8" w:rsidRPr="00141A19" w:rsidRDefault="005B53F8" w:rsidP="00141A19">
      <w:pPr>
        <w:spacing w:after="0" w:line="276" w:lineRule="auto"/>
        <w:ind w:firstLine="720"/>
        <w:jc w:val="both"/>
        <w:rPr>
          <w:rFonts w:ascii="Times New Roman" w:eastAsia="Calibri" w:hAnsi="Times New Roman" w:cs="Times New Roman"/>
          <w:bCs/>
          <w:iCs/>
          <w:sz w:val="24"/>
          <w:szCs w:val="24"/>
          <w:highlight w:val="yellow"/>
        </w:rPr>
      </w:pPr>
    </w:p>
    <w:p w14:paraId="261621E7" w14:textId="77777777" w:rsidR="005611CC" w:rsidRPr="005611CC" w:rsidRDefault="005611CC" w:rsidP="005611CC">
      <w:pPr>
        <w:spacing w:after="0" w:line="276" w:lineRule="auto"/>
        <w:ind w:firstLine="720"/>
        <w:jc w:val="both"/>
        <w:rPr>
          <w:rFonts w:ascii="Times New Roman" w:hAnsi="Times New Roman" w:cs="Times New Roman"/>
          <w:b/>
          <w:bCs/>
          <w:i/>
          <w:iCs/>
          <w:sz w:val="24"/>
          <w:szCs w:val="24"/>
        </w:rPr>
      </w:pPr>
      <w:r w:rsidRPr="005611CC">
        <w:rPr>
          <w:rFonts w:ascii="Times New Roman" w:hAnsi="Times New Roman" w:cs="Times New Roman"/>
          <w:b/>
          <w:bCs/>
          <w:i/>
          <w:iCs/>
          <w:sz w:val="24"/>
          <w:szCs w:val="24"/>
        </w:rPr>
        <w:t>Вредни физични фактори</w:t>
      </w:r>
    </w:p>
    <w:p w14:paraId="3A1F5630" w14:textId="77777777" w:rsidR="005611CC" w:rsidRPr="005611CC" w:rsidRDefault="005611CC" w:rsidP="005611CC">
      <w:pPr>
        <w:spacing w:after="0" w:line="276" w:lineRule="auto"/>
        <w:ind w:firstLine="720"/>
        <w:jc w:val="both"/>
        <w:rPr>
          <w:rFonts w:ascii="Times New Roman" w:hAnsi="Times New Roman" w:cs="Times New Roman"/>
          <w:sz w:val="24"/>
          <w:szCs w:val="24"/>
        </w:rPr>
      </w:pPr>
      <w:r w:rsidRPr="005611CC">
        <w:rPr>
          <w:rFonts w:ascii="Times New Roman" w:hAnsi="Times New Roman" w:cs="Times New Roman"/>
          <w:sz w:val="24"/>
          <w:szCs w:val="24"/>
        </w:rPr>
        <w:t xml:space="preserve">Генериране на шум ще се наблюдава основно при фазата на строителство, съпътстващи изпълнението на конкретни проекти по изпълнението на Плана. При </w:t>
      </w:r>
      <w:r w:rsidRPr="005611CC">
        <w:rPr>
          <w:rFonts w:ascii="Times New Roman" w:hAnsi="Times New Roman" w:cs="Times New Roman"/>
          <w:sz w:val="24"/>
          <w:szCs w:val="24"/>
        </w:rPr>
        <w:lastRenderedPageBreak/>
        <w:t xml:space="preserve">спазването на условията и мерките заложени в решенията по глава шеста от ЗООС, за одобряване реализацията на съответния обект, въздействието върху прилежащите жилищни зони ще бъде сведено до допустимото натоварване на селищната среда. </w:t>
      </w:r>
    </w:p>
    <w:p w14:paraId="5F3A3CE9" w14:textId="77777777" w:rsidR="005611CC" w:rsidRPr="005611CC" w:rsidRDefault="005611CC" w:rsidP="005611CC">
      <w:pPr>
        <w:spacing w:after="0" w:line="276" w:lineRule="auto"/>
        <w:ind w:firstLine="720"/>
        <w:jc w:val="both"/>
        <w:rPr>
          <w:rFonts w:ascii="Times New Roman" w:hAnsi="Times New Roman" w:cs="Times New Roman"/>
          <w:sz w:val="24"/>
          <w:szCs w:val="24"/>
        </w:rPr>
      </w:pPr>
      <w:r w:rsidRPr="005611CC">
        <w:rPr>
          <w:rFonts w:ascii="Times New Roman" w:hAnsi="Times New Roman" w:cs="Times New Roman"/>
          <w:sz w:val="24"/>
          <w:szCs w:val="24"/>
        </w:rPr>
        <w:t xml:space="preserve">Във фазата на експлоатация е възможно да има негативно въздействие единствено по отношение на селищната среда в близост до нови обекти, които са източник на шум и вибрации. </w:t>
      </w:r>
    </w:p>
    <w:p w14:paraId="583FAFCD" w14:textId="77777777" w:rsidR="005611CC" w:rsidRDefault="005611CC" w:rsidP="00141A19">
      <w:pPr>
        <w:spacing w:after="0" w:line="276" w:lineRule="auto"/>
        <w:ind w:firstLine="720"/>
        <w:jc w:val="both"/>
        <w:rPr>
          <w:rFonts w:ascii="Times New Roman" w:hAnsi="Times New Roman" w:cs="Times New Roman"/>
          <w:b/>
          <w:bCs/>
          <w:i/>
          <w:iCs/>
          <w:sz w:val="24"/>
          <w:szCs w:val="24"/>
          <w:highlight w:val="yellow"/>
          <w:lang w:val="en-US"/>
        </w:rPr>
      </w:pPr>
    </w:p>
    <w:p w14:paraId="1E4840AA" w14:textId="77777777" w:rsidR="00141A19" w:rsidRPr="001C4B01" w:rsidRDefault="00141A19" w:rsidP="00141A19">
      <w:pPr>
        <w:spacing w:after="0" w:line="276" w:lineRule="auto"/>
        <w:ind w:firstLine="720"/>
        <w:jc w:val="both"/>
        <w:rPr>
          <w:rFonts w:ascii="Times New Roman" w:hAnsi="Times New Roman" w:cs="Times New Roman"/>
          <w:b/>
          <w:bCs/>
          <w:i/>
          <w:iCs/>
          <w:sz w:val="24"/>
          <w:szCs w:val="24"/>
        </w:rPr>
      </w:pPr>
      <w:r w:rsidRPr="001C4B01">
        <w:rPr>
          <w:rFonts w:ascii="Times New Roman" w:hAnsi="Times New Roman" w:cs="Times New Roman"/>
          <w:b/>
          <w:bCs/>
          <w:i/>
          <w:iCs/>
          <w:sz w:val="24"/>
          <w:szCs w:val="24"/>
        </w:rPr>
        <w:t>Отпадъци</w:t>
      </w:r>
    </w:p>
    <w:p w14:paraId="54E57088" w14:textId="77777777" w:rsidR="00141A19" w:rsidRPr="001C4B01" w:rsidRDefault="00141A19" w:rsidP="00141A19">
      <w:pPr>
        <w:spacing w:after="0" w:line="276" w:lineRule="auto"/>
        <w:ind w:firstLine="720"/>
        <w:jc w:val="both"/>
        <w:rPr>
          <w:rFonts w:ascii="Times New Roman" w:hAnsi="Times New Roman" w:cs="Times New Roman"/>
          <w:sz w:val="24"/>
          <w:szCs w:val="24"/>
        </w:rPr>
      </w:pPr>
      <w:r w:rsidRPr="001C4B01">
        <w:rPr>
          <w:rFonts w:ascii="Times New Roman" w:hAnsi="Times New Roman" w:cs="Times New Roman"/>
          <w:sz w:val="24"/>
          <w:szCs w:val="24"/>
        </w:rPr>
        <w:t xml:space="preserve">На територия на Р България има установени добри практики за управление на различните потоци отпадъци. В резултат от изпълнение на </w:t>
      </w:r>
      <w:r w:rsidR="001C4B01" w:rsidRPr="001C4B01">
        <w:rPr>
          <w:rFonts w:ascii="Times New Roman" w:hAnsi="Times New Roman" w:cs="Times New Roman"/>
          <w:sz w:val="24"/>
          <w:szCs w:val="24"/>
        </w:rPr>
        <w:t>приоритетите и мерките от</w:t>
      </w:r>
      <w:r w:rsidRPr="001C4B01">
        <w:rPr>
          <w:rFonts w:ascii="Times New Roman" w:hAnsi="Times New Roman" w:cs="Times New Roman"/>
          <w:sz w:val="24"/>
          <w:szCs w:val="24"/>
        </w:rPr>
        <w:t xml:space="preserve"> п</w:t>
      </w:r>
      <w:r w:rsidR="001C4B01" w:rsidRPr="001C4B01">
        <w:rPr>
          <w:rFonts w:ascii="Times New Roman" w:hAnsi="Times New Roman" w:cs="Times New Roman"/>
          <w:sz w:val="24"/>
          <w:szCs w:val="24"/>
        </w:rPr>
        <w:t>лана</w:t>
      </w:r>
      <w:r w:rsidRPr="001C4B01">
        <w:rPr>
          <w:rFonts w:ascii="Times New Roman" w:hAnsi="Times New Roman" w:cs="Times New Roman"/>
          <w:sz w:val="24"/>
          <w:szCs w:val="24"/>
        </w:rPr>
        <w:t>, генерираните отпадъци ще се третират в съответствие с тези практики и в съществуващи инсталации, съответно не се очаква засягане или значително отрицателно въздействие от образуваните отпадъци при прилагането на п</w:t>
      </w:r>
      <w:r w:rsidR="001C4B01" w:rsidRPr="001C4B01">
        <w:rPr>
          <w:rFonts w:ascii="Times New Roman" w:hAnsi="Times New Roman" w:cs="Times New Roman"/>
          <w:sz w:val="24"/>
          <w:szCs w:val="24"/>
        </w:rPr>
        <w:t>лана. Напротив, косвено тя ще спомогне за намаляване на въздействията от образуването на отпадъци и за по-ускорено въвеждане на кръговата икономика.</w:t>
      </w:r>
    </w:p>
    <w:p w14:paraId="011AE2C8" w14:textId="77777777" w:rsidR="00141A19" w:rsidRPr="00141A19" w:rsidRDefault="00141A19" w:rsidP="00141A19">
      <w:pPr>
        <w:spacing w:after="0" w:line="276" w:lineRule="auto"/>
        <w:ind w:firstLine="720"/>
        <w:jc w:val="both"/>
        <w:rPr>
          <w:rFonts w:ascii="Times New Roman" w:hAnsi="Times New Roman" w:cs="Times New Roman"/>
          <w:b/>
          <w:bCs/>
          <w:i/>
          <w:iCs/>
          <w:sz w:val="24"/>
          <w:szCs w:val="24"/>
          <w:highlight w:val="yellow"/>
        </w:rPr>
      </w:pPr>
    </w:p>
    <w:p w14:paraId="7F7AD02B" w14:textId="77777777" w:rsidR="00141A19" w:rsidRPr="0017401D" w:rsidRDefault="00141A19" w:rsidP="00141A19">
      <w:pPr>
        <w:spacing w:after="0" w:line="276" w:lineRule="auto"/>
        <w:ind w:firstLine="720"/>
        <w:jc w:val="both"/>
        <w:rPr>
          <w:rFonts w:ascii="Times New Roman" w:hAnsi="Times New Roman" w:cs="Times New Roman"/>
          <w:b/>
          <w:bCs/>
          <w:i/>
          <w:iCs/>
          <w:sz w:val="24"/>
          <w:szCs w:val="24"/>
        </w:rPr>
      </w:pPr>
      <w:r w:rsidRPr="0017401D">
        <w:rPr>
          <w:rFonts w:ascii="Times New Roman" w:hAnsi="Times New Roman" w:cs="Times New Roman"/>
          <w:b/>
          <w:bCs/>
          <w:i/>
          <w:iCs/>
          <w:sz w:val="24"/>
          <w:szCs w:val="24"/>
        </w:rPr>
        <w:t>Опасни химични вещества и риск от големи аварии</w:t>
      </w:r>
    </w:p>
    <w:p w14:paraId="259106B2" w14:textId="77777777" w:rsidR="00141A19" w:rsidRPr="0017401D" w:rsidRDefault="00141A19" w:rsidP="00141A19">
      <w:pPr>
        <w:spacing w:after="0" w:line="276" w:lineRule="auto"/>
        <w:ind w:firstLine="720"/>
        <w:jc w:val="both"/>
        <w:rPr>
          <w:rFonts w:ascii="Times New Roman" w:hAnsi="Times New Roman" w:cs="Times New Roman"/>
          <w:sz w:val="24"/>
          <w:szCs w:val="24"/>
        </w:rPr>
      </w:pPr>
      <w:r w:rsidRPr="0017401D">
        <w:rPr>
          <w:rFonts w:ascii="Times New Roman" w:hAnsi="Times New Roman" w:cs="Times New Roman"/>
          <w:sz w:val="24"/>
          <w:szCs w:val="24"/>
        </w:rPr>
        <w:t>Предвижданията на п</w:t>
      </w:r>
      <w:r w:rsidR="0017401D" w:rsidRPr="0017401D">
        <w:rPr>
          <w:rFonts w:ascii="Times New Roman" w:hAnsi="Times New Roman" w:cs="Times New Roman"/>
          <w:sz w:val="24"/>
          <w:szCs w:val="24"/>
        </w:rPr>
        <w:t>лана</w:t>
      </w:r>
      <w:r w:rsidRPr="0017401D">
        <w:rPr>
          <w:rFonts w:ascii="Times New Roman" w:hAnsi="Times New Roman" w:cs="Times New Roman"/>
          <w:sz w:val="24"/>
          <w:szCs w:val="24"/>
        </w:rPr>
        <w:t xml:space="preserve"> не са свързани с употреба и съхранение на опасни химични вещества, съответно не биха могли да породят риск от големи аварии. В този смисъл </w:t>
      </w:r>
      <w:r w:rsidR="0017401D" w:rsidRPr="0017401D">
        <w:rPr>
          <w:rFonts w:ascii="Times New Roman" w:hAnsi="Times New Roman" w:cs="Times New Roman"/>
          <w:sz w:val="24"/>
          <w:szCs w:val="24"/>
        </w:rPr>
        <w:t xml:space="preserve">ИПЕК </w:t>
      </w:r>
      <w:r w:rsidRPr="0017401D">
        <w:rPr>
          <w:rFonts w:ascii="Times New Roman" w:hAnsi="Times New Roman" w:cs="Times New Roman"/>
          <w:sz w:val="24"/>
          <w:szCs w:val="24"/>
        </w:rPr>
        <w:t>не може да окаже въздействия, свързани със съхранението и употребата на ОХВС.</w:t>
      </w:r>
    </w:p>
    <w:p w14:paraId="47BAB075" w14:textId="77777777" w:rsidR="0007399A" w:rsidRDefault="0007399A" w:rsidP="00141A19">
      <w:pPr>
        <w:spacing w:after="0" w:line="276" w:lineRule="auto"/>
        <w:ind w:firstLine="720"/>
        <w:jc w:val="both"/>
        <w:rPr>
          <w:rFonts w:ascii="Times New Roman" w:hAnsi="Times New Roman" w:cs="Times New Roman"/>
          <w:sz w:val="24"/>
          <w:szCs w:val="24"/>
        </w:rPr>
      </w:pPr>
    </w:p>
    <w:p w14:paraId="60105184" w14:textId="77777777" w:rsidR="0007399A" w:rsidRPr="0007399A" w:rsidRDefault="0007399A" w:rsidP="0007399A">
      <w:pPr>
        <w:spacing w:after="0" w:line="276" w:lineRule="auto"/>
        <w:ind w:firstLine="720"/>
        <w:jc w:val="both"/>
        <w:rPr>
          <w:rFonts w:ascii="Times New Roman" w:hAnsi="Times New Roman" w:cs="Times New Roman"/>
          <w:b/>
          <w:bCs/>
          <w:i/>
          <w:iCs/>
          <w:sz w:val="24"/>
          <w:szCs w:val="24"/>
        </w:rPr>
      </w:pPr>
      <w:r w:rsidRPr="0007399A">
        <w:rPr>
          <w:rFonts w:ascii="Times New Roman" w:hAnsi="Times New Roman" w:cs="Times New Roman"/>
          <w:b/>
          <w:bCs/>
          <w:i/>
          <w:iCs/>
          <w:sz w:val="24"/>
          <w:szCs w:val="24"/>
        </w:rPr>
        <w:t>Здравен риск</w:t>
      </w:r>
    </w:p>
    <w:p w14:paraId="6D142D10" w14:textId="77777777" w:rsidR="0007399A" w:rsidRPr="0007399A" w:rsidRDefault="0007399A" w:rsidP="0007399A">
      <w:pPr>
        <w:spacing w:after="0" w:line="276" w:lineRule="auto"/>
        <w:ind w:firstLine="720"/>
        <w:jc w:val="both"/>
        <w:rPr>
          <w:rFonts w:ascii="Times New Roman" w:hAnsi="Times New Roman" w:cs="Times New Roman"/>
          <w:sz w:val="24"/>
          <w:szCs w:val="24"/>
        </w:rPr>
      </w:pPr>
      <w:r w:rsidRPr="0007399A">
        <w:rPr>
          <w:rFonts w:ascii="Times New Roman" w:hAnsi="Times New Roman" w:cs="Times New Roman"/>
          <w:sz w:val="24"/>
          <w:szCs w:val="24"/>
        </w:rPr>
        <w:t xml:space="preserve">Като цяло, предвижданията на плана в направления климат и енергетика са за постигане на въглеродна неутралност, която при всички случаи е с общо положително въздействие за подобряване на състоянието на всички жизнени фактори на средата. Не се предвиждат нови, значими източници на емисии на вредности в околната среда, в т.ч. атмосферни замърсители, вредни физични фактори, отпадъци. Очакваният ефект на ниво „цели“ на ИПЕК върху населението и човешкото здраве е положителен, в т.ч. по отношение на социалните аспекти на здравето. </w:t>
      </w:r>
    </w:p>
    <w:p w14:paraId="3A119F2C" w14:textId="77777777" w:rsidR="00D0749C" w:rsidRPr="00965374" w:rsidRDefault="00D0749C" w:rsidP="00D0749C"/>
    <w:p w14:paraId="5114253D" w14:textId="77777777" w:rsidR="00833369" w:rsidRDefault="007E4F98">
      <w:pPr>
        <w:pStyle w:val="Heading2"/>
        <w:numPr>
          <w:ilvl w:val="0"/>
          <w:numId w:val="6"/>
        </w:numPr>
        <w:shd w:val="clear" w:color="auto" w:fill="E2EFD9" w:themeFill="accent6" w:themeFillTint="33"/>
        <w:spacing w:before="0" w:line="276" w:lineRule="auto"/>
        <w:ind w:left="0" w:firstLine="709"/>
        <w:jc w:val="both"/>
        <w:rPr>
          <w:rFonts w:ascii="Times New Roman" w:eastAsia="Times New Roman" w:hAnsi="Times New Roman" w:cs="Times New Roman"/>
          <w:b/>
          <w:i/>
          <w:color w:val="auto"/>
        </w:rPr>
      </w:pPr>
      <w:bookmarkStart w:id="58" w:name="_Toc219637484"/>
      <w:r w:rsidRPr="00965374">
        <w:rPr>
          <w:rFonts w:ascii="Times New Roman" w:hAnsi="Times New Roman" w:cs="Times New Roman"/>
          <w:b/>
          <w:i/>
          <w:color w:val="auto"/>
        </w:rPr>
        <w:t>Съществуващи екологични проблеми, установени на различно ниво, имащи отношение към</w:t>
      </w:r>
      <w:r w:rsidR="00FB75C7" w:rsidRPr="00965374">
        <w:rPr>
          <w:rFonts w:ascii="Times New Roman" w:hAnsi="Times New Roman" w:cs="Times New Roman"/>
          <w:b/>
          <w:i/>
          <w:color w:val="auto"/>
        </w:rPr>
        <w:t xml:space="preserve"> </w:t>
      </w:r>
      <w:r w:rsidR="005B5EB3" w:rsidRPr="00965374">
        <w:rPr>
          <w:rFonts w:ascii="Times New Roman" w:hAnsi="Times New Roman" w:cs="Times New Roman"/>
          <w:b/>
          <w:i/>
          <w:color w:val="auto"/>
        </w:rPr>
        <w:t>ИПЕК</w:t>
      </w:r>
      <w:r w:rsidR="00C84EDA" w:rsidRPr="00965374">
        <w:rPr>
          <w:rFonts w:ascii="Times New Roman" w:eastAsia="Times New Roman" w:hAnsi="Times New Roman" w:cs="Times New Roman"/>
          <w:b/>
          <w:i/>
          <w:color w:val="auto"/>
        </w:rPr>
        <w:t>, включително отнасящите се до райони с особено екологично значение, като защитените зони по Закона за биологичното разнообразие</w:t>
      </w:r>
      <w:bookmarkEnd w:id="58"/>
      <w:r w:rsidR="00FE261B">
        <w:rPr>
          <w:rFonts w:ascii="Times New Roman" w:eastAsia="Times New Roman" w:hAnsi="Times New Roman" w:cs="Times New Roman"/>
          <w:b/>
          <w:i/>
          <w:color w:val="auto"/>
        </w:rPr>
        <w:t xml:space="preserve"> </w:t>
      </w:r>
    </w:p>
    <w:p w14:paraId="0CE56F3A" w14:textId="77777777" w:rsidR="0002169B" w:rsidRPr="0002169B" w:rsidRDefault="0002169B" w:rsidP="0002169B">
      <w:pPr>
        <w:spacing w:after="0" w:line="276" w:lineRule="auto"/>
        <w:jc w:val="both"/>
        <w:rPr>
          <w:rFonts w:ascii="Times New Roman" w:hAnsi="Times New Roman" w:cs="Times New Roman"/>
          <w:sz w:val="24"/>
          <w:szCs w:val="24"/>
        </w:rPr>
      </w:pPr>
    </w:p>
    <w:p w14:paraId="58E8C448" w14:textId="77777777" w:rsidR="0002169B" w:rsidRDefault="0002169B" w:rsidP="0002169B">
      <w:pPr>
        <w:spacing w:after="0" w:line="276" w:lineRule="auto"/>
        <w:ind w:firstLine="709"/>
        <w:jc w:val="both"/>
        <w:rPr>
          <w:rFonts w:ascii="Times New Roman" w:hAnsi="Times New Roman" w:cs="Times New Roman"/>
          <w:sz w:val="24"/>
          <w:szCs w:val="24"/>
        </w:rPr>
      </w:pPr>
      <w:r w:rsidRPr="0002169B">
        <w:rPr>
          <w:rFonts w:ascii="Times New Roman" w:hAnsi="Times New Roman" w:cs="Times New Roman"/>
          <w:sz w:val="24"/>
          <w:szCs w:val="24"/>
        </w:rPr>
        <w:t xml:space="preserve">Анализът на съществуващите екологични проблеми в страната, установени на различно ниво, имащи отношение към ИПЕК, в т.ч. на връзката между екологичните проблеми и приоритетите и мерките, предвидени с плана, съответно – изводи дали ИПЕК </w:t>
      </w:r>
      <w:r w:rsidRPr="0002169B">
        <w:rPr>
          <w:rFonts w:ascii="Times New Roman" w:hAnsi="Times New Roman" w:cs="Times New Roman"/>
          <w:sz w:val="24"/>
          <w:szCs w:val="24"/>
        </w:rPr>
        <w:lastRenderedPageBreak/>
        <w:t>води до подобряване на екологичната обстановка, или до влошаване и задълбочаване на съществуващи екологични проблеми и/или възникване на нови такива, е направен в следващата таблица:</w:t>
      </w:r>
    </w:p>
    <w:p w14:paraId="74BEF18B" w14:textId="77777777" w:rsidR="0002169B" w:rsidRDefault="0002169B" w:rsidP="0002169B">
      <w:pPr>
        <w:spacing w:after="0" w:line="276" w:lineRule="auto"/>
        <w:ind w:firstLine="709"/>
        <w:jc w:val="both"/>
        <w:rPr>
          <w:rFonts w:ascii="Times New Roman" w:hAnsi="Times New Roman" w:cs="Times New Roman"/>
          <w:sz w:val="24"/>
          <w:szCs w:val="24"/>
        </w:rPr>
      </w:pPr>
    </w:p>
    <w:p w14:paraId="5C455735" w14:textId="77777777" w:rsidR="0002169B" w:rsidRDefault="0002169B" w:rsidP="0002169B">
      <w:pPr>
        <w:spacing w:after="0" w:line="276" w:lineRule="auto"/>
        <w:ind w:firstLine="709"/>
        <w:jc w:val="both"/>
        <w:rPr>
          <w:rFonts w:ascii="Times New Roman" w:hAnsi="Times New Roman" w:cs="Times New Roman"/>
          <w:sz w:val="24"/>
          <w:szCs w:val="24"/>
        </w:rPr>
      </w:pPr>
    </w:p>
    <w:p w14:paraId="6B2F73E1" w14:textId="77777777" w:rsidR="009B4B03" w:rsidRDefault="009B4B03" w:rsidP="0002169B">
      <w:pPr>
        <w:spacing w:after="0" w:line="276" w:lineRule="auto"/>
        <w:ind w:firstLine="709"/>
        <w:jc w:val="both"/>
        <w:rPr>
          <w:rFonts w:ascii="Times New Roman" w:hAnsi="Times New Roman" w:cs="Times New Roman"/>
          <w:sz w:val="24"/>
          <w:szCs w:val="24"/>
        </w:rPr>
        <w:sectPr w:rsidR="009B4B03" w:rsidSect="003F08AF">
          <w:pgSz w:w="12240" w:h="15840" w:code="1"/>
          <w:pgMar w:top="1702" w:right="1440" w:bottom="1440" w:left="1440" w:header="709" w:footer="709" w:gutter="0"/>
          <w:cols w:space="708"/>
          <w:docGrid w:linePitch="360"/>
        </w:sectPr>
      </w:pPr>
    </w:p>
    <w:p w14:paraId="167D6099" w14:textId="77777777" w:rsidR="008F7FB2" w:rsidRDefault="008F7FB2" w:rsidP="008F7FB2">
      <w:pPr>
        <w:pStyle w:val="Caption"/>
        <w:jc w:val="both"/>
      </w:pPr>
      <w:bookmarkStart w:id="59" w:name="_Toc219586627"/>
      <w:r w:rsidRPr="008F7FB2">
        <w:rPr>
          <w:color w:val="FFFFFF" w:themeColor="background1"/>
        </w:rPr>
        <w:lastRenderedPageBreak/>
        <w:t xml:space="preserve">Таблица </w:t>
      </w:r>
      <w:r w:rsidR="00024E4F">
        <w:rPr>
          <w:color w:val="FFFFFF" w:themeColor="background1"/>
        </w:rPr>
        <w:fldChar w:fldCharType="begin"/>
      </w:r>
      <w:r w:rsidR="000603EA">
        <w:rPr>
          <w:color w:val="FFFFFF" w:themeColor="background1"/>
        </w:rPr>
        <w:instrText xml:space="preserve"> SEQ Таблица \* ROMAN </w:instrText>
      </w:r>
      <w:r w:rsidR="00024E4F">
        <w:rPr>
          <w:color w:val="FFFFFF" w:themeColor="background1"/>
        </w:rPr>
        <w:fldChar w:fldCharType="separate"/>
      </w:r>
      <w:r w:rsidR="00E44BD6">
        <w:rPr>
          <w:noProof/>
          <w:color w:val="FFFFFF" w:themeColor="background1"/>
        </w:rPr>
        <w:t>II</w:t>
      </w:r>
      <w:r w:rsidR="00024E4F">
        <w:rPr>
          <w:color w:val="FFFFFF" w:themeColor="background1"/>
        </w:rPr>
        <w:fldChar w:fldCharType="end"/>
      </w:r>
      <w:r>
        <w:t xml:space="preserve"> </w:t>
      </w:r>
      <w:r w:rsidRPr="00CB47F8">
        <w:t>Таблица № 4-1 Съществуващи екологични проблеми и отношението им към проекта на ИПЕК – актуализация 2024</w:t>
      </w:r>
      <w:r>
        <w:t xml:space="preserve"> </w:t>
      </w:r>
      <w:r w:rsidRPr="00CB47F8">
        <w:t>г.</w:t>
      </w:r>
      <w:bookmarkEnd w:id="59"/>
    </w:p>
    <w:tbl>
      <w:tblPr>
        <w:tblStyle w:val="TableGrid1"/>
        <w:tblW w:w="13462" w:type="dxa"/>
        <w:tblLayout w:type="fixed"/>
        <w:tblLook w:val="01E0" w:firstRow="1" w:lastRow="1" w:firstColumn="1" w:lastColumn="1" w:noHBand="0" w:noVBand="0"/>
      </w:tblPr>
      <w:tblGrid>
        <w:gridCol w:w="2360"/>
        <w:gridCol w:w="3731"/>
        <w:gridCol w:w="3438"/>
        <w:gridCol w:w="3933"/>
      </w:tblGrid>
      <w:tr w:rsidR="0002169B" w:rsidRPr="002C4C5A" w14:paraId="550B4BBF" w14:textId="77777777" w:rsidTr="002F2D78">
        <w:trPr>
          <w:tblHeader/>
        </w:trPr>
        <w:tc>
          <w:tcPr>
            <w:tcW w:w="2360" w:type="dxa"/>
            <w:tcBorders>
              <w:top w:val="single" w:sz="4" w:space="0" w:color="auto"/>
              <w:left w:val="single" w:sz="4" w:space="0" w:color="auto"/>
              <w:bottom w:val="single" w:sz="4" w:space="0" w:color="auto"/>
              <w:right w:val="single" w:sz="4" w:space="0" w:color="auto"/>
            </w:tcBorders>
            <w:shd w:val="clear" w:color="auto" w:fill="FFFFCC"/>
            <w:hideMark/>
          </w:tcPr>
          <w:p w14:paraId="62EF89BF" w14:textId="77777777" w:rsidR="0002169B" w:rsidRPr="002C4C5A" w:rsidRDefault="0002169B" w:rsidP="00E052D8">
            <w:pPr>
              <w:spacing w:line="276" w:lineRule="auto"/>
              <w:jc w:val="center"/>
              <w:rPr>
                <w:rFonts w:ascii="Times New Roman" w:hAnsi="Times New Roman" w:cs="Times New Roman"/>
                <w:b/>
              </w:rPr>
            </w:pPr>
            <w:bookmarkStart w:id="60" w:name="_Hlk218733139"/>
            <w:r w:rsidRPr="002C4C5A">
              <w:rPr>
                <w:rFonts w:ascii="Times New Roman" w:hAnsi="Times New Roman" w:cs="Times New Roman"/>
                <w:b/>
              </w:rPr>
              <w:t>Компонент/Фактор на околната среда</w:t>
            </w:r>
          </w:p>
        </w:tc>
        <w:tc>
          <w:tcPr>
            <w:tcW w:w="3731" w:type="dxa"/>
            <w:tcBorders>
              <w:top w:val="single" w:sz="4" w:space="0" w:color="auto"/>
              <w:left w:val="single" w:sz="4" w:space="0" w:color="auto"/>
              <w:bottom w:val="single" w:sz="4" w:space="0" w:color="auto"/>
              <w:right w:val="single" w:sz="4" w:space="0" w:color="auto"/>
            </w:tcBorders>
            <w:shd w:val="clear" w:color="auto" w:fill="FFFFCC"/>
            <w:hideMark/>
          </w:tcPr>
          <w:p w14:paraId="1A845F1F" w14:textId="77777777" w:rsidR="0002169B" w:rsidRPr="002C4C5A" w:rsidRDefault="0002169B" w:rsidP="00E052D8">
            <w:pPr>
              <w:spacing w:line="276" w:lineRule="auto"/>
              <w:jc w:val="center"/>
              <w:rPr>
                <w:rFonts w:ascii="Times New Roman" w:hAnsi="Times New Roman" w:cs="Times New Roman"/>
                <w:b/>
              </w:rPr>
            </w:pPr>
            <w:r w:rsidRPr="002C4C5A">
              <w:rPr>
                <w:rFonts w:ascii="Times New Roman" w:hAnsi="Times New Roman" w:cs="Times New Roman"/>
                <w:b/>
              </w:rPr>
              <w:t xml:space="preserve">Съществуващи екологични проблеми, имащи отношение към </w:t>
            </w:r>
            <w:r w:rsidR="009B4B03">
              <w:rPr>
                <w:rFonts w:ascii="Times New Roman" w:hAnsi="Times New Roman" w:cs="Times New Roman"/>
                <w:b/>
              </w:rPr>
              <w:t>ИПЕК</w:t>
            </w:r>
          </w:p>
        </w:tc>
        <w:tc>
          <w:tcPr>
            <w:tcW w:w="3438" w:type="dxa"/>
            <w:tcBorders>
              <w:top w:val="single" w:sz="4" w:space="0" w:color="auto"/>
              <w:left w:val="single" w:sz="4" w:space="0" w:color="auto"/>
              <w:bottom w:val="single" w:sz="4" w:space="0" w:color="auto"/>
              <w:right w:val="single" w:sz="4" w:space="0" w:color="auto"/>
            </w:tcBorders>
            <w:shd w:val="clear" w:color="auto" w:fill="FFFFCC"/>
            <w:hideMark/>
          </w:tcPr>
          <w:p w14:paraId="6341EFF7" w14:textId="77777777" w:rsidR="0002169B" w:rsidRPr="002C4C5A" w:rsidRDefault="0002169B" w:rsidP="00E052D8">
            <w:pPr>
              <w:spacing w:line="276" w:lineRule="auto"/>
              <w:jc w:val="center"/>
              <w:rPr>
                <w:rFonts w:ascii="Times New Roman" w:hAnsi="Times New Roman" w:cs="Times New Roman"/>
                <w:b/>
              </w:rPr>
            </w:pPr>
            <w:r w:rsidRPr="002C4C5A">
              <w:rPr>
                <w:rFonts w:ascii="Times New Roman" w:hAnsi="Times New Roman" w:cs="Times New Roman"/>
                <w:b/>
              </w:rPr>
              <w:t xml:space="preserve">Развитие на проблема без прилагане на </w:t>
            </w:r>
            <w:r w:rsidR="009B4B03">
              <w:rPr>
                <w:rFonts w:ascii="Times New Roman" w:hAnsi="Times New Roman" w:cs="Times New Roman"/>
                <w:b/>
              </w:rPr>
              <w:t>ИПЕК</w:t>
            </w:r>
          </w:p>
        </w:tc>
        <w:tc>
          <w:tcPr>
            <w:tcW w:w="3933" w:type="dxa"/>
            <w:tcBorders>
              <w:top w:val="single" w:sz="4" w:space="0" w:color="auto"/>
              <w:left w:val="single" w:sz="4" w:space="0" w:color="auto"/>
              <w:bottom w:val="single" w:sz="4" w:space="0" w:color="auto"/>
              <w:right w:val="single" w:sz="4" w:space="0" w:color="auto"/>
            </w:tcBorders>
            <w:shd w:val="clear" w:color="auto" w:fill="FFFFCC"/>
            <w:hideMark/>
          </w:tcPr>
          <w:p w14:paraId="739FD069" w14:textId="77777777" w:rsidR="0002169B" w:rsidRPr="002C4C5A" w:rsidRDefault="0002169B" w:rsidP="00E052D8">
            <w:pPr>
              <w:spacing w:line="276" w:lineRule="auto"/>
              <w:jc w:val="center"/>
              <w:rPr>
                <w:rFonts w:ascii="Times New Roman" w:hAnsi="Times New Roman" w:cs="Times New Roman"/>
                <w:b/>
              </w:rPr>
            </w:pPr>
            <w:r w:rsidRPr="002C4C5A">
              <w:rPr>
                <w:rFonts w:ascii="Times New Roman" w:hAnsi="Times New Roman" w:cs="Times New Roman"/>
                <w:b/>
              </w:rPr>
              <w:t xml:space="preserve">Развитие на проблема/Възникване на нови екологични проблеми с прилагане на </w:t>
            </w:r>
            <w:r w:rsidR="009B4B03">
              <w:rPr>
                <w:rFonts w:ascii="Times New Roman" w:hAnsi="Times New Roman" w:cs="Times New Roman"/>
                <w:b/>
              </w:rPr>
              <w:t>ИПЕК</w:t>
            </w:r>
          </w:p>
        </w:tc>
      </w:tr>
      <w:tr w:rsidR="006323B2" w:rsidRPr="002C4C5A" w14:paraId="2DF30EAF" w14:textId="77777777" w:rsidTr="006323B2">
        <w:tc>
          <w:tcPr>
            <w:tcW w:w="2360" w:type="dxa"/>
            <w:tcBorders>
              <w:top w:val="single" w:sz="4" w:space="0" w:color="auto"/>
              <w:left w:val="single" w:sz="4" w:space="0" w:color="auto"/>
              <w:bottom w:val="single" w:sz="4" w:space="0" w:color="auto"/>
              <w:right w:val="single" w:sz="4" w:space="0" w:color="auto"/>
            </w:tcBorders>
            <w:hideMark/>
          </w:tcPr>
          <w:p w14:paraId="2D65C51D" w14:textId="77777777" w:rsidR="006323B2" w:rsidRPr="006323B2" w:rsidRDefault="006323B2" w:rsidP="006323B2">
            <w:pPr>
              <w:jc w:val="both"/>
              <w:rPr>
                <w:rFonts w:ascii="Times New Roman" w:hAnsi="Times New Roman" w:cs="Times New Roman"/>
                <w:b/>
                <w:color w:val="000000" w:themeColor="text1"/>
                <w:highlight w:val="yellow"/>
              </w:rPr>
            </w:pPr>
            <w:r w:rsidRPr="006323B2">
              <w:rPr>
                <w:rFonts w:ascii="Times New Roman" w:hAnsi="Times New Roman" w:cs="Times New Roman"/>
                <w:b/>
                <w:color w:val="000000" w:themeColor="text1"/>
              </w:rPr>
              <w:t>Изменение на климата и адаптация към изменящия се климат</w:t>
            </w:r>
          </w:p>
        </w:tc>
        <w:tc>
          <w:tcPr>
            <w:tcW w:w="3731" w:type="dxa"/>
            <w:tcBorders>
              <w:top w:val="single" w:sz="4" w:space="0" w:color="auto"/>
              <w:left w:val="single" w:sz="4" w:space="0" w:color="auto"/>
              <w:bottom w:val="single" w:sz="4" w:space="0" w:color="auto"/>
              <w:right w:val="single" w:sz="4" w:space="0" w:color="auto"/>
            </w:tcBorders>
          </w:tcPr>
          <w:p w14:paraId="3447C480" w14:textId="77777777" w:rsidR="006323B2" w:rsidRPr="006323B2" w:rsidRDefault="006323B2" w:rsidP="006323B2">
            <w:pPr>
              <w:jc w:val="both"/>
              <w:rPr>
                <w:rStyle w:val="fontstyle01"/>
                <w:rFonts w:ascii="Times New Roman" w:hAnsi="Times New Roman" w:cs="Times New Roman"/>
                <w:color w:val="000000" w:themeColor="text1"/>
                <w:sz w:val="22"/>
                <w:szCs w:val="22"/>
              </w:rPr>
            </w:pPr>
            <w:r w:rsidRPr="006323B2">
              <w:rPr>
                <w:rStyle w:val="fontstyle01"/>
                <w:rFonts w:ascii="Times New Roman" w:hAnsi="Times New Roman" w:cs="Times New Roman"/>
                <w:color w:val="000000" w:themeColor="text1"/>
                <w:sz w:val="22"/>
                <w:szCs w:val="22"/>
              </w:rPr>
              <w:t xml:space="preserve">Климатичните изменения и причините, поради които представляват екологичен проблем, са разгледани в т. 2 на доклада за ЕО. Основно това са наблюдаваните през последните години в България все повече и по-дълги периоди на засушаване, следвани от сериозни бури и тежки наводнения с разрушения и жертви (огромни щети върху селскостопанска продукция, инфраструктура, жилищни и обществени сгради). По отношение на температурата практически над цялата страна се наблюдават положителни тенденции, т.е. очаква се увеличение на средногодишната температура, като това увеличение е сравнително еднородно и с около 1.5-2°C за близкото и между 2.5 и 3.5°C за далечното бъдеще. </w:t>
            </w:r>
          </w:p>
          <w:p w14:paraId="404A299B" w14:textId="77777777" w:rsidR="006323B2" w:rsidRPr="006323B2" w:rsidRDefault="006323B2" w:rsidP="006323B2">
            <w:pPr>
              <w:ind w:left="210"/>
              <w:contextualSpacing/>
              <w:jc w:val="both"/>
              <w:rPr>
                <w:rFonts w:ascii="Times New Roman" w:hAnsi="Times New Roman" w:cs="Times New Roman"/>
                <w:color w:val="000000" w:themeColor="text1"/>
                <w:highlight w:val="yellow"/>
              </w:rPr>
            </w:pPr>
            <w:r w:rsidRPr="006323B2">
              <w:rPr>
                <w:rStyle w:val="fontstyle01"/>
                <w:rFonts w:ascii="Times New Roman" w:hAnsi="Times New Roman" w:cs="Times New Roman"/>
                <w:color w:val="000000" w:themeColor="text1"/>
                <w:sz w:val="22"/>
                <w:szCs w:val="22"/>
              </w:rPr>
              <w:t xml:space="preserve">Отношението на Плана към гореописаните проблеми се изразява в значим положителен ефект от прилагането на стратегията и изпълнението на мерки, които ще доведат до ограничаване емисиите на парникови газове и допринасяне за </w:t>
            </w:r>
            <w:r w:rsidRPr="006323B2">
              <w:rPr>
                <w:rStyle w:val="fontstyle01"/>
                <w:rFonts w:ascii="Times New Roman" w:hAnsi="Times New Roman" w:cs="Times New Roman"/>
                <w:color w:val="000000" w:themeColor="text1"/>
                <w:sz w:val="22"/>
                <w:szCs w:val="22"/>
              </w:rPr>
              <w:lastRenderedPageBreak/>
              <w:t>адаптацията към изменящия се климат.</w:t>
            </w:r>
          </w:p>
        </w:tc>
        <w:tc>
          <w:tcPr>
            <w:tcW w:w="3438" w:type="dxa"/>
            <w:tcBorders>
              <w:top w:val="single" w:sz="4" w:space="0" w:color="auto"/>
              <w:left w:val="single" w:sz="4" w:space="0" w:color="auto"/>
              <w:bottom w:val="single" w:sz="4" w:space="0" w:color="auto"/>
              <w:right w:val="single" w:sz="4" w:space="0" w:color="auto"/>
            </w:tcBorders>
          </w:tcPr>
          <w:p w14:paraId="782B079B" w14:textId="77777777" w:rsidR="006323B2" w:rsidRPr="006323B2" w:rsidRDefault="006323B2" w:rsidP="006323B2">
            <w:pPr>
              <w:jc w:val="both"/>
              <w:rPr>
                <w:rFonts w:ascii="Times New Roman" w:hAnsi="Times New Roman" w:cs="Times New Roman"/>
                <w:color w:val="000000" w:themeColor="text1"/>
                <w:highlight w:val="yellow"/>
              </w:rPr>
            </w:pPr>
            <w:r w:rsidRPr="006323B2">
              <w:rPr>
                <w:rStyle w:val="fontstyle01"/>
                <w:rFonts w:ascii="Times New Roman" w:hAnsi="Times New Roman" w:cs="Times New Roman"/>
                <w:color w:val="000000" w:themeColor="text1"/>
                <w:sz w:val="22"/>
                <w:szCs w:val="22"/>
              </w:rPr>
              <w:lastRenderedPageBreak/>
              <w:t>Високи емисии на парникови</w:t>
            </w:r>
            <w:r w:rsidRPr="006323B2">
              <w:rPr>
                <w:rFonts w:ascii="Times New Roman" w:hAnsi="Times New Roman" w:cs="Times New Roman"/>
                <w:color w:val="000000" w:themeColor="text1"/>
              </w:rPr>
              <w:br/>
            </w:r>
            <w:r w:rsidRPr="006323B2">
              <w:rPr>
                <w:rStyle w:val="fontstyle01"/>
                <w:rFonts w:ascii="Times New Roman" w:hAnsi="Times New Roman" w:cs="Times New Roman"/>
                <w:color w:val="000000" w:themeColor="text1"/>
                <w:sz w:val="22"/>
                <w:szCs w:val="22"/>
              </w:rPr>
              <w:t>газове от енергийния сектор.</w:t>
            </w:r>
          </w:p>
        </w:tc>
        <w:tc>
          <w:tcPr>
            <w:tcW w:w="3933" w:type="dxa"/>
            <w:tcBorders>
              <w:top w:val="single" w:sz="4" w:space="0" w:color="auto"/>
              <w:left w:val="single" w:sz="4" w:space="0" w:color="auto"/>
              <w:bottom w:val="single" w:sz="4" w:space="0" w:color="auto"/>
              <w:right w:val="single" w:sz="4" w:space="0" w:color="auto"/>
            </w:tcBorders>
          </w:tcPr>
          <w:p w14:paraId="25CFBF85" w14:textId="77777777" w:rsidR="006323B2" w:rsidRPr="006323B2" w:rsidRDefault="006323B2" w:rsidP="006323B2">
            <w:pPr>
              <w:jc w:val="both"/>
              <w:rPr>
                <w:rFonts w:ascii="Times New Roman" w:hAnsi="Times New Roman" w:cs="Times New Roman"/>
                <w:color w:val="000000" w:themeColor="text1"/>
                <w:highlight w:val="yellow"/>
              </w:rPr>
            </w:pPr>
            <w:r w:rsidRPr="006323B2">
              <w:rPr>
                <w:rFonts w:ascii="Times New Roman" w:hAnsi="Times New Roman" w:cs="Times New Roman"/>
                <w:color w:val="000000" w:themeColor="text1"/>
              </w:rPr>
              <w:t>Не се очаква възникване на нови екологични проблеми по отношение на изменението на климата, в следствие от реализирането на Плана</w:t>
            </w:r>
            <w:r>
              <w:rPr>
                <w:rFonts w:ascii="Times New Roman" w:hAnsi="Times New Roman" w:cs="Times New Roman"/>
                <w:color w:val="000000" w:themeColor="text1"/>
              </w:rPr>
              <w:t>.</w:t>
            </w:r>
          </w:p>
        </w:tc>
      </w:tr>
      <w:tr w:rsidR="006323B2" w:rsidRPr="002C4C5A" w14:paraId="0F86EA4F" w14:textId="77777777" w:rsidTr="006323B2">
        <w:tc>
          <w:tcPr>
            <w:tcW w:w="2360" w:type="dxa"/>
            <w:tcBorders>
              <w:top w:val="single" w:sz="4" w:space="0" w:color="auto"/>
              <w:left w:val="single" w:sz="4" w:space="0" w:color="auto"/>
              <w:bottom w:val="single" w:sz="4" w:space="0" w:color="auto"/>
              <w:right w:val="single" w:sz="4" w:space="0" w:color="auto"/>
            </w:tcBorders>
            <w:hideMark/>
          </w:tcPr>
          <w:p w14:paraId="60872058" w14:textId="77777777" w:rsidR="006323B2" w:rsidRPr="006323B2" w:rsidRDefault="006323B2" w:rsidP="006323B2">
            <w:pPr>
              <w:jc w:val="both"/>
              <w:rPr>
                <w:rFonts w:ascii="Times New Roman" w:hAnsi="Times New Roman" w:cs="Times New Roman"/>
                <w:b/>
                <w:color w:val="000000" w:themeColor="text1"/>
                <w:highlight w:val="yellow"/>
              </w:rPr>
            </w:pPr>
            <w:r w:rsidRPr="006323B2">
              <w:rPr>
                <w:rFonts w:ascii="Times New Roman" w:hAnsi="Times New Roman" w:cs="Times New Roman"/>
                <w:b/>
                <w:color w:val="000000" w:themeColor="text1"/>
              </w:rPr>
              <w:t>Атмосферен въздух</w:t>
            </w:r>
          </w:p>
        </w:tc>
        <w:tc>
          <w:tcPr>
            <w:tcW w:w="3731" w:type="dxa"/>
            <w:tcBorders>
              <w:top w:val="single" w:sz="4" w:space="0" w:color="auto"/>
              <w:left w:val="single" w:sz="4" w:space="0" w:color="auto"/>
              <w:bottom w:val="single" w:sz="4" w:space="0" w:color="auto"/>
              <w:right w:val="single" w:sz="4" w:space="0" w:color="auto"/>
            </w:tcBorders>
          </w:tcPr>
          <w:p w14:paraId="3AF0C8D4" w14:textId="77777777" w:rsidR="006323B2" w:rsidRPr="006323B2" w:rsidRDefault="006323B2" w:rsidP="006323B2">
            <w:pPr>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По отношение на атмосферния въздух, екологични проблеми съществуват в районите, в които изискванията на нормативната уредба не са удовлетворени. Това са:</w:t>
            </w:r>
          </w:p>
          <w:p w14:paraId="42554655" w14:textId="77777777" w:rsidR="006323B2" w:rsidRPr="006323B2" w:rsidRDefault="006323B2" w:rsidP="006323B2">
            <w:pPr>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В РОУКАВ Агломерация Пловдив е нарушено КАВ по отношение на:</w:t>
            </w:r>
          </w:p>
          <w:p w14:paraId="5C77F222" w14:textId="77777777" w:rsidR="006323B2" w:rsidRPr="006323B2" w:rsidRDefault="006323B2" w:rsidP="00B74EBE">
            <w:pPr>
              <w:numPr>
                <w:ilvl w:val="0"/>
                <w:numId w:val="119"/>
              </w:numPr>
              <w:ind w:left="0" w:firstLine="0"/>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броят на превишенията на СДН за ФПЧ10 е по-голям от допустимия в АИС „Пловдив – Каменица“ през 2019 г.; АИС „Пловдив – ж</w:t>
            </w:r>
            <w:r w:rsidR="00174009">
              <w:rPr>
                <w:rStyle w:val="fontstyle01"/>
                <w:rFonts w:ascii="Times New Roman" w:hAnsi="Times New Roman"/>
                <w:color w:val="000000" w:themeColor="text1"/>
                <w:sz w:val="22"/>
                <w:szCs w:val="22"/>
              </w:rPr>
              <w:t>.к. Тракия“– през 2019-2024 г.; „</w:t>
            </w:r>
            <w:r w:rsidRPr="006323B2">
              <w:rPr>
                <w:rStyle w:val="fontstyle01"/>
                <w:rFonts w:ascii="Times New Roman" w:hAnsi="Times New Roman"/>
                <w:color w:val="000000" w:themeColor="text1"/>
                <w:sz w:val="22"/>
                <w:szCs w:val="22"/>
              </w:rPr>
              <w:t>Долни Воден“ през 2021 г.;</w:t>
            </w:r>
          </w:p>
          <w:p w14:paraId="0090F898" w14:textId="77777777" w:rsidR="006323B2" w:rsidRPr="006323B2" w:rsidRDefault="006323B2" w:rsidP="00B74EBE">
            <w:pPr>
              <w:numPr>
                <w:ilvl w:val="0"/>
                <w:numId w:val="119"/>
              </w:numPr>
              <w:ind w:left="0" w:firstLine="0"/>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превишение на СГН на NO₂ в пункт „ж.к. Тракия“ за 2019 и 2021 г.;</w:t>
            </w:r>
          </w:p>
          <w:p w14:paraId="549D8475" w14:textId="77777777" w:rsidR="006323B2" w:rsidRPr="006323B2" w:rsidRDefault="006323B2" w:rsidP="006323B2">
            <w:pPr>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В РОУКАВ Северен/Дунавски е нарушено КАВ по отношение на:</w:t>
            </w:r>
          </w:p>
          <w:p w14:paraId="39EF60E9" w14:textId="77777777" w:rsidR="006323B2" w:rsidRPr="006323B2" w:rsidRDefault="006323B2" w:rsidP="00B74EBE">
            <w:pPr>
              <w:numPr>
                <w:ilvl w:val="0"/>
                <w:numId w:val="119"/>
              </w:numPr>
              <w:ind w:left="0" w:firstLine="0"/>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броят на превишенията на СДН за ФПЧ10 е по-голям от допустимия в: „Никопол-ДОАС“ през 2020, 2022-2024 </w:t>
            </w:r>
            <w:proofErr w:type="spellStart"/>
            <w:r w:rsidRPr="006323B2">
              <w:rPr>
                <w:rStyle w:val="fontstyle01"/>
                <w:rFonts w:ascii="Times New Roman" w:hAnsi="Times New Roman"/>
                <w:color w:val="000000" w:themeColor="text1"/>
                <w:sz w:val="22"/>
                <w:szCs w:val="22"/>
              </w:rPr>
              <w:t>г.;„Силистра</w:t>
            </w:r>
            <w:proofErr w:type="spellEnd"/>
            <w:r w:rsidRPr="006323B2">
              <w:rPr>
                <w:rStyle w:val="fontstyle01"/>
                <w:rFonts w:ascii="Times New Roman" w:hAnsi="Times New Roman"/>
                <w:color w:val="000000" w:themeColor="text1"/>
                <w:sz w:val="22"/>
                <w:szCs w:val="22"/>
              </w:rPr>
              <w:t xml:space="preserve"> ДОАС S1“ през 2021 г.; пункт „Русе-Възраждане“ през 2022 г.; АИС „Видин 2“ през 2020 г.; пункт „Монтана-РИОСВ“ през 2019, 2023 и 2024 г.;</w:t>
            </w:r>
          </w:p>
          <w:p w14:paraId="2F6598DF" w14:textId="77777777" w:rsidR="006323B2" w:rsidRPr="006323B2" w:rsidRDefault="006323B2" w:rsidP="006323B2">
            <w:pPr>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В РОУКАВ Югоизточен е нарушено КАВ по отношение на:</w:t>
            </w:r>
          </w:p>
          <w:p w14:paraId="67A66EC3" w14:textId="77777777" w:rsidR="006323B2" w:rsidRPr="006323B2" w:rsidRDefault="006323B2" w:rsidP="00B74EBE">
            <w:pPr>
              <w:numPr>
                <w:ilvl w:val="0"/>
                <w:numId w:val="119"/>
              </w:numPr>
              <w:ind w:left="0" w:firstLine="0"/>
              <w:contextualSpacing/>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 xml:space="preserve">в гр. Гълъбово през 2019 и 2020 г. не са удовлетворени изискванията на нормативната </w:t>
            </w:r>
            <w:r w:rsidRPr="006323B2">
              <w:rPr>
                <w:rStyle w:val="fontstyle01"/>
                <w:rFonts w:ascii="Times New Roman" w:hAnsi="Times New Roman"/>
                <w:color w:val="000000" w:themeColor="text1"/>
                <w:sz w:val="22"/>
                <w:szCs w:val="22"/>
              </w:rPr>
              <w:lastRenderedPageBreak/>
              <w:t>уредба по отношение на допустим брой превишения на СЧН за SO</w:t>
            </w:r>
            <w:r w:rsidRPr="006323B2">
              <w:rPr>
                <w:rStyle w:val="fontstyle01"/>
                <w:rFonts w:ascii="Times New Roman" w:hAnsi="Times New Roman"/>
                <w:color w:val="000000" w:themeColor="text1"/>
                <w:sz w:val="22"/>
                <w:szCs w:val="22"/>
                <w:lang w:val="en-GB"/>
              </w:rPr>
              <w:t>₂</w:t>
            </w:r>
            <w:r w:rsidRPr="006323B2">
              <w:rPr>
                <w:rStyle w:val="fontstyle01"/>
                <w:rFonts w:ascii="Times New Roman" w:hAnsi="Times New Roman"/>
                <w:color w:val="000000" w:themeColor="text1"/>
                <w:sz w:val="22"/>
                <w:szCs w:val="22"/>
              </w:rPr>
              <w:t>;</w:t>
            </w:r>
          </w:p>
          <w:p w14:paraId="76F4212D" w14:textId="77777777" w:rsidR="006323B2" w:rsidRPr="006323B2" w:rsidRDefault="006323B2" w:rsidP="006323B2">
            <w:pPr>
              <w:jc w:val="both"/>
              <w:rPr>
                <w:rStyle w:val="fontstyle01"/>
                <w:rFonts w:ascii="Times New Roman" w:hAnsi="Times New Roman"/>
                <w:color w:val="000000" w:themeColor="text1"/>
                <w:sz w:val="22"/>
                <w:szCs w:val="22"/>
              </w:rPr>
            </w:pPr>
            <w:r w:rsidRPr="006323B2">
              <w:rPr>
                <w:rStyle w:val="fontstyle01"/>
                <w:rFonts w:ascii="Times New Roman" w:hAnsi="Times New Roman"/>
                <w:color w:val="000000" w:themeColor="text1"/>
                <w:sz w:val="22"/>
                <w:szCs w:val="22"/>
              </w:rPr>
              <w:t xml:space="preserve">Като най-значимите вероятни източници на замърсяване със SO₂ в района на гр. Гълъбово са емисиите от сектора „Енергийно производство“, представен от комплекса „Марица Изток”. </w:t>
            </w:r>
          </w:p>
          <w:p w14:paraId="0EA9C299" w14:textId="77777777" w:rsidR="006323B2" w:rsidRPr="006323B2" w:rsidRDefault="006323B2" w:rsidP="006323B2">
            <w:pPr>
              <w:jc w:val="both"/>
              <w:rPr>
                <w:rFonts w:ascii="Times New Roman" w:hAnsi="Times New Roman" w:cs="Times New Roman"/>
                <w:color w:val="000000" w:themeColor="text1"/>
                <w:highlight w:val="yellow"/>
              </w:rPr>
            </w:pPr>
            <w:r w:rsidRPr="006323B2">
              <w:rPr>
                <w:rStyle w:val="fontstyle01"/>
                <w:rFonts w:ascii="Times New Roman" w:hAnsi="Times New Roman"/>
                <w:color w:val="000000" w:themeColor="text1"/>
                <w:sz w:val="22"/>
                <w:szCs w:val="22"/>
              </w:rPr>
              <w:t>Автомобилното движение е основният източник на замърсяване на атмосферния въздух с NO₂. Този сектор е причината за измерените наднормени нива на NO</w:t>
            </w:r>
            <w:r w:rsidRPr="00174009">
              <w:rPr>
                <w:rStyle w:val="fontstyle01"/>
                <w:rFonts w:ascii="Times New Roman" w:hAnsi="Times New Roman"/>
                <w:color w:val="000000" w:themeColor="text1"/>
                <w:sz w:val="22"/>
                <w:szCs w:val="22"/>
                <w:vertAlign w:val="subscript"/>
              </w:rPr>
              <w:t>2</w:t>
            </w:r>
            <w:r w:rsidRPr="006323B2">
              <w:rPr>
                <w:rStyle w:val="fontstyle01"/>
                <w:rFonts w:ascii="Times New Roman" w:hAnsi="Times New Roman"/>
                <w:color w:val="000000" w:themeColor="text1"/>
                <w:sz w:val="22"/>
                <w:szCs w:val="22"/>
              </w:rPr>
              <w:t xml:space="preserve"> в района на ПМ „ЖК Тракия“ на РОУКАВ Пловдив.</w:t>
            </w:r>
          </w:p>
        </w:tc>
        <w:tc>
          <w:tcPr>
            <w:tcW w:w="3438" w:type="dxa"/>
            <w:tcBorders>
              <w:top w:val="single" w:sz="4" w:space="0" w:color="auto"/>
              <w:left w:val="single" w:sz="4" w:space="0" w:color="auto"/>
              <w:bottom w:val="single" w:sz="4" w:space="0" w:color="auto"/>
              <w:right w:val="single" w:sz="4" w:space="0" w:color="auto"/>
            </w:tcBorders>
          </w:tcPr>
          <w:p w14:paraId="219B15D1" w14:textId="77777777" w:rsidR="006323B2" w:rsidRPr="006323B2" w:rsidRDefault="006323B2" w:rsidP="006323B2">
            <w:pPr>
              <w:jc w:val="both"/>
              <w:rPr>
                <w:rFonts w:ascii="Times New Roman" w:hAnsi="Times New Roman" w:cs="Times New Roman"/>
                <w:color w:val="000000" w:themeColor="text1"/>
                <w:highlight w:val="yellow"/>
              </w:rPr>
            </w:pPr>
            <w:r w:rsidRPr="006323B2">
              <w:rPr>
                <w:rStyle w:val="fontstyle01"/>
                <w:rFonts w:ascii="Times New Roman" w:hAnsi="Times New Roman" w:cs="Times New Roman"/>
                <w:color w:val="000000" w:themeColor="text1"/>
                <w:sz w:val="22"/>
                <w:szCs w:val="22"/>
              </w:rPr>
              <w:lastRenderedPageBreak/>
              <w:t>Увеличаване</w:t>
            </w:r>
            <w:r w:rsidRPr="006323B2">
              <w:rPr>
                <w:rFonts w:ascii="Times New Roman" w:hAnsi="Times New Roman" w:cs="Times New Roman"/>
                <w:color w:val="000000" w:themeColor="text1"/>
              </w:rPr>
              <w:br/>
            </w:r>
            <w:r w:rsidRPr="006323B2">
              <w:rPr>
                <w:rStyle w:val="fontstyle01"/>
                <w:rFonts w:ascii="Times New Roman" w:hAnsi="Times New Roman" w:cs="Times New Roman"/>
                <w:color w:val="000000" w:themeColor="text1"/>
                <w:sz w:val="22"/>
                <w:szCs w:val="22"/>
              </w:rPr>
              <w:t>количеството на</w:t>
            </w:r>
            <w:r w:rsidRPr="006323B2">
              <w:rPr>
                <w:rFonts w:ascii="Times New Roman" w:hAnsi="Times New Roman" w:cs="Times New Roman"/>
                <w:color w:val="000000" w:themeColor="text1"/>
              </w:rPr>
              <w:br/>
            </w:r>
            <w:r w:rsidRPr="006323B2">
              <w:rPr>
                <w:rStyle w:val="fontstyle01"/>
                <w:rFonts w:ascii="Times New Roman" w:hAnsi="Times New Roman" w:cs="Times New Roman"/>
                <w:color w:val="000000" w:themeColor="text1"/>
                <w:sz w:val="22"/>
                <w:szCs w:val="22"/>
              </w:rPr>
              <w:t>емисиите на замърсителите в атмосферния въздух от енергийния сектор.</w:t>
            </w:r>
          </w:p>
        </w:tc>
        <w:tc>
          <w:tcPr>
            <w:tcW w:w="3933" w:type="dxa"/>
            <w:tcBorders>
              <w:top w:val="single" w:sz="4" w:space="0" w:color="auto"/>
              <w:left w:val="single" w:sz="4" w:space="0" w:color="auto"/>
              <w:bottom w:val="single" w:sz="4" w:space="0" w:color="auto"/>
              <w:right w:val="single" w:sz="4" w:space="0" w:color="auto"/>
            </w:tcBorders>
          </w:tcPr>
          <w:p w14:paraId="55A0A92C" w14:textId="77777777" w:rsidR="006323B2" w:rsidRPr="006323B2" w:rsidRDefault="006323B2" w:rsidP="006323B2">
            <w:pPr>
              <w:jc w:val="both"/>
              <w:rPr>
                <w:rFonts w:ascii="Times New Roman" w:hAnsi="Times New Roman" w:cs="Times New Roman"/>
                <w:color w:val="000000" w:themeColor="text1"/>
                <w:highlight w:val="yellow"/>
              </w:rPr>
            </w:pPr>
            <w:r w:rsidRPr="006323B2">
              <w:rPr>
                <w:rFonts w:ascii="Times New Roman" w:hAnsi="Times New Roman" w:cs="Times New Roman"/>
                <w:color w:val="000000" w:themeColor="text1"/>
              </w:rPr>
              <w:t>Не се очаква възникване на нови екологични проблеми по отношение на КАВ, в следствие от реализирането на Плана</w:t>
            </w:r>
            <w:r>
              <w:rPr>
                <w:rFonts w:ascii="Times New Roman" w:hAnsi="Times New Roman" w:cs="Times New Roman"/>
                <w:color w:val="000000" w:themeColor="text1"/>
              </w:rPr>
              <w:t>.</w:t>
            </w:r>
          </w:p>
        </w:tc>
      </w:tr>
      <w:tr w:rsidR="0087174E" w:rsidRPr="002C4C5A" w14:paraId="71CE4A8E"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45D78CB3" w14:textId="77777777" w:rsidR="0087174E" w:rsidRPr="00794DE1" w:rsidRDefault="0087174E" w:rsidP="0087174E">
            <w:pPr>
              <w:jc w:val="both"/>
              <w:rPr>
                <w:rFonts w:ascii="Times New Roman" w:hAnsi="Times New Roman" w:cs="Times New Roman"/>
                <w:b/>
                <w:color w:val="000000" w:themeColor="text1"/>
              </w:rPr>
            </w:pPr>
            <w:r w:rsidRPr="00794DE1">
              <w:rPr>
                <w:rFonts w:ascii="Times New Roman" w:hAnsi="Times New Roman" w:cs="Times New Roman"/>
                <w:b/>
                <w:color w:val="000000" w:themeColor="text1"/>
              </w:rPr>
              <w:t>Повърхностни води, Подземни води, Зони за защита на водите,</w:t>
            </w:r>
          </w:p>
          <w:p w14:paraId="793D8B1C" w14:textId="77777777" w:rsidR="0087174E" w:rsidRPr="006323B2" w:rsidRDefault="0087174E" w:rsidP="0087174E">
            <w:pPr>
              <w:jc w:val="both"/>
              <w:rPr>
                <w:rFonts w:ascii="Times New Roman" w:hAnsi="Times New Roman" w:cs="Times New Roman"/>
                <w:b/>
                <w:color w:val="000000" w:themeColor="text1"/>
                <w:highlight w:val="yellow"/>
              </w:rPr>
            </w:pPr>
            <w:r w:rsidRPr="00794DE1">
              <w:rPr>
                <w:rFonts w:ascii="Times New Roman" w:hAnsi="Times New Roman" w:cs="Times New Roman"/>
                <w:b/>
                <w:color w:val="000000" w:themeColor="text1"/>
              </w:rPr>
              <w:t>Риск от наводнения</w:t>
            </w:r>
          </w:p>
        </w:tc>
        <w:tc>
          <w:tcPr>
            <w:tcW w:w="3731" w:type="dxa"/>
            <w:tcBorders>
              <w:top w:val="single" w:sz="4" w:space="0" w:color="auto"/>
              <w:left w:val="single" w:sz="4" w:space="0" w:color="auto"/>
              <w:bottom w:val="single" w:sz="4" w:space="0" w:color="auto"/>
              <w:right w:val="single" w:sz="4" w:space="0" w:color="auto"/>
            </w:tcBorders>
          </w:tcPr>
          <w:p w14:paraId="490EBA71" w14:textId="77777777" w:rsidR="0087174E" w:rsidRPr="006323B2" w:rsidRDefault="0087174E" w:rsidP="0087174E">
            <w:pPr>
              <w:jc w:val="both"/>
              <w:rPr>
                <w:rFonts w:ascii="Times New Roman" w:hAnsi="Times New Roman" w:cs="Times New Roman"/>
                <w:color w:val="000000" w:themeColor="text1"/>
                <w:highlight w:val="yellow"/>
              </w:rPr>
            </w:pPr>
            <w:r w:rsidRPr="00884553">
              <w:rPr>
                <w:rFonts w:ascii="Times New Roman" w:hAnsi="Times New Roman" w:cs="Times New Roman"/>
                <w:color w:val="000000" w:themeColor="text1"/>
              </w:rPr>
              <w:t xml:space="preserve">Съществуват няколко ключови екологични проблема, свързани с водните ресурси, които имат отношение към ИПЕК. При повърхностните води това включва замърсяване с химични вещества, като органични замърсители, тежки метали и пестициди, както и с хранителни вещества като азот и фосфор, основно от селското стопанство, промишлеността и транспортната дейност. Допълнително влияние оказват промени в хидрологичния режим поради регулиране на реките, изграждане на язовири и водноелектрически централи, както и дифузно замърсяване от атмосферни </w:t>
            </w:r>
            <w:r w:rsidRPr="00884553">
              <w:rPr>
                <w:rFonts w:ascii="Times New Roman" w:hAnsi="Times New Roman" w:cs="Times New Roman"/>
                <w:color w:val="000000" w:themeColor="text1"/>
              </w:rPr>
              <w:lastRenderedPageBreak/>
              <w:t xml:space="preserve">отлагания и урбанизация. Подземните води също са засегнати, като основните проблеми включват намалено подхранване и спад на нивата, замърсяване с нитрати, пестициди, тежки метали и други промишлени вещества, както и свръхексплоатация на водоносните хоризонти в някои райони. В зоните за защита на водите се наблюдава нарушаване на качеството на водите поради неефективно третиране на отпадъчни води и наличие на потенциални източници на замърсяване в близост до защитените площи. Рискът от наводнения остава значителен, като населени места и инфраструктура са уязвими при екстремни валежи и бурни водни събития, а в някои райони липсват интегрирани мерки за управление на речните корита и контрол на ерозията. Последиците от промените в климата допълнително увеличават честотата и интензивността на наводненията. Всички тези проблеми подчертават необходимостта от интегриран подход за управление на водните ресурси и адаптация към климатичните промени, което е в основата на целите, заложени в </w:t>
            </w:r>
            <w:r w:rsidRPr="00210397">
              <w:rPr>
                <w:rFonts w:ascii="Times New Roman" w:hAnsi="Times New Roman" w:cs="Times New Roman"/>
                <w:color w:val="000000" w:themeColor="text1"/>
              </w:rPr>
              <w:t>ИПЕК.</w:t>
            </w:r>
          </w:p>
        </w:tc>
        <w:tc>
          <w:tcPr>
            <w:tcW w:w="3438" w:type="dxa"/>
            <w:tcBorders>
              <w:top w:val="single" w:sz="4" w:space="0" w:color="auto"/>
              <w:left w:val="single" w:sz="4" w:space="0" w:color="auto"/>
              <w:bottom w:val="single" w:sz="4" w:space="0" w:color="auto"/>
              <w:right w:val="single" w:sz="4" w:space="0" w:color="auto"/>
            </w:tcBorders>
          </w:tcPr>
          <w:p w14:paraId="551351E6" w14:textId="77777777" w:rsidR="0087174E" w:rsidRPr="00706D53" w:rsidRDefault="0087174E" w:rsidP="0087174E">
            <w:pPr>
              <w:jc w:val="both"/>
              <w:rPr>
                <w:rFonts w:ascii="Times New Roman" w:hAnsi="Times New Roman" w:cs="Times New Roman"/>
                <w:color w:val="000000" w:themeColor="text1"/>
              </w:rPr>
            </w:pPr>
            <w:r w:rsidRPr="00706D53">
              <w:rPr>
                <w:rFonts w:ascii="Times New Roman" w:hAnsi="Times New Roman" w:cs="Times New Roman"/>
                <w:color w:val="000000" w:themeColor="text1"/>
              </w:rPr>
              <w:lastRenderedPageBreak/>
              <w:t xml:space="preserve">Без реализиране на ИПЕК съществуващите екологични проблеми, свързани с водните ресурси, биха се задълбочили. За повърхностните води това означава продължаващо и потенциално увеличаващо се замърсяване с химични вещества, хранителни вещества и дифузни замърсители, както и засилени промени в хидрологичния режим в резултат на регулиране на реките и изграждане на инфраструктура без координирани мерки за опазване. Подземните води биха продължили да страдат от свръхексплоатация, намалено </w:t>
            </w:r>
            <w:r w:rsidRPr="00706D53">
              <w:rPr>
                <w:rFonts w:ascii="Times New Roman" w:hAnsi="Times New Roman" w:cs="Times New Roman"/>
                <w:color w:val="000000" w:themeColor="text1"/>
              </w:rPr>
              <w:lastRenderedPageBreak/>
              <w:t>подхранване и натрупване на замърсители, което може да доведе до трайни дефицити на вода и влошаване на качеството на водоносните хоризонти. В зоните за защита на водите липсата на интегриран контрол би позволила засилване на замърсяването и нарушение на санитарните станд</w:t>
            </w:r>
            <w:r>
              <w:rPr>
                <w:rFonts w:ascii="Times New Roman" w:hAnsi="Times New Roman" w:cs="Times New Roman"/>
                <w:color w:val="000000" w:themeColor="text1"/>
              </w:rPr>
              <w:t>арти за питейно водоснабдяване.</w:t>
            </w:r>
          </w:p>
          <w:p w14:paraId="6139BE04" w14:textId="77777777" w:rsidR="0087174E" w:rsidRDefault="0087174E" w:rsidP="0087174E">
            <w:pPr>
              <w:jc w:val="both"/>
              <w:rPr>
                <w:rFonts w:ascii="Times New Roman" w:hAnsi="Times New Roman" w:cs="Times New Roman"/>
                <w:color w:val="000000" w:themeColor="text1"/>
              </w:rPr>
            </w:pPr>
            <w:r w:rsidRPr="00706D53">
              <w:rPr>
                <w:rFonts w:ascii="Times New Roman" w:hAnsi="Times New Roman" w:cs="Times New Roman"/>
                <w:color w:val="000000" w:themeColor="text1"/>
              </w:rPr>
              <w:t>Относно риска от наводнения, без прилагане на ИПЕК уязвимостта на населени места и инфраструктура би нараснала, тъй като липсва интегрирана стратегия за управление на речните корита, контрол на ерозията и адаптация към промените в климата. В резултат честотата и интензивността на наводненията могат да се увеличат, а негативните ефекти върху водните екосистеми, човешкото здраве и икономическата инфраструктура да станат по-сериозни.</w:t>
            </w:r>
          </w:p>
          <w:p w14:paraId="7F3B9B02" w14:textId="77777777" w:rsidR="0087174E" w:rsidRPr="006323B2" w:rsidRDefault="0087174E" w:rsidP="0087174E">
            <w:pPr>
              <w:jc w:val="both"/>
              <w:rPr>
                <w:rFonts w:ascii="Times New Roman" w:hAnsi="Times New Roman" w:cs="Times New Roman"/>
                <w:color w:val="000000" w:themeColor="text1"/>
                <w:highlight w:val="yellow"/>
              </w:rPr>
            </w:pPr>
            <w:r w:rsidRPr="00467745">
              <w:rPr>
                <w:rFonts w:ascii="Times New Roman" w:hAnsi="Times New Roman" w:cs="Times New Roman"/>
                <w:color w:val="000000" w:themeColor="text1"/>
              </w:rPr>
              <w:t xml:space="preserve">Без ИПЕК проблемите с водите и риска от наводнения не само няма да се ограничат, но вероятно ще се задълбочат, като се увеличава необходимостта от интегрирани и адаптивни мерки за управление на </w:t>
            </w:r>
            <w:r w:rsidRPr="00467745">
              <w:rPr>
                <w:rFonts w:ascii="Times New Roman" w:hAnsi="Times New Roman" w:cs="Times New Roman"/>
                <w:color w:val="000000" w:themeColor="text1"/>
              </w:rPr>
              <w:lastRenderedPageBreak/>
              <w:t>водните ресурси и защита на населението и екосистемите.</w:t>
            </w:r>
          </w:p>
        </w:tc>
        <w:tc>
          <w:tcPr>
            <w:tcW w:w="3933" w:type="dxa"/>
            <w:tcBorders>
              <w:top w:val="single" w:sz="4" w:space="0" w:color="auto"/>
              <w:left w:val="single" w:sz="4" w:space="0" w:color="auto"/>
              <w:bottom w:val="single" w:sz="4" w:space="0" w:color="auto"/>
              <w:right w:val="single" w:sz="4" w:space="0" w:color="auto"/>
            </w:tcBorders>
          </w:tcPr>
          <w:p w14:paraId="2CB689B9" w14:textId="77777777" w:rsidR="0087174E" w:rsidRPr="006323B2" w:rsidRDefault="0087174E" w:rsidP="0087174E">
            <w:pPr>
              <w:jc w:val="both"/>
              <w:rPr>
                <w:rFonts w:ascii="Times New Roman" w:hAnsi="Times New Roman" w:cs="Times New Roman"/>
                <w:color w:val="000000" w:themeColor="text1"/>
                <w:highlight w:val="yellow"/>
              </w:rPr>
            </w:pPr>
            <w:r w:rsidRPr="00884553">
              <w:rPr>
                <w:rFonts w:ascii="Times New Roman" w:hAnsi="Times New Roman" w:cs="Times New Roman"/>
                <w:color w:val="000000" w:themeColor="text1"/>
              </w:rPr>
              <w:lastRenderedPageBreak/>
              <w:t xml:space="preserve">Съществуват няколко ключови екологични проблема, свързани с водните ресурси, които имат отношение към ИПЕК. При повърхностните води това включва замърсяване с химични вещества, като органични замърсители, тежки метали и пестициди, както и с хранителни вещества като азот и фосфор, основно от селското стопанство, промишлеността и транспортната дейност. Допълнително влияние оказват промени в хидрологичния режим поради регулиране на реките, изграждане на язовири и водноелектрически централи, както и дифузно замърсяване от атмосферни отлагания и урбанизация. Подземните </w:t>
            </w:r>
            <w:r w:rsidRPr="00884553">
              <w:rPr>
                <w:rFonts w:ascii="Times New Roman" w:hAnsi="Times New Roman" w:cs="Times New Roman"/>
                <w:color w:val="000000" w:themeColor="text1"/>
              </w:rPr>
              <w:lastRenderedPageBreak/>
              <w:t xml:space="preserve">води също са засегнати, като основните проблеми включват намалено подхранване и спад на нивата, замърсяване с нитрати, пестициди, тежки метали и други промишлени вещества, както и свръхексплоатация на водоносните хоризонти в някои райони. В зоните за защита на водите се наблюдава нарушаване на качеството на водите поради неефективно третиране на отпадъчни води и наличие на потенциални източници на замърсяване в близост до защитените площи. Рискът от наводнения остава значителен, като населени места и инфраструктура са уязвими при екстремни валежи и бурни водни събития, а в някои райони липсват интегрирани мерки за управление на речните корита и контрол на ерозията. Последиците от промените в климата допълнително увеличават честотата и интензивността на наводненията. Всички тези проблеми подчертават необходимостта от интегриран подход за управление на водните ресурси и адаптация към климатичните промени, което е в основата на целите, заложени в </w:t>
            </w:r>
            <w:r w:rsidRPr="00210397">
              <w:rPr>
                <w:rFonts w:ascii="Times New Roman" w:hAnsi="Times New Roman" w:cs="Times New Roman"/>
                <w:color w:val="000000" w:themeColor="text1"/>
              </w:rPr>
              <w:t>ИПЕК.</w:t>
            </w:r>
          </w:p>
        </w:tc>
      </w:tr>
      <w:tr w:rsidR="0087174E" w:rsidRPr="002C4C5A" w14:paraId="1DF6C823" w14:textId="77777777" w:rsidTr="0060424F">
        <w:tc>
          <w:tcPr>
            <w:tcW w:w="2360" w:type="dxa"/>
            <w:tcBorders>
              <w:top w:val="single" w:sz="4" w:space="0" w:color="auto"/>
              <w:left w:val="single" w:sz="4" w:space="0" w:color="auto"/>
              <w:bottom w:val="single" w:sz="4" w:space="0" w:color="auto"/>
              <w:right w:val="single" w:sz="4" w:space="0" w:color="auto"/>
            </w:tcBorders>
            <w:hideMark/>
          </w:tcPr>
          <w:p w14:paraId="120F2D50" w14:textId="77777777" w:rsidR="0087174E" w:rsidRPr="0060424F" w:rsidRDefault="0087174E" w:rsidP="0060424F">
            <w:pPr>
              <w:jc w:val="both"/>
              <w:rPr>
                <w:rFonts w:ascii="Times New Roman" w:hAnsi="Times New Roman" w:cs="Times New Roman"/>
                <w:b/>
              </w:rPr>
            </w:pPr>
            <w:r w:rsidRPr="0060424F">
              <w:rPr>
                <w:rFonts w:ascii="Times New Roman" w:hAnsi="Times New Roman" w:cs="Times New Roman"/>
                <w:b/>
              </w:rPr>
              <w:lastRenderedPageBreak/>
              <w:t>Земни недра</w:t>
            </w:r>
          </w:p>
        </w:tc>
        <w:tc>
          <w:tcPr>
            <w:tcW w:w="3731" w:type="dxa"/>
          </w:tcPr>
          <w:p w14:paraId="6B4A1620" w14:textId="77777777" w:rsidR="0087174E" w:rsidRPr="0060424F" w:rsidRDefault="0087174E" w:rsidP="0060424F">
            <w:pPr>
              <w:autoSpaceDE w:val="0"/>
              <w:autoSpaceDN w:val="0"/>
              <w:adjustRightInd w:val="0"/>
              <w:jc w:val="both"/>
              <w:rPr>
                <w:rFonts w:ascii="Times New Roman" w:hAnsi="Times New Roman" w:cs="Times New Roman"/>
              </w:rPr>
            </w:pPr>
            <w:r w:rsidRPr="0060424F">
              <w:rPr>
                <w:rFonts w:ascii="Times New Roman" w:hAnsi="Times New Roman" w:cs="Times New Roman"/>
              </w:rPr>
              <w:t xml:space="preserve">Съществуващите физико-геоложки процеси и явления и потенциалното им действие на територията на страната могат да доведат до негативно въздействие върху </w:t>
            </w:r>
            <w:proofErr w:type="spellStart"/>
            <w:r w:rsidRPr="0060424F">
              <w:rPr>
                <w:rFonts w:ascii="Times New Roman" w:hAnsi="Times New Roman" w:cs="Times New Roman"/>
              </w:rPr>
              <w:t>инженерногеоложката</w:t>
            </w:r>
            <w:proofErr w:type="spellEnd"/>
            <w:r w:rsidRPr="0060424F">
              <w:rPr>
                <w:rFonts w:ascii="Times New Roman" w:hAnsi="Times New Roman" w:cs="Times New Roman"/>
              </w:rPr>
              <w:t xml:space="preserve"> основа.</w:t>
            </w:r>
          </w:p>
          <w:p w14:paraId="143FAF15" w14:textId="77777777" w:rsidR="0087174E" w:rsidRPr="0060424F" w:rsidRDefault="0087174E" w:rsidP="0060424F">
            <w:pPr>
              <w:jc w:val="both"/>
              <w:rPr>
                <w:rFonts w:ascii="Times New Roman" w:hAnsi="Times New Roman" w:cs="Times New Roman"/>
              </w:rPr>
            </w:pPr>
            <w:r w:rsidRPr="0060424F">
              <w:rPr>
                <w:rFonts w:ascii="Times New Roman" w:hAnsi="Times New Roman" w:cs="Times New Roman"/>
              </w:rPr>
              <w:t xml:space="preserve">От друга страна има случаи на проява на свлачища, </w:t>
            </w:r>
            <w:proofErr w:type="spellStart"/>
            <w:r w:rsidRPr="0060424F">
              <w:rPr>
                <w:rFonts w:ascii="Times New Roman" w:hAnsi="Times New Roman" w:cs="Times New Roman"/>
              </w:rPr>
              <w:t>срутища</w:t>
            </w:r>
            <w:proofErr w:type="spellEnd"/>
            <w:r w:rsidRPr="0060424F">
              <w:rPr>
                <w:rFonts w:ascii="Times New Roman" w:hAnsi="Times New Roman" w:cs="Times New Roman"/>
              </w:rPr>
              <w:t>, ерозия, пропадане при изпълнение на строителни дейности за конкретни проекти, каквито обаче в ИПЕК липсва</w:t>
            </w:r>
            <w:r>
              <w:rPr>
                <w:rFonts w:ascii="Times New Roman" w:hAnsi="Times New Roman" w:cs="Times New Roman"/>
              </w:rPr>
              <w:t>т</w:t>
            </w:r>
            <w:r w:rsidRPr="0060424F">
              <w:rPr>
                <w:rFonts w:ascii="Times New Roman" w:hAnsi="Times New Roman" w:cs="Times New Roman"/>
              </w:rPr>
              <w:t xml:space="preserve">. </w:t>
            </w:r>
          </w:p>
        </w:tc>
        <w:tc>
          <w:tcPr>
            <w:tcW w:w="3438" w:type="dxa"/>
          </w:tcPr>
          <w:p w14:paraId="6A2C6A01" w14:textId="77777777" w:rsidR="0087174E" w:rsidRPr="009B4B03" w:rsidRDefault="0087174E" w:rsidP="0060424F">
            <w:pPr>
              <w:jc w:val="both"/>
              <w:rPr>
                <w:rFonts w:ascii="Times New Roman" w:hAnsi="Times New Roman" w:cs="Times New Roman"/>
                <w:highlight w:val="yellow"/>
              </w:rPr>
            </w:pPr>
            <w:r w:rsidRPr="0060424F">
              <w:rPr>
                <w:rFonts w:ascii="Times New Roman" w:eastAsia="SimSun" w:hAnsi="Times New Roman" w:cs="Times New Roman"/>
                <w:lang w:eastAsia="zh-CN"/>
              </w:rPr>
              <w:t>Текущите въздействия върху земните недра (геоложката среда) от най-различни стопански дейности нямат отношение към ИПЕК</w:t>
            </w:r>
            <w:r>
              <w:rPr>
                <w:rFonts w:ascii="Times New Roman" w:eastAsia="SimSun" w:hAnsi="Times New Roman" w:cs="Times New Roman"/>
                <w:lang w:eastAsia="zh-CN"/>
              </w:rPr>
              <w:t xml:space="preserve"> и тяхното развитие не зависи от прилагането на плана.</w:t>
            </w:r>
          </w:p>
        </w:tc>
        <w:tc>
          <w:tcPr>
            <w:tcW w:w="3933" w:type="dxa"/>
          </w:tcPr>
          <w:p w14:paraId="44EB9D1A" w14:textId="77777777" w:rsidR="0087174E" w:rsidRPr="0060424F" w:rsidRDefault="0087174E" w:rsidP="0060424F">
            <w:pPr>
              <w:rPr>
                <w:rFonts w:ascii="Times New Roman" w:hAnsi="Times New Roman" w:cs="Times New Roman"/>
              </w:rPr>
            </w:pPr>
            <w:r w:rsidRPr="0060424F">
              <w:rPr>
                <w:rFonts w:ascii="Times New Roman" w:eastAsia="SimSun" w:hAnsi="Times New Roman" w:cs="Times New Roman"/>
                <w:lang w:eastAsia="zh-CN"/>
              </w:rPr>
              <w:t>Не се очакват екологични проблеми</w:t>
            </w:r>
            <w:r>
              <w:rPr>
                <w:rFonts w:ascii="Times New Roman" w:eastAsia="SimSun" w:hAnsi="Times New Roman" w:cs="Times New Roman"/>
                <w:lang w:eastAsia="zh-CN"/>
              </w:rPr>
              <w:t>.</w:t>
            </w:r>
          </w:p>
        </w:tc>
      </w:tr>
      <w:tr w:rsidR="0087174E" w:rsidRPr="002C4C5A" w14:paraId="363659F8"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1F68AA74" w14:textId="77777777" w:rsidR="0087174E" w:rsidRPr="00912AA0" w:rsidRDefault="0087174E" w:rsidP="0060424F">
            <w:pPr>
              <w:jc w:val="both"/>
              <w:rPr>
                <w:rFonts w:ascii="Times New Roman" w:hAnsi="Times New Roman" w:cs="Times New Roman"/>
                <w:b/>
              </w:rPr>
            </w:pPr>
            <w:r w:rsidRPr="00912AA0">
              <w:rPr>
                <w:rFonts w:ascii="Times New Roman" w:hAnsi="Times New Roman" w:cs="Times New Roman"/>
                <w:b/>
              </w:rPr>
              <w:t xml:space="preserve">Почви и </w:t>
            </w:r>
            <w:proofErr w:type="spellStart"/>
            <w:r w:rsidRPr="00912AA0">
              <w:rPr>
                <w:rFonts w:ascii="Times New Roman" w:hAnsi="Times New Roman" w:cs="Times New Roman"/>
                <w:b/>
              </w:rPr>
              <w:t>земеползване</w:t>
            </w:r>
            <w:proofErr w:type="spellEnd"/>
          </w:p>
        </w:tc>
        <w:tc>
          <w:tcPr>
            <w:tcW w:w="3731" w:type="dxa"/>
          </w:tcPr>
          <w:p w14:paraId="0D5FDF6A" w14:textId="77777777" w:rsidR="0087174E" w:rsidRPr="006323B2" w:rsidRDefault="0087174E" w:rsidP="006323B2">
            <w:pPr>
              <w:pStyle w:val="Default"/>
              <w:jc w:val="both"/>
              <w:rPr>
                <w:color w:val="auto"/>
                <w:sz w:val="22"/>
                <w:szCs w:val="22"/>
              </w:rPr>
            </w:pPr>
            <w:r w:rsidRPr="006323B2">
              <w:rPr>
                <w:color w:val="auto"/>
                <w:sz w:val="22"/>
                <w:szCs w:val="22"/>
              </w:rPr>
              <w:t xml:space="preserve">Засегнатите площи от плоскостна водна ерозия и почвените загуби се увеличават през годините, а засегнатите площи от ветрова ерозия остават относително постоянни. </w:t>
            </w:r>
          </w:p>
          <w:p w14:paraId="320A8C9F" w14:textId="77777777" w:rsidR="0087174E" w:rsidRDefault="0087174E" w:rsidP="006323B2">
            <w:pPr>
              <w:pStyle w:val="Default"/>
              <w:jc w:val="both"/>
              <w:rPr>
                <w:color w:val="auto"/>
                <w:sz w:val="22"/>
                <w:szCs w:val="22"/>
              </w:rPr>
            </w:pPr>
            <w:r w:rsidRPr="006323B2">
              <w:rPr>
                <w:color w:val="auto"/>
                <w:sz w:val="22"/>
                <w:szCs w:val="22"/>
              </w:rPr>
              <w:t>През 2023 г. в отчетено замърсяване с тежки метали и металоиди в областите Бургас, Враца, Пазарджик, Смолян, София и Хасково.</w:t>
            </w:r>
          </w:p>
          <w:p w14:paraId="59C1828E" w14:textId="77777777" w:rsidR="0087174E" w:rsidRPr="00A46FF8" w:rsidRDefault="0087174E" w:rsidP="00D71B34">
            <w:pPr>
              <w:pStyle w:val="Default"/>
              <w:jc w:val="both"/>
              <w:rPr>
                <w:color w:val="auto"/>
                <w:sz w:val="22"/>
                <w:szCs w:val="22"/>
              </w:rPr>
            </w:pPr>
            <w:r w:rsidRPr="00A46FF8">
              <w:rPr>
                <w:color w:val="auto"/>
                <w:sz w:val="22"/>
                <w:szCs w:val="22"/>
              </w:rPr>
              <w:t>Негативните процеси в почвите, имащи отношение към стратегическите цели на плана не се идентифицират.</w:t>
            </w:r>
          </w:p>
          <w:p w14:paraId="6FBA76C5" w14:textId="77777777" w:rsidR="0087174E" w:rsidRPr="00A46FF8" w:rsidRDefault="0087174E" w:rsidP="00D71B34">
            <w:pPr>
              <w:pStyle w:val="Default"/>
              <w:jc w:val="both"/>
              <w:rPr>
                <w:color w:val="auto"/>
                <w:sz w:val="22"/>
                <w:szCs w:val="22"/>
              </w:rPr>
            </w:pPr>
            <w:r w:rsidRPr="00A46FF8">
              <w:rPr>
                <w:color w:val="auto"/>
                <w:sz w:val="22"/>
                <w:szCs w:val="22"/>
              </w:rPr>
              <w:t xml:space="preserve">По отношение на мерките от плана, като сериозен текущ проблем може да се посочи отнемането на </w:t>
            </w:r>
            <w:r w:rsidRPr="00A46FF8">
              <w:t xml:space="preserve"> </w:t>
            </w:r>
            <w:r w:rsidRPr="00A46FF8">
              <w:rPr>
                <w:sz w:val="22"/>
                <w:szCs w:val="22"/>
              </w:rPr>
              <w:t xml:space="preserve">високопродуктивни земеделски земи за изграждането на различни енергийни паркове и в тази връзка </w:t>
            </w:r>
            <w:r w:rsidRPr="00A46FF8">
              <w:rPr>
                <w:sz w:val="22"/>
                <w:szCs w:val="22"/>
              </w:rPr>
              <w:lastRenderedPageBreak/>
              <w:t xml:space="preserve">нарушаване на тяхната функционална </w:t>
            </w:r>
            <w:proofErr w:type="spellStart"/>
            <w:r w:rsidRPr="00A46FF8">
              <w:rPr>
                <w:sz w:val="22"/>
                <w:szCs w:val="22"/>
              </w:rPr>
              <w:t>предназначеност</w:t>
            </w:r>
            <w:proofErr w:type="spellEnd"/>
            <w:r w:rsidRPr="00A46FF8">
              <w:rPr>
                <w:sz w:val="22"/>
                <w:szCs w:val="22"/>
              </w:rPr>
              <w:t>.</w:t>
            </w:r>
          </w:p>
        </w:tc>
        <w:tc>
          <w:tcPr>
            <w:tcW w:w="3438" w:type="dxa"/>
          </w:tcPr>
          <w:p w14:paraId="5F6B6710" w14:textId="77777777" w:rsidR="0087174E" w:rsidRPr="00A46FF8" w:rsidRDefault="0087174E" w:rsidP="00A46FF8">
            <w:pPr>
              <w:pStyle w:val="Default"/>
              <w:jc w:val="both"/>
              <w:rPr>
                <w:rFonts w:eastAsia="Times New Roman"/>
                <w:lang w:eastAsia="bg-BG"/>
              </w:rPr>
            </w:pPr>
            <w:r w:rsidRPr="00A46FF8">
              <w:rPr>
                <w:color w:val="auto"/>
                <w:sz w:val="22"/>
                <w:szCs w:val="22"/>
              </w:rPr>
              <w:lastRenderedPageBreak/>
              <w:t xml:space="preserve">Ще продължи деградацията и унищожаването на почвения профил вследствие на изпълнението на енергийни проекти, без ограничения в тяхното местоположение. </w:t>
            </w:r>
          </w:p>
          <w:p w14:paraId="365DC8A0" w14:textId="77777777" w:rsidR="0087174E" w:rsidRPr="00A46FF8" w:rsidRDefault="0087174E" w:rsidP="00A46FF8">
            <w:pPr>
              <w:autoSpaceDE w:val="0"/>
              <w:autoSpaceDN w:val="0"/>
              <w:adjustRightInd w:val="0"/>
              <w:jc w:val="both"/>
            </w:pPr>
            <w:r w:rsidRPr="00A46FF8">
              <w:rPr>
                <w:rFonts w:ascii="Times New Roman" w:eastAsia="Times New Roman" w:hAnsi="Times New Roman" w:cs="Times New Roman"/>
                <w:lang w:eastAsia="bg-BG"/>
              </w:rPr>
              <w:t xml:space="preserve">Безразборното усвояване на терени за енергийна инфраструктура  може да доведе до </w:t>
            </w:r>
            <w:r w:rsidRPr="00A46FF8">
              <w:rPr>
                <w:rFonts w:ascii="Times New Roman" w:hAnsi="Times New Roman" w:cs="Times New Roman"/>
              </w:rPr>
              <w:t>загуба на земи и почви и на почвено многообразие.</w:t>
            </w:r>
          </w:p>
        </w:tc>
        <w:tc>
          <w:tcPr>
            <w:tcW w:w="3933" w:type="dxa"/>
          </w:tcPr>
          <w:p w14:paraId="46E6669C" w14:textId="77777777" w:rsidR="0087174E" w:rsidRDefault="0087174E" w:rsidP="00103716">
            <w:pPr>
              <w:pStyle w:val="Default"/>
              <w:jc w:val="both"/>
              <w:rPr>
                <w:color w:val="auto"/>
                <w:sz w:val="22"/>
                <w:szCs w:val="22"/>
              </w:rPr>
            </w:pPr>
            <w:r w:rsidRPr="00D71B34">
              <w:rPr>
                <w:color w:val="auto"/>
                <w:sz w:val="22"/>
                <w:szCs w:val="22"/>
              </w:rPr>
              <w:t>Прилагането на част от мерките са с положителна насоченост за опазване на почвите и това</w:t>
            </w:r>
            <w:r>
              <w:rPr>
                <w:color w:val="auto"/>
                <w:sz w:val="22"/>
                <w:szCs w:val="22"/>
              </w:rPr>
              <w:t xml:space="preserve"> би предотвратило появата на нови проблеми.</w:t>
            </w:r>
            <w:r>
              <w:t xml:space="preserve"> Н</w:t>
            </w:r>
            <w:r w:rsidRPr="00D71B34">
              <w:rPr>
                <w:color w:val="auto"/>
                <w:sz w:val="22"/>
                <w:szCs w:val="22"/>
              </w:rPr>
              <w:t>а стратегическо ниво има положителни аспекти, свързан</w:t>
            </w:r>
            <w:r>
              <w:rPr>
                <w:color w:val="auto"/>
                <w:sz w:val="22"/>
                <w:szCs w:val="22"/>
              </w:rPr>
              <w:t>и</w:t>
            </w:r>
            <w:r w:rsidRPr="00D71B34">
              <w:rPr>
                <w:color w:val="auto"/>
                <w:sz w:val="22"/>
                <w:szCs w:val="22"/>
              </w:rPr>
              <w:t xml:space="preserve"> с насърчаване на биологичното земеделие, синхронизация между стратегически документи, касаещи опазването на почвите,   въвеждането на процес на планиране на приоритетни зони за ускорено развитие на енергийни обекти за производство на електрическа енергия от вятърна енергия.</w:t>
            </w:r>
          </w:p>
          <w:p w14:paraId="0FFB4943" w14:textId="77777777" w:rsidR="0087174E" w:rsidRPr="009B4B03" w:rsidRDefault="0087174E" w:rsidP="00D71B34">
            <w:pPr>
              <w:pStyle w:val="Default"/>
              <w:jc w:val="both"/>
              <w:rPr>
                <w:color w:val="auto"/>
                <w:sz w:val="22"/>
                <w:szCs w:val="22"/>
                <w:highlight w:val="yellow"/>
              </w:rPr>
            </w:pPr>
            <w:r>
              <w:rPr>
                <w:color w:val="auto"/>
                <w:sz w:val="22"/>
                <w:szCs w:val="22"/>
              </w:rPr>
              <w:t xml:space="preserve">От друга страна обаче, при изпълнението на проекти, произтичащи от мерките, </w:t>
            </w:r>
            <w:r w:rsidRPr="00912AA0">
              <w:rPr>
                <w:color w:val="auto"/>
                <w:sz w:val="22"/>
                <w:szCs w:val="22"/>
              </w:rPr>
              <w:t xml:space="preserve">ако не бъде ограничено засягането и отнемането на високопродуктивни земеделски земи, </w:t>
            </w:r>
            <w:r w:rsidRPr="00912AA0">
              <w:rPr>
                <w:color w:val="auto"/>
                <w:sz w:val="22"/>
                <w:szCs w:val="22"/>
              </w:rPr>
              <w:lastRenderedPageBreak/>
              <w:t xml:space="preserve">ще се появи значителен екологичен проблем за опазване на почвите и тяхната функционална </w:t>
            </w:r>
            <w:proofErr w:type="spellStart"/>
            <w:r w:rsidRPr="00912AA0">
              <w:rPr>
                <w:color w:val="auto"/>
                <w:sz w:val="22"/>
                <w:szCs w:val="22"/>
              </w:rPr>
              <w:t>предназначеност</w:t>
            </w:r>
            <w:proofErr w:type="spellEnd"/>
            <w:r w:rsidRPr="00912AA0">
              <w:rPr>
                <w:color w:val="auto"/>
                <w:sz w:val="22"/>
                <w:szCs w:val="22"/>
              </w:rPr>
              <w:t>.</w:t>
            </w:r>
            <w:r>
              <w:rPr>
                <w:color w:val="auto"/>
                <w:sz w:val="22"/>
                <w:szCs w:val="22"/>
              </w:rPr>
              <w:t xml:space="preserve"> Това може да доведе до задълбочаване на съществуващите екологични </w:t>
            </w:r>
            <w:r w:rsidRPr="00D71B34">
              <w:rPr>
                <w:color w:val="auto"/>
                <w:sz w:val="22"/>
                <w:szCs w:val="22"/>
              </w:rPr>
              <w:t>проблеми.</w:t>
            </w:r>
          </w:p>
        </w:tc>
      </w:tr>
      <w:tr w:rsidR="0087174E" w:rsidRPr="002C4C5A" w14:paraId="408946AD" w14:textId="77777777" w:rsidTr="002F2D78">
        <w:trPr>
          <w:trHeight w:val="1241"/>
        </w:trPr>
        <w:tc>
          <w:tcPr>
            <w:tcW w:w="2360" w:type="dxa"/>
            <w:tcBorders>
              <w:top w:val="single" w:sz="4" w:space="0" w:color="auto"/>
              <w:left w:val="single" w:sz="4" w:space="0" w:color="auto"/>
              <w:bottom w:val="single" w:sz="4" w:space="0" w:color="auto"/>
              <w:right w:val="single" w:sz="4" w:space="0" w:color="auto"/>
            </w:tcBorders>
            <w:hideMark/>
          </w:tcPr>
          <w:p w14:paraId="5E2655A2" w14:textId="77777777" w:rsidR="0087174E" w:rsidRPr="005A32C7" w:rsidRDefault="0087174E" w:rsidP="0060424F">
            <w:pPr>
              <w:jc w:val="both"/>
              <w:rPr>
                <w:rFonts w:ascii="Times New Roman" w:hAnsi="Times New Roman" w:cs="Times New Roman"/>
                <w:b/>
              </w:rPr>
            </w:pPr>
            <w:r w:rsidRPr="005A32C7">
              <w:rPr>
                <w:rFonts w:ascii="Times New Roman" w:hAnsi="Times New Roman" w:cs="Times New Roman"/>
                <w:b/>
              </w:rPr>
              <w:lastRenderedPageBreak/>
              <w:t>Растителност</w:t>
            </w:r>
          </w:p>
        </w:tc>
        <w:tc>
          <w:tcPr>
            <w:tcW w:w="3731" w:type="dxa"/>
            <w:tcBorders>
              <w:top w:val="single" w:sz="4" w:space="0" w:color="auto"/>
              <w:left w:val="single" w:sz="4" w:space="0" w:color="auto"/>
              <w:bottom w:val="single" w:sz="4" w:space="0" w:color="auto"/>
              <w:right w:val="single" w:sz="4" w:space="0" w:color="auto"/>
            </w:tcBorders>
          </w:tcPr>
          <w:p w14:paraId="7FB0202F" w14:textId="77777777" w:rsidR="0087174E" w:rsidRPr="005A32C7" w:rsidRDefault="0087174E" w:rsidP="0060424F">
            <w:pPr>
              <w:jc w:val="both"/>
              <w:rPr>
                <w:rFonts w:ascii="Times New Roman" w:hAnsi="Times New Roman" w:cs="Times New Roman"/>
              </w:rPr>
            </w:pPr>
            <w:r w:rsidRPr="005A32C7">
              <w:rPr>
                <w:rFonts w:ascii="Times New Roman" w:hAnsi="Times New Roman"/>
              </w:rPr>
              <w:t xml:space="preserve">Растителната покривка и свързаните с нея екосистеми и местообитания в  България са значително антропогенно променени, като това е най-силно изразено в равнините под 1000 м. н. в. Естествените растителни съобщества (тревни, храстови и горски) са силно фрагментирани от урбанизирани и интензивни земеделски територии, от транспортна, енергийна и друга инфраструктура. Запазените естествени и полуестествени екосистеми са с влошени състав и структура, основно в резултат на </w:t>
            </w:r>
            <w:proofErr w:type="spellStart"/>
            <w:r w:rsidRPr="005A32C7">
              <w:rPr>
                <w:rFonts w:ascii="Times New Roman" w:hAnsi="Times New Roman"/>
              </w:rPr>
              <w:t>деградационни</w:t>
            </w:r>
            <w:proofErr w:type="spellEnd"/>
            <w:r w:rsidRPr="005A32C7">
              <w:rPr>
                <w:rFonts w:ascii="Times New Roman" w:hAnsi="Times New Roman"/>
              </w:rPr>
              <w:t xml:space="preserve"> процеси – свръхексплоатация на ресурсите, внасяне на неприсъщи и инвазивни видове и др. Особено чувствителни са речните екосистеми и крайбрежните дюни и водоеми край Черно море, река Дунав и някои от големите реки, както и биокоридорите и „горещите точки“ за биоразнообразието – речни долини, клисури и каньони, изолирани планински масиви. Силно </w:t>
            </w:r>
            <w:r w:rsidRPr="005A32C7">
              <w:rPr>
                <w:rFonts w:ascii="Times New Roman" w:hAnsi="Times New Roman"/>
              </w:rPr>
              <w:lastRenderedPageBreak/>
              <w:t>е негативното въздействие върху растителната покривка от добива на полезни изкопаеми по открит способ, туристическата инфраструктура, интензивното земеделие и животновъдство и др. Високопланинската растителност, доскоро относително по-слабо нарушена, също търпи негативно въздействие от увеличаването на туристическата преса, водовземанията за питейни и други нужди, неправилните земеделски практики и др.</w:t>
            </w:r>
          </w:p>
        </w:tc>
        <w:tc>
          <w:tcPr>
            <w:tcW w:w="3438" w:type="dxa"/>
            <w:tcBorders>
              <w:top w:val="single" w:sz="4" w:space="0" w:color="auto"/>
              <w:left w:val="single" w:sz="4" w:space="0" w:color="auto"/>
              <w:bottom w:val="single" w:sz="4" w:space="0" w:color="auto"/>
              <w:right w:val="single" w:sz="4" w:space="0" w:color="auto"/>
            </w:tcBorders>
          </w:tcPr>
          <w:p w14:paraId="22CFA057" w14:textId="77777777" w:rsidR="0087174E" w:rsidRPr="005A32C7" w:rsidRDefault="0087174E" w:rsidP="0060424F">
            <w:pPr>
              <w:jc w:val="both"/>
              <w:rPr>
                <w:rFonts w:ascii="Times New Roman" w:hAnsi="Times New Roman" w:cs="Times New Roman"/>
              </w:rPr>
            </w:pPr>
            <w:r w:rsidRPr="005A32C7">
              <w:rPr>
                <w:rFonts w:ascii="Times New Roman" w:hAnsi="Times New Roman" w:cs="Times New Roman"/>
              </w:rPr>
              <w:lastRenderedPageBreak/>
              <w:t>При неприлагане на приоритетите и мерките от ИПЕК за този компонент ще има неутрално до положително въздействие. Ще продължи експлоатацията на съществуващата енергийна инфраструктура</w:t>
            </w:r>
            <w:r>
              <w:rPr>
                <w:rFonts w:ascii="Times New Roman" w:hAnsi="Times New Roman" w:cs="Times New Roman"/>
              </w:rPr>
              <w:t xml:space="preserve"> </w:t>
            </w:r>
            <w:r w:rsidRPr="005A32C7">
              <w:rPr>
                <w:rFonts w:ascii="Times New Roman" w:hAnsi="Times New Roman" w:cs="Times New Roman"/>
              </w:rPr>
              <w:t xml:space="preserve">с всички свързани с това, отрицателни въздействия върху растителността, </w:t>
            </w:r>
            <w:r>
              <w:rPr>
                <w:rFonts w:ascii="Times New Roman" w:hAnsi="Times New Roman" w:cs="Times New Roman"/>
              </w:rPr>
              <w:t>каквито са и до прилагането на плана</w:t>
            </w:r>
            <w:r w:rsidRPr="005A32C7">
              <w:rPr>
                <w:rFonts w:ascii="Times New Roman" w:hAnsi="Times New Roman" w:cs="Times New Roman"/>
              </w:rPr>
              <w:t xml:space="preserve">.  </w:t>
            </w:r>
          </w:p>
        </w:tc>
        <w:tc>
          <w:tcPr>
            <w:tcW w:w="3933" w:type="dxa"/>
            <w:tcBorders>
              <w:top w:val="single" w:sz="4" w:space="0" w:color="auto"/>
              <w:left w:val="single" w:sz="4" w:space="0" w:color="auto"/>
              <w:bottom w:val="single" w:sz="4" w:space="0" w:color="auto"/>
              <w:right w:val="single" w:sz="4" w:space="0" w:color="auto"/>
            </w:tcBorders>
          </w:tcPr>
          <w:p w14:paraId="1246E76D"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Някои от предвидените в плана мерки ще имат отрицателно въздействие върху растителни видове, растителни съобщества и природни местообитания. Това са:</w:t>
            </w:r>
          </w:p>
          <w:p w14:paraId="4528EE74"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 Създаване на приоритетни зони за ускорено развитие на ВЕП;</w:t>
            </w:r>
          </w:p>
          <w:p w14:paraId="4E50B846"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w:t>
            </w:r>
            <w:r>
              <w:rPr>
                <w:rFonts w:ascii="Times New Roman" w:hAnsi="Times New Roman" w:cs="Times New Roman"/>
              </w:rPr>
              <w:t xml:space="preserve"> </w:t>
            </w:r>
            <w:r w:rsidRPr="000F0298">
              <w:rPr>
                <w:rFonts w:ascii="Times New Roman" w:hAnsi="Times New Roman" w:cs="Times New Roman"/>
              </w:rPr>
              <w:t>Изграждане на нова газова инфраструктура, вкл. за алтернативни горива;</w:t>
            </w:r>
          </w:p>
          <w:p w14:paraId="09BA30FF"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 Изграждане на нова инфраструктура за водород;</w:t>
            </w:r>
          </w:p>
          <w:p w14:paraId="46F658C3" w14:textId="77777777" w:rsidR="0087174E" w:rsidRDefault="0087174E" w:rsidP="0060424F">
            <w:pPr>
              <w:jc w:val="both"/>
              <w:rPr>
                <w:rFonts w:ascii="Times New Roman" w:hAnsi="Times New Roman" w:cs="Times New Roman"/>
              </w:rPr>
            </w:pPr>
            <w:r w:rsidRPr="000F0298">
              <w:rPr>
                <w:rFonts w:ascii="Times New Roman" w:hAnsi="Times New Roman" w:cs="Times New Roman"/>
              </w:rPr>
              <w:t>-</w:t>
            </w:r>
            <w:r>
              <w:rPr>
                <w:rFonts w:ascii="Times New Roman" w:hAnsi="Times New Roman" w:cs="Times New Roman"/>
              </w:rPr>
              <w:t xml:space="preserve"> </w:t>
            </w:r>
            <w:r w:rsidRPr="000F0298">
              <w:rPr>
                <w:rFonts w:ascii="Times New Roman" w:hAnsi="Times New Roman" w:cs="Times New Roman"/>
              </w:rPr>
              <w:t>Създаване на култури от бързорастящи дървесни видове.</w:t>
            </w:r>
          </w:p>
          <w:p w14:paraId="73B81E88"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 xml:space="preserve">Потенциално значителни въздействия са възможни при неправилно ситуиране на ВЕП. Създаването на култури от бързорастящи дървесни видове може да доведе до значителни въздействия върху </w:t>
            </w:r>
            <w:proofErr w:type="spellStart"/>
            <w:r w:rsidRPr="000F0298">
              <w:rPr>
                <w:rFonts w:ascii="Times New Roman" w:hAnsi="Times New Roman" w:cs="Times New Roman"/>
              </w:rPr>
              <w:t>консервационно</w:t>
            </w:r>
            <w:proofErr w:type="spellEnd"/>
            <w:r w:rsidRPr="000F0298">
              <w:rPr>
                <w:rFonts w:ascii="Times New Roman" w:hAnsi="Times New Roman" w:cs="Times New Roman"/>
              </w:rPr>
              <w:t xml:space="preserve"> значими растителни съобщества, при използване на инвазивни видове.</w:t>
            </w:r>
          </w:p>
          <w:p w14:paraId="7978449C" w14:textId="77777777" w:rsidR="0087174E" w:rsidRDefault="0087174E" w:rsidP="0060424F">
            <w:pPr>
              <w:jc w:val="both"/>
              <w:rPr>
                <w:rFonts w:ascii="Times New Roman" w:hAnsi="Times New Roman" w:cs="Times New Roman"/>
                <w:highlight w:val="yellow"/>
              </w:rPr>
            </w:pPr>
          </w:p>
          <w:p w14:paraId="15ED0298" w14:textId="77777777" w:rsidR="0087174E" w:rsidRPr="009B4B03" w:rsidRDefault="0087174E" w:rsidP="0060424F">
            <w:pPr>
              <w:jc w:val="both"/>
              <w:rPr>
                <w:rFonts w:ascii="Times New Roman" w:hAnsi="Times New Roman" w:cs="Times New Roman"/>
                <w:highlight w:val="yellow"/>
              </w:rPr>
            </w:pPr>
          </w:p>
        </w:tc>
      </w:tr>
      <w:tr w:rsidR="0087174E" w:rsidRPr="002C4C5A" w14:paraId="4174A98A" w14:textId="77777777" w:rsidTr="002F2D78">
        <w:tc>
          <w:tcPr>
            <w:tcW w:w="2360" w:type="dxa"/>
            <w:tcBorders>
              <w:top w:val="single" w:sz="4" w:space="0" w:color="auto"/>
              <w:left w:val="single" w:sz="4" w:space="0" w:color="auto"/>
              <w:bottom w:val="single" w:sz="4" w:space="0" w:color="auto"/>
              <w:right w:val="single" w:sz="4" w:space="0" w:color="auto"/>
            </w:tcBorders>
          </w:tcPr>
          <w:p w14:paraId="6D69434C" w14:textId="77777777" w:rsidR="0087174E" w:rsidRPr="002051FC" w:rsidRDefault="0087174E" w:rsidP="0060424F">
            <w:pPr>
              <w:jc w:val="both"/>
              <w:rPr>
                <w:rFonts w:ascii="Times New Roman" w:hAnsi="Times New Roman" w:cs="Times New Roman"/>
                <w:b/>
              </w:rPr>
            </w:pPr>
            <w:r w:rsidRPr="002051FC">
              <w:rPr>
                <w:rFonts w:ascii="Times New Roman" w:hAnsi="Times New Roman" w:cs="Times New Roman"/>
                <w:b/>
              </w:rPr>
              <w:t>Животински свят</w:t>
            </w:r>
          </w:p>
        </w:tc>
        <w:tc>
          <w:tcPr>
            <w:tcW w:w="3731" w:type="dxa"/>
            <w:tcBorders>
              <w:top w:val="single" w:sz="4" w:space="0" w:color="auto"/>
              <w:left w:val="single" w:sz="4" w:space="0" w:color="auto"/>
              <w:bottom w:val="single" w:sz="4" w:space="0" w:color="auto"/>
              <w:right w:val="single" w:sz="4" w:space="0" w:color="auto"/>
            </w:tcBorders>
          </w:tcPr>
          <w:p w14:paraId="7A479C63" w14:textId="77777777" w:rsidR="0087174E" w:rsidRPr="002051FC" w:rsidRDefault="0087174E" w:rsidP="0060424F">
            <w:pPr>
              <w:jc w:val="both"/>
              <w:rPr>
                <w:rFonts w:ascii="Times New Roman" w:hAnsi="Times New Roman"/>
              </w:rPr>
            </w:pPr>
            <w:r w:rsidRPr="002051FC">
              <w:rPr>
                <w:rFonts w:ascii="Times New Roman" w:hAnsi="Times New Roman"/>
              </w:rPr>
              <w:t>Съществен проблем при реализирането на мерките от ИПЕК е възникването на допълнителна фрагментация на местообитанията на животинските видове и прекъсване на биокоридори. Развитието на енергийната инфраструктура</w:t>
            </w:r>
            <w:r>
              <w:rPr>
                <w:rFonts w:ascii="Times New Roman" w:hAnsi="Times New Roman"/>
              </w:rPr>
              <w:t>, в т.ч. линейна</w:t>
            </w:r>
            <w:r w:rsidRPr="002051FC">
              <w:rPr>
                <w:rFonts w:ascii="Times New Roman" w:hAnsi="Times New Roman"/>
              </w:rPr>
              <w:t xml:space="preserve"> е пряко свързано и с</w:t>
            </w:r>
            <w:r w:rsidRPr="002051FC">
              <w:t xml:space="preserve"> </w:t>
            </w:r>
            <w:r w:rsidRPr="002051FC">
              <w:rPr>
                <w:rFonts w:ascii="Times New Roman" w:hAnsi="Times New Roman"/>
              </w:rPr>
              <w:t>временно засягане, увреждане на местообитания на видове животни, безпокойство за видове животни, смъртност /унищожаване на индивиди от видове животни.</w:t>
            </w:r>
          </w:p>
          <w:p w14:paraId="284783D1" w14:textId="77777777" w:rsidR="0087174E" w:rsidRPr="002051FC" w:rsidRDefault="0087174E" w:rsidP="0060424F">
            <w:pPr>
              <w:jc w:val="both"/>
              <w:rPr>
                <w:rFonts w:ascii="Times New Roman" w:hAnsi="Times New Roman"/>
              </w:rPr>
            </w:pPr>
          </w:p>
          <w:p w14:paraId="5A98BA85" w14:textId="77777777" w:rsidR="0087174E" w:rsidRPr="002051FC" w:rsidRDefault="0087174E" w:rsidP="0060424F">
            <w:pPr>
              <w:jc w:val="both"/>
              <w:rPr>
                <w:rFonts w:ascii="Times New Roman" w:hAnsi="Times New Roman" w:cs="Times New Roman"/>
              </w:rPr>
            </w:pPr>
          </w:p>
        </w:tc>
        <w:tc>
          <w:tcPr>
            <w:tcW w:w="3438" w:type="dxa"/>
            <w:tcBorders>
              <w:top w:val="single" w:sz="4" w:space="0" w:color="auto"/>
              <w:left w:val="single" w:sz="4" w:space="0" w:color="auto"/>
              <w:bottom w:val="single" w:sz="4" w:space="0" w:color="auto"/>
              <w:right w:val="single" w:sz="4" w:space="0" w:color="auto"/>
            </w:tcBorders>
          </w:tcPr>
          <w:p w14:paraId="3038791A" w14:textId="77777777" w:rsidR="0087174E" w:rsidRPr="009B4B03" w:rsidRDefault="0087174E" w:rsidP="0060424F">
            <w:pPr>
              <w:pStyle w:val="ListParagraph"/>
              <w:ind w:left="0"/>
              <w:jc w:val="both"/>
              <w:rPr>
                <w:rFonts w:ascii="Times New Roman" w:hAnsi="Times New Roman" w:cs="Times New Roman"/>
                <w:highlight w:val="yellow"/>
              </w:rPr>
            </w:pPr>
            <w:r w:rsidRPr="002051FC">
              <w:rPr>
                <w:rFonts w:ascii="Times New Roman" w:hAnsi="Times New Roman" w:cs="Times New Roman"/>
              </w:rPr>
              <w:t xml:space="preserve">При неприлагане на приоритетите и мерките от ИПЕК за този компонент ще има неутрално до положително въздействие. Ще продължи експлоатацията на съществуващата енергийна инфраструктура с всички свързани с това, отрицателни въздействия върху </w:t>
            </w:r>
            <w:r>
              <w:rPr>
                <w:rFonts w:ascii="Times New Roman" w:hAnsi="Times New Roman" w:cs="Times New Roman"/>
              </w:rPr>
              <w:t>животинския свят, каквито са и до прилагането на плана</w:t>
            </w:r>
            <w:r w:rsidRPr="002051FC">
              <w:rPr>
                <w:rFonts w:ascii="Times New Roman" w:hAnsi="Times New Roman" w:cs="Times New Roman"/>
              </w:rPr>
              <w:t xml:space="preserve">.  </w:t>
            </w:r>
          </w:p>
        </w:tc>
        <w:tc>
          <w:tcPr>
            <w:tcW w:w="3933" w:type="dxa"/>
            <w:tcBorders>
              <w:top w:val="single" w:sz="4" w:space="0" w:color="auto"/>
              <w:left w:val="single" w:sz="4" w:space="0" w:color="auto"/>
              <w:bottom w:val="single" w:sz="4" w:space="0" w:color="auto"/>
              <w:right w:val="single" w:sz="4" w:space="0" w:color="auto"/>
            </w:tcBorders>
          </w:tcPr>
          <w:p w14:paraId="018AACCC" w14:textId="77777777" w:rsidR="0087174E" w:rsidRPr="002051FC" w:rsidRDefault="0087174E" w:rsidP="0060424F">
            <w:pPr>
              <w:jc w:val="both"/>
              <w:rPr>
                <w:rFonts w:ascii="Times New Roman" w:hAnsi="Times New Roman" w:cs="Times New Roman"/>
              </w:rPr>
            </w:pPr>
            <w:r w:rsidRPr="002051FC">
              <w:rPr>
                <w:rFonts w:ascii="Times New Roman" w:hAnsi="Times New Roman" w:cs="Times New Roman"/>
              </w:rPr>
              <w:t>Някои от предвидените в плана мерки, посочени в ДЕО, ще имат отрицателно въздействие върху животинските видове. Това са:</w:t>
            </w:r>
          </w:p>
          <w:p w14:paraId="4013B320"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-Създаване на офшорни ветроенергийни паркове (ВЕП);</w:t>
            </w:r>
          </w:p>
          <w:p w14:paraId="4ECBA220"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 Създаване на приоритетни зони за ускорено развитие на ВЕП;</w:t>
            </w:r>
          </w:p>
          <w:p w14:paraId="75178036"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-Изграждане на нова газова инфраструктура, вкл. за алтернативни горива;</w:t>
            </w:r>
          </w:p>
          <w:p w14:paraId="219E889C" w14:textId="77777777" w:rsidR="0087174E" w:rsidRPr="000F0298" w:rsidRDefault="0087174E" w:rsidP="0060424F">
            <w:pPr>
              <w:jc w:val="both"/>
              <w:rPr>
                <w:rFonts w:ascii="Times New Roman" w:hAnsi="Times New Roman" w:cs="Times New Roman"/>
              </w:rPr>
            </w:pPr>
            <w:r w:rsidRPr="000F0298">
              <w:rPr>
                <w:rFonts w:ascii="Times New Roman" w:hAnsi="Times New Roman" w:cs="Times New Roman"/>
              </w:rPr>
              <w:t>- Изграждане на нова инфраструктура за водород;</w:t>
            </w:r>
          </w:p>
          <w:p w14:paraId="59EB9F36" w14:textId="77777777" w:rsidR="0087174E" w:rsidRDefault="0087174E" w:rsidP="0060424F">
            <w:pPr>
              <w:jc w:val="both"/>
              <w:rPr>
                <w:rFonts w:ascii="Times New Roman" w:hAnsi="Times New Roman" w:cs="Times New Roman"/>
              </w:rPr>
            </w:pPr>
            <w:r w:rsidRPr="000F0298">
              <w:rPr>
                <w:rFonts w:ascii="Times New Roman" w:hAnsi="Times New Roman" w:cs="Times New Roman"/>
              </w:rPr>
              <w:t>-Създаване на култури от бързорастящи дървесни видове.</w:t>
            </w:r>
          </w:p>
          <w:p w14:paraId="3F47D2F4" w14:textId="77777777" w:rsidR="0087174E" w:rsidRPr="009B4B03" w:rsidRDefault="0087174E" w:rsidP="0060424F">
            <w:pPr>
              <w:jc w:val="both"/>
              <w:rPr>
                <w:rFonts w:ascii="Times New Roman" w:hAnsi="Times New Roman" w:cs="Times New Roman"/>
                <w:highlight w:val="yellow"/>
              </w:rPr>
            </w:pPr>
            <w:r w:rsidRPr="000F0298">
              <w:rPr>
                <w:rFonts w:ascii="Times New Roman" w:hAnsi="Times New Roman" w:cs="Times New Roman"/>
              </w:rPr>
              <w:t xml:space="preserve">Потенциално значителни въздействия са възможни при неправилно ситуиране на ВЕП, в резултат на повишена смъртност на птици и прилепи, както и </w:t>
            </w:r>
            <w:r w:rsidRPr="000F0298">
              <w:rPr>
                <w:rFonts w:ascii="Times New Roman" w:hAnsi="Times New Roman" w:cs="Times New Roman"/>
              </w:rPr>
              <w:lastRenderedPageBreak/>
              <w:t>в резултат на безпокойство за морските бозайници.</w:t>
            </w:r>
            <w:r>
              <w:rPr>
                <w:rFonts w:ascii="Times New Roman" w:hAnsi="Times New Roman" w:cs="Times New Roman"/>
              </w:rPr>
              <w:t xml:space="preserve"> </w:t>
            </w:r>
            <w:r w:rsidRPr="000F0298">
              <w:rPr>
                <w:rFonts w:ascii="Times New Roman" w:hAnsi="Times New Roman" w:cs="Times New Roman"/>
              </w:rPr>
              <w:t xml:space="preserve">Предвид изградените до момента ВЕП в страната, е възможно значително кумулативно въздействие по отношение популациите на </w:t>
            </w:r>
            <w:proofErr w:type="spellStart"/>
            <w:r w:rsidRPr="000F0298">
              <w:rPr>
                <w:rFonts w:ascii="Times New Roman" w:hAnsi="Times New Roman" w:cs="Times New Roman"/>
              </w:rPr>
              <w:t>консервацион</w:t>
            </w:r>
            <w:r>
              <w:rPr>
                <w:rFonts w:ascii="Times New Roman" w:hAnsi="Times New Roman" w:cs="Times New Roman"/>
              </w:rPr>
              <w:t>н</w:t>
            </w:r>
            <w:r w:rsidRPr="000F0298">
              <w:rPr>
                <w:rFonts w:ascii="Times New Roman" w:hAnsi="Times New Roman" w:cs="Times New Roman"/>
              </w:rPr>
              <w:t>о</w:t>
            </w:r>
            <w:proofErr w:type="spellEnd"/>
            <w:r w:rsidRPr="000F0298">
              <w:rPr>
                <w:rFonts w:ascii="Times New Roman" w:hAnsi="Times New Roman" w:cs="Times New Roman"/>
              </w:rPr>
              <w:t xml:space="preserve"> значими птици и прилепи.</w:t>
            </w:r>
          </w:p>
        </w:tc>
      </w:tr>
      <w:tr w:rsidR="0087174E" w:rsidRPr="002C4C5A" w14:paraId="1B46B3ED" w14:textId="77777777" w:rsidTr="002F2D78">
        <w:tc>
          <w:tcPr>
            <w:tcW w:w="2360" w:type="dxa"/>
            <w:tcBorders>
              <w:top w:val="single" w:sz="4" w:space="0" w:color="auto"/>
              <w:left w:val="single" w:sz="4" w:space="0" w:color="auto"/>
              <w:bottom w:val="single" w:sz="4" w:space="0" w:color="auto"/>
              <w:right w:val="single" w:sz="4" w:space="0" w:color="auto"/>
            </w:tcBorders>
          </w:tcPr>
          <w:p w14:paraId="3398F73D" w14:textId="77777777" w:rsidR="0087174E" w:rsidRPr="00AF297C" w:rsidRDefault="0087174E" w:rsidP="0060424F">
            <w:pPr>
              <w:jc w:val="both"/>
              <w:rPr>
                <w:rFonts w:ascii="Times New Roman" w:hAnsi="Times New Roman" w:cs="Times New Roman"/>
                <w:b/>
              </w:rPr>
            </w:pPr>
            <w:r w:rsidRPr="00AF297C">
              <w:rPr>
                <w:rFonts w:ascii="Times New Roman" w:hAnsi="Times New Roman" w:cs="Times New Roman"/>
                <w:b/>
              </w:rPr>
              <w:lastRenderedPageBreak/>
              <w:t>Защитени зони и защитени територии</w:t>
            </w:r>
          </w:p>
        </w:tc>
        <w:tc>
          <w:tcPr>
            <w:tcW w:w="3731" w:type="dxa"/>
            <w:tcBorders>
              <w:top w:val="single" w:sz="4" w:space="0" w:color="auto"/>
              <w:left w:val="single" w:sz="4" w:space="0" w:color="auto"/>
              <w:bottom w:val="single" w:sz="4" w:space="0" w:color="auto"/>
              <w:right w:val="single" w:sz="4" w:space="0" w:color="auto"/>
            </w:tcBorders>
          </w:tcPr>
          <w:p w14:paraId="0E51AC6A" w14:textId="77777777" w:rsidR="0087174E" w:rsidRPr="00AF297C" w:rsidRDefault="0087174E" w:rsidP="0060424F">
            <w:pPr>
              <w:ind w:right="20"/>
              <w:jc w:val="both"/>
              <w:rPr>
                <w:rFonts w:ascii="Times New Roman" w:hAnsi="Times New Roman"/>
              </w:rPr>
            </w:pPr>
            <w:r w:rsidRPr="00AF297C">
              <w:rPr>
                <w:rFonts w:ascii="Times New Roman" w:hAnsi="Times New Roman"/>
              </w:rPr>
              <w:t xml:space="preserve">Защитените зони по смисъла на ЗБР и защитените територии по смисъла на ЗЗТ опазват едни от най-съхранените и чувствителни природни територии. </w:t>
            </w:r>
          </w:p>
          <w:p w14:paraId="6E501C65" w14:textId="77777777" w:rsidR="0087174E" w:rsidRPr="00AF297C" w:rsidRDefault="0087174E" w:rsidP="0060424F">
            <w:pPr>
              <w:ind w:right="20"/>
              <w:jc w:val="both"/>
              <w:rPr>
                <w:rFonts w:ascii="Times New Roman" w:hAnsi="Times New Roman"/>
              </w:rPr>
            </w:pPr>
            <w:r w:rsidRPr="00AF297C">
              <w:rPr>
                <w:rFonts w:ascii="Times New Roman" w:hAnsi="Times New Roman"/>
              </w:rPr>
              <w:t xml:space="preserve">Реализирането на различни инвестиционни предложения в или в близост до ЗТ и ЗЗ, неустойчивите практики в </w:t>
            </w:r>
            <w:proofErr w:type="spellStart"/>
            <w:r w:rsidRPr="00AF297C">
              <w:rPr>
                <w:rFonts w:ascii="Times New Roman" w:hAnsi="Times New Roman"/>
              </w:rPr>
              <w:t>земеползването</w:t>
            </w:r>
            <w:proofErr w:type="spellEnd"/>
            <w:r w:rsidRPr="00AF297C">
              <w:rPr>
                <w:rFonts w:ascii="Times New Roman" w:hAnsi="Times New Roman"/>
              </w:rPr>
              <w:t xml:space="preserve">, климатичните промени водят до  негативно  въздействие върху видовете и природните местообитания, нарушаване на биокоридори, навлизане на чужди и инвазивни видове.  </w:t>
            </w:r>
          </w:p>
          <w:p w14:paraId="125E503F" w14:textId="77777777" w:rsidR="0087174E" w:rsidRPr="00AF297C" w:rsidRDefault="0087174E" w:rsidP="0060424F">
            <w:pPr>
              <w:ind w:right="20"/>
              <w:jc w:val="both"/>
              <w:rPr>
                <w:rFonts w:ascii="Times New Roman" w:hAnsi="Times New Roman"/>
              </w:rPr>
            </w:pPr>
            <w:r w:rsidRPr="00AF297C">
              <w:rPr>
                <w:rFonts w:ascii="Times New Roman" w:hAnsi="Times New Roman"/>
              </w:rPr>
              <w:t>Разширяването на енергийната инфраструктура ще доведе до загуба и фрагментиране  на  местообитания, нарушаване на биокоридори, навлизане на инвазивни видове, безпокойство и загуба на индивиди при инциденти и сблъсък.</w:t>
            </w:r>
          </w:p>
          <w:p w14:paraId="4739369C" w14:textId="77777777" w:rsidR="0087174E" w:rsidRPr="00AF297C" w:rsidRDefault="0087174E" w:rsidP="0060424F">
            <w:pPr>
              <w:ind w:right="20"/>
              <w:jc w:val="both"/>
              <w:rPr>
                <w:rFonts w:ascii="Times New Roman" w:hAnsi="Times New Roman" w:cs="Times New Roman"/>
              </w:rPr>
            </w:pPr>
            <w:r>
              <w:rPr>
                <w:rFonts w:ascii="Times New Roman" w:hAnsi="Times New Roman" w:cs="Times New Roman"/>
              </w:rPr>
              <w:t xml:space="preserve">От съществено значение към момента е значителния брой на енергийно обекти, изградени в защитени зони. В </w:t>
            </w:r>
            <w:r w:rsidRPr="00851F15">
              <w:rPr>
                <w:rFonts w:ascii="Times New Roman" w:hAnsi="Times New Roman" w:cs="Times New Roman"/>
                <w:b/>
                <w:bCs/>
              </w:rPr>
              <w:t xml:space="preserve">Приложение № 11 </w:t>
            </w:r>
            <w:r w:rsidR="00B014A2">
              <w:rPr>
                <w:rFonts w:ascii="Times New Roman" w:hAnsi="Times New Roman"/>
              </w:rPr>
              <w:lastRenderedPageBreak/>
              <w:t xml:space="preserve">от доклада за ЕО </w:t>
            </w:r>
            <w:r>
              <w:rPr>
                <w:rFonts w:ascii="Times New Roman" w:hAnsi="Times New Roman" w:cs="Times New Roman"/>
              </w:rPr>
              <w:t>е представена справка за броя на енергийни обекти</w:t>
            </w:r>
            <w:r w:rsidRPr="0012296F">
              <w:rPr>
                <w:rFonts w:ascii="Times New Roman" w:hAnsi="Times New Roman" w:cs="Times New Roman"/>
              </w:rPr>
              <w:t xml:space="preserve"> в ЗЗ с провеждани процедури по околна среда (ЕО, ОВОС, ОС), за всички РИОСВ, области и ЗЗ</w:t>
            </w:r>
            <w:r>
              <w:rPr>
                <w:rFonts w:ascii="Times New Roman" w:hAnsi="Times New Roman" w:cs="Times New Roman"/>
              </w:rPr>
              <w:t>, по данни от регистрите, водени от МОСВ. Не може еднозначно да се определи колко от тези обекти са в експлоатация.</w:t>
            </w:r>
          </w:p>
        </w:tc>
        <w:tc>
          <w:tcPr>
            <w:tcW w:w="3438" w:type="dxa"/>
            <w:tcBorders>
              <w:top w:val="single" w:sz="4" w:space="0" w:color="auto"/>
              <w:left w:val="single" w:sz="4" w:space="0" w:color="auto"/>
              <w:bottom w:val="single" w:sz="4" w:space="0" w:color="auto"/>
              <w:right w:val="single" w:sz="4" w:space="0" w:color="auto"/>
            </w:tcBorders>
          </w:tcPr>
          <w:p w14:paraId="78F0E193" w14:textId="77777777" w:rsidR="0087174E" w:rsidRPr="0044331D" w:rsidRDefault="0087174E" w:rsidP="0060424F">
            <w:pPr>
              <w:jc w:val="both"/>
              <w:rPr>
                <w:rFonts w:ascii="Times New Roman" w:hAnsi="Times New Roman"/>
              </w:rPr>
            </w:pPr>
            <w:r w:rsidRPr="00DA6F7F">
              <w:rPr>
                <w:rFonts w:ascii="Times New Roman" w:hAnsi="Times New Roman"/>
              </w:rPr>
              <w:lastRenderedPageBreak/>
              <w:t xml:space="preserve">При неприлагане на ИПЕК ще се запази съществуващото състояние и тенденции, като следва да се отбележи, че значителен брой енергийни обекти са вече изградени. В  </w:t>
            </w:r>
            <w:r w:rsidRPr="00DA6F7F">
              <w:rPr>
                <w:rFonts w:ascii="Times New Roman" w:hAnsi="Times New Roman"/>
                <w:b/>
                <w:bCs/>
              </w:rPr>
              <w:t>Приложение № 9</w:t>
            </w:r>
            <w:r w:rsidRPr="00DA6F7F">
              <w:rPr>
                <w:rFonts w:ascii="Times New Roman" w:hAnsi="Times New Roman"/>
              </w:rPr>
              <w:t xml:space="preserve"> </w:t>
            </w:r>
            <w:r w:rsidR="00B014A2">
              <w:rPr>
                <w:rFonts w:ascii="Times New Roman" w:hAnsi="Times New Roman"/>
              </w:rPr>
              <w:t xml:space="preserve">от доклада за ЕО </w:t>
            </w:r>
            <w:r w:rsidRPr="00DA6F7F">
              <w:rPr>
                <w:rFonts w:ascii="Times New Roman" w:hAnsi="Times New Roman"/>
              </w:rPr>
              <w:t>са представени</w:t>
            </w:r>
            <w:r>
              <w:rPr>
                <w:rFonts w:ascii="Times New Roman" w:hAnsi="Times New Roman"/>
              </w:rPr>
              <w:t xml:space="preserve"> в</w:t>
            </w:r>
            <w:r w:rsidRPr="00DA6F7F">
              <w:rPr>
                <w:rFonts w:ascii="Times New Roman" w:hAnsi="Times New Roman"/>
              </w:rPr>
              <w:t>ъведени</w:t>
            </w:r>
            <w:r>
              <w:rPr>
                <w:rFonts w:ascii="Times New Roman" w:hAnsi="Times New Roman"/>
              </w:rPr>
              <w:t>те</w:t>
            </w:r>
            <w:r w:rsidRPr="00DA6F7F">
              <w:rPr>
                <w:rFonts w:ascii="Times New Roman" w:hAnsi="Times New Roman"/>
              </w:rPr>
              <w:t xml:space="preserve"> в експлоатация енергийни мощности по периоди</w:t>
            </w:r>
            <w:r>
              <w:rPr>
                <w:rFonts w:ascii="Times New Roman" w:hAnsi="Times New Roman"/>
              </w:rPr>
              <w:t xml:space="preserve">, а в </w:t>
            </w:r>
            <w:r w:rsidRPr="00DA6F7F">
              <w:rPr>
                <w:rFonts w:ascii="Times New Roman" w:hAnsi="Times New Roman"/>
                <w:b/>
                <w:bCs/>
              </w:rPr>
              <w:t>Приложение № 10</w:t>
            </w:r>
            <w:r w:rsidRPr="00DA6F7F">
              <w:rPr>
                <w:rFonts w:ascii="Times New Roman" w:hAnsi="Times New Roman"/>
              </w:rPr>
              <w:t xml:space="preserve"> </w:t>
            </w:r>
            <w:r w:rsidR="00B014A2">
              <w:rPr>
                <w:rFonts w:ascii="Times New Roman" w:hAnsi="Times New Roman"/>
              </w:rPr>
              <w:t xml:space="preserve">от доклада за ЕО </w:t>
            </w:r>
            <w:r>
              <w:rPr>
                <w:rFonts w:ascii="Times New Roman" w:hAnsi="Times New Roman"/>
              </w:rPr>
              <w:t xml:space="preserve">е представена </w:t>
            </w:r>
            <w:r w:rsidRPr="00DA6F7F">
              <w:rPr>
                <w:rFonts w:ascii="Times New Roman" w:hAnsi="Times New Roman"/>
              </w:rPr>
              <w:t xml:space="preserve">Обща справка за действащи енергийни по вид енергия, области, брой обекти и </w:t>
            </w:r>
            <w:r w:rsidRPr="0044331D">
              <w:rPr>
                <w:rFonts w:ascii="Times New Roman" w:hAnsi="Times New Roman"/>
              </w:rPr>
              <w:t>мощност.</w:t>
            </w:r>
          </w:p>
          <w:p w14:paraId="4C0ABB9D" w14:textId="77777777" w:rsidR="0087174E" w:rsidRPr="0044331D" w:rsidRDefault="0087174E" w:rsidP="0060424F">
            <w:pPr>
              <w:jc w:val="both"/>
              <w:rPr>
                <w:rFonts w:ascii="Times New Roman" w:hAnsi="Times New Roman"/>
              </w:rPr>
            </w:pPr>
            <w:r w:rsidRPr="0044331D">
              <w:rPr>
                <w:rFonts w:ascii="Times New Roman" w:hAnsi="Times New Roman"/>
              </w:rPr>
              <w:t xml:space="preserve"> По отношение на загубата на местообитания и видове въздействието от </w:t>
            </w:r>
            <w:proofErr w:type="spellStart"/>
            <w:r w:rsidRPr="0044331D">
              <w:rPr>
                <w:rFonts w:ascii="Times New Roman" w:hAnsi="Times New Roman"/>
              </w:rPr>
              <w:t>неизграждането</w:t>
            </w:r>
            <w:proofErr w:type="spellEnd"/>
            <w:r w:rsidRPr="0044331D">
              <w:rPr>
                <w:rFonts w:ascii="Times New Roman" w:hAnsi="Times New Roman"/>
              </w:rPr>
              <w:t xml:space="preserve"> на нови енергийни обекти, в т.ч. линейни, когато те засягат защитени зони ще има от неутрален до положителен ефект. </w:t>
            </w:r>
          </w:p>
          <w:p w14:paraId="52CC4F93" w14:textId="77777777" w:rsidR="0087174E" w:rsidRPr="009B4B03" w:rsidRDefault="0087174E" w:rsidP="0060424F">
            <w:pPr>
              <w:jc w:val="both"/>
              <w:rPr>
                <w:rFonts w:ascii="Times New Roman" w:hAnsi="Times New Roman" w:cs="Times New Roman"/>
                <w:highlight w:val="yellow"/>
              </w:rPr>
            </w:pPr>
          </w:p>
        </w:tc>
        <w:tc>
          <w:tcPr>
            <w:tcW w:w="3933" w:type="dxa"/>
            <w:tcBorders>
              <w:top w:val="single" w:sz="4" w:space="0" w:color="auto"/>
              <w:left w:val="single" w:sz="4" w:space="0" w:color="auto"/>
              <w:bottom w:val="single" w:sz="4" w:space="0" w:color="auto"/>
              <w:right w:val="single" w:sz="4" w:space="0" w:color="auto"/>
            </w:tcBorders>
          </w:tcPr>
          <w:p w14:paraId="03159691" w14:textId="77777777" w:rsidR="0087174E" w:rsidRPr="00D10765" w:rsidRDefault="0087174E" w:rsidP="0060424F">
            <w:pPr>
              <w:autoSpaceDE w:val="0"/>
              <w:autoSpaceDN w:val="0"/>
              <w:adjustRightInd w:val="0"/>
              <w:jc w:val="both"/>
              <w:rPr>
                <w:rFonts w:ascii="Times New Roman" w:hAnsi="Times New Roman" w:cs="Times New Roman"/>
              </w:rPr>
            </w:pPr>
            <w:r w:rsidRPr="00D10765">
              <w:rPr>
                <w:rFonts w:ascii="Times New Roman" w:hAnsi="Times New Roman" w:cs="Times New Roman"/>
              </w:rPr>
              <w:t xml:space="preserve">Част от съществуващите проблеми свързани с управлението и опазването на защитените територии и защитените зони не зависят от реализирането на ИПЕК. </w:t>
            </w:r>
          </w:p>
          <w:p w14:paraId="6E3DFC2F" w14:textId="77777777" w:rsidR="0087174E" w:rsidRPr="00D10765" w:rsidRDefault="0087174E" w:rsidP="0060424F">
            <w:pPr>
              <w:autoSpaceDE w:val="0"/>
              <w:autoSpaceDN w:val="0"/>
              <w:adjustRightInd w:val="0"/>
              <w:jc w:val="both"/>
              <w:rPr>
                <w:rFonts w:ascii="Times New Roman" w:hAnsi="Times New Roman" w:cs="Times New Roman"/>
              </w:rPr>
            </w:pPr>
            <w:r w:rsidRPr="00D10765">
              <w:rPr>
                <w:rFonts w:ascii="Times New Roman" w:hAnsi="Times New Roman" w:cs="Times New Roman"/>
              </w:rPr>
              <w:t xml:space="preserve">Подготовката и реализирането на  мерките от ИПЕК дават възможност за по-добра съгласуваност на ниво политики с целите на опазването на национално ниво и повишаване на капацитета и разбирането за необходимостта от опазване и устойчиво управление на защитените зони и защитените територии.  </w:t>
            </w:r>
          </w:p>
          <w:p w14:paraId="5B008A2A" w14:textId="77777777" w:rsidR="0087174E" w:rsidRDefault="0087174E" w:rsidP="0060424F">
            <w:pPr>
              <w:autoSpaceDE w:val="0"/>
              <w:autoSpaceDN w:val="0"/>
              <w:adjustRightInd w:val="0"/>
              <w:jc w:val="both"/>
              <w:rPr>
                <w:rFonts w:ascii="Times New Roman" w:hAnsi="Times New Roman" w:cs="Times New Roman"/>
              </w:rPr>
            </w:pPr>
            <w:r w:rsidRPr="00D10765">
              <w:rPr>
                <w:rFonts w:ascii="Times New Roman" w:hAnsi="Times New Roman" w:cs="Times New Roman"/>
              </w:rPr>
              <w:t>Реализирането на някои дейности и  проекти предвидени в плана, ако пряко засегнат защитени територии и защитени зони ще имат вероятно отрицателно въздействие, свързано със загуба на природни местообитания, фрагментиране на местообитания на видове и загуба на индивиди, нарушаване на биокоридори, навлизане на инвазивни видове.</w:t>
            </w:r>
          </w:p>
          <w:p w14:paraId="3EC15E2D" w14:textId="77777777" w:rsidR="0087174E" w:rsidRPr="009B4B03" w:rsidRDefault="0087174E" w:rsidP="0060424F">
            <w:pPr>
              <w:autoSpaceDE w:val="0"/>
              <w:autoSpaceDN w:val="0"/>
              <w:adjustRightInd w:val="0"/>
              <w:jc w:val="both"/>
              <w:rPr>
                <w:rFonts w:ascii="Times New Roman" w:hAnsi="Times New Roman" w:cs="Times New Roman"/>
                <w:highlight w:val="yellow"/>
              </w:rPr>
            </w:pPr>
            <w:r>
              <w:rPr>
                <w:rFonts w:ascii="Times New Roman" w:hAnsi="Times New Roman" w:cs="Times New Roman"/>
              </w:rPr>
              <w:t xml:space="preserve">От съществено значение за преодоляване на риска от влошаване на </w:t>
            </w:r>
            <w:r>
              <w:rPr>
                <w:rFonts w:ascii="Times New Roman" w:hAnsi="Times New Roman" w:cs="Times New Roman"/>
              </w:rPr>
              <w:lastRenderedPageBreak/>
              <w:t>ситуацията е извършването на превантивен контрол чрез съответните процедурите за оценка на въздействията съгласно ЗООС и ЗБР.</w:t>
            </w:r>
          </w:p>
        </w:tc>
      </w:tr>
      <w:tr w:rsidR="0087174E" w:rsidRPr="002C4C5A" w14:paraId="22A78156" w14:textId="77777777" w:rsidTr="002F2D78">
        <w:tc>
          <w:tcPr>
            <w:tcW w:w="2360" w:type="dxa"/>
            <w:tcBorders>
              <w:top w:val="single" w:sz="4" w:space="0" w:color="auto"/>
              <w:left w:val="single" w:sz="4" w:space="0" w:color="auto"/>
              <w:bottom w:val="single" w:sz="4" w:space="0" w:color="auto"/>
              <w:right w:val="single" w:sz="4" w:space="0" w:color="auto"/>
            </w:tcBorders>
          </w:tcPr>
          <w:p w14:paraId="02713AD5" w14:textId="77777777" w:rsidR="0087174E" w:rsidRPr="00AE0573" w:rsidRDefault="0087174E" w:rsidP="0060424F">
            <w:pPr>
              <w:jc w:val="both"/>
              <w:rPr>
                <w:rFonts w:ascii="Times New Roman" w:hAnsi="Times New Roman" w:cs="Times New Roman"/>
                <w:b/>
              </w:rPr>
            </w:pPr>
            <w:r w:rsidRPr="00AE0573">
              <w:rPr>
                <w:rFonts w:ascii="Times New Roman" w:hAnsi="Times New Roman" w:cs="Times New Roman"/>
                <w:b/>
              </w:rPr>
              <w:lastRenderedPageBreak/>
              <w:t>Ландшафт</w:t>
            </w:r>
          </w:p>
        </w:tc>
        <w:tc>
          <w:tcPr>
            <w:tcW w:w="3731" w:type="dxa"/>
            <w:tcBorders>
              <w:top w:val="single" w:sz="4" w:space="0" w:color="auto"/>
              <w:left w:val="single" w:sz="4" w:space="0" w:color="auto"/>
              <w:bottom w:val="single" w:sz="4" w:space="0" w:color="auto"/>
              <w:right w:val="single" w:sz="4" w:space="0" w:color="auto"/>
            </w:tcBorders>
          </w:tcPr>
          <w:p w14:paraId="4CEAA58A" w14:textId="77777777" w:rsidR="0087174E" w:rsidRPr="00AE0573" w:rsidRDefault="0087174E" w:rsidP="004E5A8A">
            <w:pPr>
              <w:autoSpaceDE w:val="0"/>
              <w:autoSpaceDN w:val="0"/>
              <w:adjustRightInd w:val="0"/>
              <w:jc w:val="both"/>
              <w:rPr>
                <w:rFonts w:ascii="Times New Roman" w:hAnsi="Times New Roman" w:cs="Times New Roman"/>
              </w:rPr>
            </w:pPr>
            <w:r w:rsidRPr="00AE0573">
              <w:rPr>
                <w:rFonts w:ascii="Times New Roman" w:eastAsia="Times New Roman" w:hAnsi="Times New Roman" w:cs="Times New Roman"/>
                <w:lang w:eastAsia="bg-BG"/>
              </w:rPr>
              <w:t xml:space="preserve">Негативните процеси в </w:t>
            </w:r>
            <w:r>
              <w:rPr>
                <w:rFonts w:ascii="Times New Roman" w:eastAsia="Times New Roman" w:hAnsi="Times New Roman" w:cs="Times New Roman"/>
                <w:lang w:eastAsia="bg-BG"/>
              </w:rPr>
              <w:t>опазването на ландшафтите</w:t>
            </w:r>
            <w:r w:rsidRPr="00AE0573">
              <w:rPr>
                <w:rFonts w:ascii="Times New Roman" w:eastAsia="Times New Roman" w:hAnsi="Times New Roman" w:cs="Times New Roman"/>
                <w:lang w:eastAsia="bg-BG"/>
              </w:rPr>
              <w:t>, имащи отношение към стратегическите цели на плана не се идентифицират.</w:t>
            </w:r>
            <w:r>
              <w:rPr>
                <w:rFonts w:ascii="Times New Roman" w:eastAsia="Times New Roman" w:hAnsi="Times New Roman" w:cs="Times New Roman"/>
                <w:lang w:eastAsia="bg-BG"/>
              </w:rPr>
              <w:t xml:space="preserve"> Може да се появи н</w:t>
            </w:r>
            <w:r w:rsidRPr="00AE0573">
              <w:rPr>
                <w:rFonts w:ascii="Times New Roman" w:eastAsia="Times New Roman" w:hAnsi="Times New Roman" w:cs="Times New Roman"/>
                <w:lang w:eastAsia="bg-BG"/>
              </w:rPr>
              <w:t>амаляване на природните ландшафти за сметка на индустриалните, в резултат от изпълнение на конкретни проекти, произтичащи от част от мерките, заложени в самия ИПЕК.</w:t>
            </w:r>
            <w:r>
              <w:rPr>
                <w:rFonts w:ascii="Times New Roman" w:eastAsia="Times New Roman" w:hAnsi="Times New Roman" w:cs="Times New Roman"/>
                <w:lang w:eastAsia="bg-BG"/>
              </w:rPr>
              <w:t xml:space="preserve"> </w:t>
            </w:r>
            <w:r w:rsidRPr="00AE0573">
              <w:rPr>
                <w:rFonts w:ascii="Times New Roman" w:hAnsi="Times New Roman" w:cs="Times New Roman"/>
              </w:rPr>
              <w:t xml:space="preserve">Локални визуални промени в ландшафта, водещи до дискомфорт за населението и животинския свят от </w:t>
            </w:r>
            <w:proofErr w:type="spellStart"/>
            <w:r w:rsidRPr="00AE0573">
              <w:rPr>
                <w:rFonts w:ascii="Times New Roman" w:hAnsi="Times New Roman" w:cs="Times New Roman"/>
              </w:rPr>
              <w:t>от</w:t>
            </w:r>
            <w:proofErr w:type="spellEnd"/>
            <w:r w:rsidRPr="00AE0573">
              <w:rPr>
                <w:rFonts w:ascii="Times New Roman" w:hAnsi="Times New Roman" w:cs="Times New Roman"/>
              </w:rPr>
              <w:t xml:space="preserve"> ВЕП, ФЕЦ и т.н. </w:t>
            </w:r>
          </w:p>
        </w:tc>
        <w:tc>
          <w:tcPr>
            <w:tcW w:w="3438" w:type="dxa"/>
            <w:tcBorders>
              <w:top w:val="single" w:sz="4" w:space="0" w:color="auto"/>
              <w:left w:val="single" w:sz="4" w:space="0" w:color="auto"/>
              <w:bottom w:val="single" w:sz="4" w:space="0" w:color="auto"/>
              <w:right w:val="single" w:sz="4" w:space="0" w:color="auto"/>
            </w:tcBorders>
          </w:tcPr>
          <w:p w14:paraId="60DD86C2" w14:textId="77777777" w:rsidR="0087174E" w:rsidRPr="004E5A8A" w:rsidRDefault="0087174E" w:rsidP="0060424F">
            <w:pPr>
              <w:autoSpaceDE w:val="0"/>
              <w:autoSpaceDN w:val="0"/>
              <w:adjustRightInd w:val="0"/>
              <w:jc w:val="both"/>
              <w:rPr>
                <w:rFonts w:ascii="Times New Roman" w:eastAsia="Times New Roman" w:hAnsi="Times New Roman" w:cs="Times New Roman"/>
                <w:lang w:eastAsia="bg-BG"/>
              </w:rPr>
            </w:pPr>
            <w:r w:rsidRPr="004E5A8A">
              <w:rPr>
                <w:rFonts w:ascii="Times New Roman" w:hAnsi="Times New Roman" w:cs="Times New Roman"/>
              </w:rPr>
              <w:t>Увеличаване на антропогенния натиск върху</w:t>
            </w:r>
            <w:r w:rsidRPr="004E5A8A">
              <w:rPr>
                <w:rFonts w:ascii="Times New Roman" w:eastAsia="Times New Roman" w:hAnsi="Times New Roman" w:cs="Times New Roman"/>
                <w:lang w:eastAsia="bg-BG"/>
              </w:rPr>
              <w:t xml:space="preserve"> територията на страната.</w:t>
            </w:r>
          </w:p>
          <w:p w14:paraId="2D87B956" w14:textId="77777777" w:rsidR="0087174E" w:rsidRPr="009B4B03" w:rsidRDefault="0087174E" w:rsidP="0060424F">
            <w:pPr>
              <w:autoSpaceDE w:val="0"/>
              <w:autoSpaceDN w:val="0"/>
              <w:adjustRightInd w:val="0"/>
              <w:jc w:val="both"/>
              <w:rPr>
                <w:rFonts w:ascii="Times New Roman" w:hAnsi="Times New Roman" w:cs="Times New Roman"/>
                <w:highlight w:val="yellow"/>
              </w:rPr>
            </w:pPr>
            <w:r w:rsidRPr="004E5A8A">
              <w:rPr>
                <w:rFonts w:ascii="Times New Roman" w:eastAsia="Times New Roman" w:hAnsi="Times New Roman" w:cs="Times New Roman"/>
                <w:lang w:eastAsia="bg-BG"/>
              </w:rPr>
              <w:t>Визуални промени в локалния ландшафт; от естетическа гледна точка субективно.</w:t>
            </w:r>
          </w:p>
        </w:tc>
        <w:tc>
          <w:tcPr>
            <w:tcW w:w="3933" w:type="dxa"/>
            <w:tcBorders>
              <w:top w:val="single" w:sz="4" w:space="0" w:color="auto"/>
              <w:left w:val="single" w:sz="4" w:space="0" w:color="auto"/>
              <w:bottom w:val="single" w:sz="4" w:space="0" w:color="auto"/>
              <w:right w:val="single" w:sz="4" w:space="0" w:color="auto"/>
            </w:tcBorders>
          </w:tcPr>
          <w:p w14:paraId="4ADDF18E" w14:textId="77777777" w:rsidR="0087174E" w:rsidRPr="004E5A8A" w:rsidRDefault="0087174E" w:rsidP="0060424F">
            <w:pPr>
              <w:autoSpaceDE w:val="0"/>
              <w:autoSpaceDN w:val="0"/>
              <w:adjustRightInd w:val="0"/>
              <w:jc w:val="both"/>
              <w:rPr>
                <w:rFonts w:ascii="Times New Roman" w:eastAsia="Times New Roman" w:hAnsi="Times New Roman" w:cs="Times New Roman"/>
                <w:lang w:eastAsia="bg-BG"/>
              </w:rPr>
            </w:pPr>
            <w:r w:rsidRPr="004E5A8A">
              <w:rPr>
                <w:rFonts w:ascii="Times New Roman" w:hAnsi="Times New Roman" w:cs="Times New Roman"/>
              </w:rPr>
              <w:t>Визуални промени в близък и среден обхват на възприятие.</w:t>
            </w:r>
          </w:p>
          <w:p w14:paraId="3F88C235" w14:textId="77777777" w:rsidR="0087174E" w:rsidRDefault="0087174E" w:rsidP="0060424F">
            <w:pPr>
              <w:autoSpaceDE w:val="0"/>
              <w:autoSpaceDN w:val="0"/>
              <w:adjustRightInd w:val="0"/>
              <w:jc w:val="both"/>
              <w:rPr>
                <w:rFonts w:ascii="Times New Roman" w:eastAsia="Times New Roman" w:hAnsi="Times New Roman" w:cs="Times New Roman"/>
                <w:lang w:eastAsia="bg-BG"/>
              </w:rPr>
            </w:pPr>
            <w:r w:rsidRPr="004E5A8A">
              <w:rPr>
                <w:rFonts w:ascii="Times New Roman" w:eastAsia="Times New Roman" w:hAnsi="Times New Roman" w:cs="Times New Roman"/>
                <w:lang w:eastAsia="bg-BG"/>
              </w:rPr>
              <w:t xml:space="preserve">Визуални промени в локалния ландшафт; от естетическа гледна точка субективно; положително с изпълнение на ландшафтни проекти и рекултивация. </w:t>
            </w:r>
          </w:p>
          <w:p w14:paraId="7C8F3B20" w14:textId="77777777" w:rsidR="0087174E" w:rsidRPr="004E5A8A" w:rsidRDefault="0087174E" w:rsidP="0060424F">
            <w:pPr>
              <w:autoSpaceDE w:val="0"/>
              <w:autoSpaceDN w:val="0"/>
              <w:adjustRightInd w:val="0"/>
              <w:jc w:val="both"/>
              <w:rPr>
                <w:rFonts w:ascii="Times New Roman" w:eastAsia="Times New Roman" w:hAnsi="Times New Roman" w:cs="Times New Roman"/>
                <w:lang w:eastAsia="bg-BG"/>
              </w:rPr>
            </w:pPr>
            <w:r w:rsidRPr="004E5A8A">
              <w:rPr>
                <w:rFonts w:ascii="Times New Roman" w:eastAsia="Times New Roman" w:hAnsi="Times New Roman" w:cs="Times New Roman"/>
                <w:lang w:eastAsia="bg-BG"/>
              </w:rPr>
              <w:t>Не се очаква възникване на нови проблеми.</w:t>
            </w:r>
          </w:p>
          <w:p w14:paraId="1DDC2C98" w14:textId="77777777" w:rsidR="0087174E" w:rsidRPr="009B4B03" w:rsidRDefault="0087174E" w:rsidP="0060424F">
            <w:pPr>
              <w:jc w:val="both"/>
              <w:rPr>
                <w:rFonts w:ascii="Times New Roman" w:hAnsi="Times New Roman" w:cs="Times New Roman"/>
                <w:highlight w:val="yellow"/>
              </w:rPr>
            </w:pPr>
          </w:p>
        </w:tc>
      </w:tr>
      <w:tr w:rsidR="0087174E" w:rsidRPr="002C4C5A" w14:paraId="5CFFC329" w14:textId="77777777" w:rsidTr="002F2D78">
        <w:tc>
          <w:tcPr>
            <w:tcW w:w="2360" w:type="dxa"/>
            <w:tcBorders>
              <w:top w:val="single" w:sz="4" w:space="0" w:color="auto"/>
              <w:left w:val="single" w:sz="4" w:space="0" w:color="auto"/>
              <w:bottom w:val="single" w:sz="4" w:space="0" w:color="auto"/>
              <w:right w:val="single" w:sz="4" w:space="0" w:color="auto"/>
            </w:tcBorders>
          </w:tcPr>
          <w:p w14:paraId="0F1989FA" w14:textId="77777777" w:rsidR="0087174E" w:rsidRPr="00D10CD2" w:rsidRDefault="0087174E" w:rsidP="0060424F">
            <w:pPr>
              <w:jc w:val="both"/>
              <w:rPr>
                <w:rFonts w:ascii="Times New Roman" w:hAnsi="Times New Roman" w:cs="Times New Roman"/>
                <w:b/>
              </w:rPr>
            </w:pPr>
            <w:r w:rsidRPr="00D10CD2">
              <w:rPr>
                <w:rFonts w:ascii="Times New Roman" w:hAnsi="Times New Roman" w:cs="Times New Roman"/>
                <w:b/>
              </w:rPr>
              <w:t xml:space="preserve">Материални активи </w:t>
            </w:r>
          </w:p>
        </w:tc>
        <w:tc>
          <w:tcPr>
            <w:tcW w:w="3731" w:type="dxa"/>
          </w:tcPr>
          <w:p w14:paraId="61CEE51B" w14:textId="77777777" w:rsidR="0087174E" w:rsidRPr="00D10CD2" w:rsidRDefault="0087174E" w:rsidP="0060424F">
            <w:pPr>
              <w:jc w:val="both"/>
              <w:rPr>
                <w:rFonts w:ascii="Times New Roman" w:hAnsi="Times New Roman" w:cs="Times New Roman"/>
              </w:rPr>
            </w:pPr>
            <w:r w:rsidRPr="00D10CD2">
              <w:rPr>
                <w:rFonts w:ascii="Times New Roman" w:hAnsi="Times New Roman" w:cs="Times New Roman"/>
              </w:rPr>
              <w:t xml:space="preserve">Енергийната система на страната се поддържа в добро техническо състояние. С оглед от осигуряване на независимост и диверсификация на енергийните ресурси има необходимост от нови ДМА в енергийния сектор. От друга страна все още не са налични достатъчно ДМА, които да са неутрални по </w:t>
            </w:r>
            <w:r w:rsidRPr="00D10CD2">
              <w:rPr>
                <w:rFonts w:ascii="Times New Roman" w:hAnsi="Times New Roman" w:cs="Times New Roman"/>
              </w:rPr>
              <w:lastRenderedPageBreak/>
              <w:t>отношение на емисиите на парникови газове.</w:t>
            </w:r>
          </w:p>
          <w:p w14:paraId="593819DE" w14:textId="77777777" w:rsidR="0087174E" w:rsidRPr="00D10CD2" w:rsidRDefault="0087174E" w:rsidP="0060424F">
            <w:pPr>
              <w:jc w:val="both"/>
              <w:rPr>
                <w:rFonts w:ascii="Times New Roman" w:hAnsi="Times New Roman" w:cs="Times New Roman"/>
              </w:rPr>
            </w:pPr>
          </w:p>
        </w:tc>
        <w:tc>
          <w:tcPr>
            <w:tcW w:w="3438" w:type="dxa"/>
          </w:tcPr>
          <w:p w14:paraId="58454A6A" w14:textId="77777777" w:rsidR="0087174E" w:rsidRPr="009B4B03" w:rsidRDefault="0087174E" w:rsidP="00DC08E8">
            <w:pPr>
              <w:jc w:val="both"/>
              <w:rPr>
                <w:rFonts w:ascii="Times New Roman" w:hAnsi="Times New Roman" w:cs="Times New Roman"/>
                <w:highlight w:val="yellow"/>
              </w:rPr>
            </w:pPr>
            <w:r w:rsidRPr="00DC08E8">
              <w:rPr>
                <w:rFonts w:ascii="Times New Roman" w:hAnsi="Times New Roman" w:cs="Times New Roman"/>
              </w:rPr>
              <w:lastRenderedPageBreak/>
              <w:t>Недостатъчна енергийна независимост на страната и непостигане на глобалните цели за борба с изменението на климата.</w:t>
            </w:r>
          </w:p>
        </w:tc>
        <w:tc>
          <w:tcPr>
            <w:tcW w:w="3933" w:type="dxa"/>
          </w:tcPr>
          <w:p w14:paraId="7544AC81" w14:textId="77777777" w:rsidR="0087174E" w:rsidRPr="00D10CD2" w:rsidRDefault="0087174E" w:rsidP="0060424F">
            <w:pPr>
              <w:jc w:val="both"/>
              <w:rPr>
                <w:rFonts w:ascii="Times New Roman" w:hAnsi="Times New Roman" w:cs="Times New Roman"/>
              </w:rPr>
            </w:pPr>
            <w:r w:rsidRPr="00D10CD2">
              <w:rPr>
                <w:rFonts w:ascii="Times New Roman" w:hAnsi="Times New Roman" w:cs="Times New Roman"/>
              </w:rPr>
              <w:t xml:space="preserve">Очаква се по-скоро разрешаване на текущите проблеми, чрез изграждане на нови модерни енергийни системи, прилагащи принципа за енергийна ефективност и намаляване на емисиите на парникови газове, а чрез това и намаляване на въздействията върху околната среда в цялост. </w:t>
            </w:r>
          </w:p>
          <w:p w14:paraId="669AD58F" w14:textId="77777777" w:rsidR="0087174E" w:rsidRPr="009B4B03" w:rsidRDefault="0087174E" w:rsidP="0060424F">
            <w:pPr>
              <w:jc w:val="both"/>
              <w:rPr>
                <w:rFonts w:ascii="Times New Roman" w:hAnsi="Times New Roman" w:cs="Times New Roman"/>
                <w:highlight w:val="yellow"/>
              </w:rPr>
            </w:pPr>
            <w:r w:rsidRPr="00D10CD2">
              <w:rPr>
                <w:rFonts w:ascii="Times New Roman" w:hAnsi="Times New Roman" w:cs="Times New Roman"/>
              </w:rPr>
              <w:t xml:space="preserve">Не се очаква възникване на нови проблеми по отношение на </w:t>
            </w:r>
            <w:r w:rsidRPr="00D10CD2">
              <w:rPr>
                <w:rFonts w:ascii="Times New Roman" w:hAnsi="Times New Roman" w:cs="Times New Roman"/>
              </w:rPr>
              <w:lastRenderedPageBreak/>
              <w:t>материалните активи с реализирането на ИПЕК.</w:t>
            </w:r>
          </w:p>
        </w:tc>
      </w:tr>
      <w:tr w:rsidR="0087174E" w:rsidRPr="002C4C5A" w14:paraId="5F68F16B"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5AEEF188" w14:textId="77777777" w:rsidR="0087174E" w:rsidRPr="003F2B5C" w:rsidRDefault="0087174E" w:rsidP="0060424F">
            <w:pPr>
              <w:jc w:val="both"/>
              <w:rPr>
                <w:rFonts w:ascii="Times New Roman" w:hAnsi="Times New Roman" w:cs="Times New Roman"/>
                <w:b/>
              </w:rPr>
            </w:pPr>
            <w:r w:rsidRPr="003F2B5C">
              <w:rPr>
                <w:rFonts w:ascii="Times New Roman" w:hAnsi="Times New Roman" w:cs="Times New Roman"/>
                <w:b/>
              </w:rPr>
              <w:lastRenderedPageBreak/>
              <w:t>Културно-историческо наследство</w:t>
            </w:r>
          </w:p>
        </w:tc>
        <w:tc>
          <w:tcPr>
            <w:tcW w:w="3731" w:type="dxa"/>
            <w:tcBorders>
              <w:top w:val="single" w:sz="4" w:space="0" w:color="auto"/>
              <w:left w:val="single" w:sz="4" w:space="0" w:color="auto"/>
              <w:bottom w:val="single" w:sz="4" w:space="0" w:color="auto"/>
              <w:right w:val="single" w:sz="4" w:space="0" w:color="auto"/>
            </w:tcBorders>
          </w:tcPr>
          <w:p w14:paraId="1BB4CEFE" w14:textId="77777777" w:rsidR="0087174E" w:rsidRPr="003F2B5C" w:rsidRDefault="0087174E" w:rsidP="0060424F">
            <w:pPr>
              <w:jc w:val="both"/>
              <w:rPr>
                <w:rFonts w:ascii="Times New Roman" w:hAnsi="Times New Roman" w:cs="Times New Roman"/>
              </w:rPr>
            </w:pPr>
            <w:r w:rsidRPr="003F2B5C">
              <w:rPr>
                <w:rFonts w:ascii="Times New Roman" w:hAnsi="Times New Roman" w:cs="Times New Roman"/>
              </w:rPr>
              <w:t>На стратегическо ниво не са идентифицирани проблеми.</w:t>
            </w:r>
          </w:p>
          <w:p w14:paraId="02759EEC" w14:textId="77777777" w:rsidR="0087174E" w:rsidRPr="003F2B5C" w:rsidRDefault="0087174E" w:rsidP="0060424F">
            <w:pPr>
              <w:jc w:val="both"/>
              <w:rPr>
                <w:rFonts w:ascii="Times New Roman" w:hAnsi="Times New Roman" w:cs="Times New Roman"/>
              </w:rPr>
            </w:pPr>
            <w:r w:rsidRPr="003F2B5C">
              <w:rPr>
                <w:rFonts w:ascii="Times New Roman" w:hAnsi="Times New Roman" w:cs="Times New Roman"/>
              </w:rPr>
              <w:t xml:space="preserve">Недвижимите културни ценности – археологически обекти са уязвими и най-често засягани при строителни дейности, в т.ч. на енергийна инфраструктура. </w:t>
            </w:r>
          </w:p>
        </w:tc>
        <w:tc>
          <w:tcPr>
            <w:tcW w:w="3438" w:type="dxa"/>
            <w:tcBorders>
              <w:top w:val="single" w:sz="4" w:space="0" w:color="auto"/>
              <w:left w:val="single" w:sz="4" w:space="0" w:color="auto"/>
              <w:bottom w:val="single" w:sz="4" w:space="0" w:color="auto"/>
              <w:right w:val="single" w:sz="4" w:space="0" w:color="auto"/>
            </w:tcBorders>
          </w:tcPr>
          <w:p w14:paraId="755E837F" w14:textId="77777777" w:rsidR="0087174E" w:rsidRPr="003F2B5C" w:rsidRDefault="0087174E" w:rsidP="0060424F">
            <w:pPr>
              <w:jc w:val="both"/>
              <w:rPr>
                <w:rFonts w:ascii="Times New Roman" w:hAnsi="Times New Roman" w:cs="Times New Roman"/>
              </w:rPr>
            </w:pPr>
            <w:r w:rsidRPr="003F2B5C">
              <w:rPr>
                <w:rFonts w:ascii="Times New Roman" w:hAnsi="Times New Roman" w:cs="Times New Roman"/>
              </w:rPr>
              <w:t>Не се очаква развитие</w:t>
            </w:r>
            <w:r>
              <w:rPr>
                <w:rFonts w:ascii="Times New Roman" w:hAnsi="Times New Roman" w:cs="Times New Roman"/>
              </w:rPr>
              <w:t>.</w:t>
            </w:r>
          </w:p>
        </w:tc>
        <w:tc>
          <w:tcPr>
            <w:tcW w:w="3933" w:type="dxa"/>
            <w:tcBorders>
              <w:top w:val="single" w:sz="4" w:space="0" w:color="auto"/>
              <w:left w:val="single" w:sz="4" w:space="0" w:color="auto"/>
              <w:bottom w:val="single" w:sz="4" w:space="0" w:color="auto"/>
              <w:right w:val="single" w:sz="4" w:space="0" w:color="auto"/>
            </w:tcBorders>
          </w:tcPr>
          <w:p w14:paraId="45E78F15" w14:textId="77777777" w:rsidR="0087174E" w:rsidRPr="008237EE" w:rsidRDefault="0087174E" w:rsidP="0060424F">
            <w:pPr>
              <w:jc w:val="both"/>
              <w:rPr>
                <w:rFonts w:ascii="Times New Roman" w:hAnsi="Times New Roman" w:cs="Times New Roman"/>
              </w:rPr>
            </w:pPr>
            <w:r w:rsidRPr="008237EE">
              <w:rPr>
                <w:rFonts w:ascii="Times New Roman" w:hAnsi="Times New Roman" w:cs="Times New Roman"/>
              </w:rPr>
              <w:t>Не се очаква промяна – при строителните дейности на всякакви обекти винаги има риск от разкриване на нерегистрирани до момента недвижими културни ценности. Прилагането или не на ИПЕК няма отношение към нивото на този риск.</w:t>
            </w:r>
          </w:p>
        </w:tc>
      </w:tr>
      <w:tr w:rsidR="0087174E" w:rsidRPr="002C4C5A" w14:paraId="7BD96773"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58027913" w14:textId="77777777" w:rsidR="0087174E" w:rsidRPr="008237EE" w:rsidRDefault="0087174E" w:rsidP="0060424F">
            <w:pPr>
              <w:jc w:val="both"/>
              <w:rPr>
                <w:rFonts w:ascii="Times New Roman" w:hAnsi="Times New Roman" w:cs="Times New Roman"/>
                <w:b/>
              </w:rPr>
            </w:pPr>
            <w:r w:rsidRPr="008237EE">
              <w:rPr>
                <w:rFonts w:ascii="Times New Roman" w:hAnsi="Times New Roman" w:cs="Times New Roman"/>
                <w:b/>
              </w:rPr>
              <w:t xml:space="preserve">Отпадъци </w:t>
            </w:r>
          </w:p>
        </w:tc>
        <w:tc>
          <w:tcPr>
            <w:tcW w:w="3731" w:type="dxa"/>
            <w:tcBorders>
              <w:top w:val="single" w:sz="4" w:space="0" w:color="auto"/>
              <w:left w:val="single" w:sz="4" w:space="0" w:color="auto"/>
              <w:bottom w:val="single" w:sz="4" w:space="0" w:color="auto"/>
              <w:right w:val="single" w:sz="4" w:space="0" w:color="auto"/>
            </w:tcBorders>
          </w:tcPr>
          <w:p w14:paraId="71EBBA9F" w14:textId="77777777" w:rsidR="0087174E" w:rsidRPr="008237EE" w:rsidRDefault="0087174E" w:rsidP="00364C1B">
            <w:pPr>
              <w:jc w:val="both"/>
              <w:rPr>
                <w:rFonts w:ascii="Times New Roman" w:hAnsi="Times New Roman" w:cs="Times New Roman"/>
              </w:rPr>
            </w:pPr>
            <w:r w:rsidRPr="008237EE">
              <w:rPr>
                <w:rFonts w:ascii="Times New Roman" w:hAnsi="Times New Roman" w:cs="Times New Roman"/>
              </w:rPr>
              <w:t>На стратегическо ниво не са идентифицирани проблеми. Напротив ИПЕК има принос към изпълнението на стратегическите цели на НПУО.</w:t>
            </w:r>
          </w:p>
          <w:p w14:paraId="7B63551A" w14:textId="77777777" w:rsidR="0087174E" w:rsidRPr="008237EE" w:rsidRDefault="0087174E" w:rsidP="0060424F">
            <w:pPr>
              <w:jc w:val="both"/>
              <w:rPr>
                <w:rFonts w:ascii="Times New Roman" w:hAnsi="Times New Roman" w:cs="Times New Roman"/>
              </w:rPr>
            </w:pPr>
            <w:r w:rsidRPr="008237EE">
              <w:rPr>
                <w:rFonts w:ascii="Times New Roman" w:hAnsi="Times New Roman" w:cs="Times New Roman"/>
              </w:rPr>
              <w:t>Образуването и третирането на отпадъци не представляват екологичен проблем за дейностите по изграждане на нова енергийна инфраструктура. В същото време те са фактор, който би могъл да създаде проблем, при неправилно управление.</w:t>
            </w:r>
          </w:p>
        </w:tc>
        <w:tc>
          <w:tcPr>
            <w:tcW w:w="3438" w:type="dxa"/>
            <w:tcBorders>
              <w:top w:val="single" w:sz="4" w:space="0" w:color="auto"/>
              <w:left w:val="single" w:sz="4" w:space="0" w:color="auto"/>
              <w:bottom w:val="single" w:sz="4" w:space="0" w:color="auto"/>
              <w:right w:val="single" w:sz="4" w:space="0" w:color="auto"/>
            </w:tcBorders>
          </w:tcPr>
          <w:p w14:paraId="2CC4C3A7" w14:textId="77777777" w:rsidR="0087174E" w:rsidRPr="009B4B03" w:rsidRDefault="0087174E" w:rsidP="0060424F">
            <w:pPr>
              <w:jc w:val="both"/>
              <w:rPr>
                <w:rFonts w:ascii="Times New Roman" w:hAnsi="Times New Roman" w:cs="Times New Roman"/>
                <w:highlight w:val="yellow"/>
              </w:rPr>
            </w:pPr>
            <w:r w:rsidRPr="008237EE">
              <w:rPr>
                <w:rFonts w:ascii="Times New Roman" w:hAnsi="Times New Roman" w:cs="Times New Roman"/>
              </w:rPr>
              <w:t xml:space="preserve">Неправилното управление на отпадъците не е свързано конкретно с ИПЕК затова плана няма отношение към развитието на проблема. </w:t>
            </w:r>
          </w:p>
        </w:tc>
        <w:tc>
          <w:tcPr>
            <w:tcW w:w="3933" w:type="dxa"/>
            <w:tcBorders>
              <w:top w:val="single" w:sz="4" w:space="0" w:color="auto"/>
              <w:left w:val="single" w:sz="4" w:space="0" w:color="auto"/>
              <w:bottom w:val="single" w:sz="4" w:space="0" w:color="auto"/>
              <w:right w:val="single" w:sz="4" w:space="0" w:color="auto"/>
            </w:tcBorders>
          </w:tcPr>
          <w:p w14:paraId="1392A53A" w14:textId="77777777" w:rsidR="0087174E" w:rsidRPr="008237EE" w:rsidRDefault="0087174E" w:rsidP="0060424F">
            <w:pPr>
              <w:jc w:val="both"/>
              <w:rPr>
                <w:rFonts w:ascii="Times New Roman" w:hAnsi="Times New Roman" w:cs="Times New Roman"/>
              </w:rPr>
            </w:pPr>
            <w:r w:rsidRPr="008237EE">
              <w:rPr>
                <w:rFonts w:ascii="Times New Roman" w:hAnsi="Times New Roman" w:cs="Times New Roman"/>
              </w:rPr>
              <w:t xml:space="preserve">При правилно управление на потоците отпадъци, образувани при строителството и експлоатацията на енергийните обекти, произтичащи от мерките в ИПЕК не биха възникнали нови екологични проблеми при прилагането на плана. </w:t>
            </w:r>
          </w:p>
        </w:tc>
      </w:tr>
      <w:tr w:rsidR="0087174E" w:rsidRPr="002C4C5A" w14:paraId="4A4A5F34"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5E62AE9F" w14:textId="77777777" w:rsidR="0087174E" w:rsidRPr="009B4B03" w:rsidRDefault="0087174E" w:rsidP="006323B2">
            <w:pPr>
              <w:jc w:val="both"/>
              <w:rPr>
                <w:rFonts w:ascii="Times New Roman" w:hAnsi="Times New Roman" w:cs="Times New Roman"/>
                <w:b/>
                <w:highlight w:val="yellow"/>
              </w:rPr>
            </w:pPr>
            <w:r w:rsidRPr="006323B2">
              <w:rPr>
                <w:rFonts w:ascii="Times New Roman" w:hAnsi="Times New Roman" w:cs="Times New Roman"/>
                <w:b/>
              </w:rPr>
              <w:t>Вредни физични фактори</w:t>
            </w:r>
          </w:p>
        </w:tc>
        <w:tc>
          <w:tcPr>
            <w:tcW w:w="3731" w:type="dxa"/>
            <w:tcBorders>
              <w:top w:val="single" w:sz="4" w:space="0" w:color="auto"/>
              <w:left w:val="single" w:sz="4" w:space="0" w:color="auto"/>
              <w:bottom w:val="single" w:sz="4" w:space="0" w:color="auto"/>
              <w:right w:val="single" w:sz="4" w:space="0" w:color="auto"/>
            </w:tcBorders>
          </w:tcPr>
          <w:p w14:paraId="0AD1EFBE" w14:textId="77777777" w:rsidR="0087174E" w:rsidRPr="006323B2" w:rsidRDefault="0087174E" w:rsidP="006323B2">
            <w:pPr>
              <w:jc w:val="both"/>
              <w:rPr>
                <w:rFonts w:ascii="Times New Roman" w:hAnsi="Times New Roman" w:cs="Times New Roman"/>
                <w:color w:val="000000" w:themeColor="text1"/>
              </w:rPr>
            </w:pPr>
            <w:r w:rsidRPr="006323B2">
              <w:rPr>
                <w:rFonts w:ascii="Times New Roman" w:hAnsi="Times New Roman" w:cs="Times New Roman"/>
                <w:color w:val="000000" w:themeColor="text1"/>
              </w:rPr>
              <w:t xml:space="preserve">От анализа на състоянието на фактора в т. 2 по-горе като сериозен екологичен проблем на национално ниво се установяват повишените нива на шум в населените места. </w:t>
            </w:r>
          </w:p>
          <w:p w14:paraId="32E707AB" w14:textId="77777777" w:rsidR="0087174E" w:rsidRPr="006323B2" w:rsidRDefault="0087174E" w:rsidP="006323B2">
            <w:pPr>
              <w:jc w:val="both"/>
              <w:rPr>
                <w:rFonts w:ascii="Times New Roman" w:hAnsi="Times New Roman" w:cs="Times New Roman"/>
                <w:color w:val="000000" w:themeColor="text1"/>
                <w:highlight w:val="yellow"/>
              </w:rPr>
            </w:pPr>
            <w:r w:rsidRPr="006323B2">
              <w:rPr>
                <w:rFonts w:ascii="Times New Roman" w:hAnsi="Times New Roman" w:cs="Times New Roman"/>
                <w:color w:val="000000" w:themeColor="text1"/>
              </w:rPr>
              <w:t xml:space="preserve">През 2023 г., в 518 бр. (спрямо 514 бр. през 2022 г.) от контролните пунктове в страната са установени стойности над допустимите, което </w:t>
            </w:r>
            <w:r w:rsidRPr="006323B2">
              <w:rPr>
                <w:rFonts w:ascii="Times New Roman" w:hAnsi="Times New Roman" w:cs="Times New Roman"/>
                <w:color w:val="000000" w:themeColor="text1"/>
              </w:rPr>
              <w:lastRenderedPageBreak/>
              <w:t>представлява 69.62 % от общия брой контролирани зони.</w:t>
            </w:r>
          </w:p>
        </w:tc>
        <w:tc>
          <w:tcPr>
            <w:tcW w:w="3438" w:type="dxa"/>
            <w:tcBorders>
              <w:top w:val="single" w:sz="4" w:space="0" w:color="auto"/>
              <w:left w:val="single" w:sz="4" w:space="0" w:color="auto"/>
              <w:bottom w:val="single" w:sz="4" w:space="0" w:color="auto"/>
              <w:right w:val="single" w:sz="4" w:space="0" w:color="auto"/>
            </w:tcBorders>
          </w:tcPr>
          <w:p w14:paraId="641DF513" w14:textId="77777777" w:rsidR="0087174E" w:rsidRPr="006323B2" w:rsidRDefault="0087174E" w:rsidP="006323B2">
            <w:pPr>
              <w:jc w:val="both"/>
              <w:rPr>
                <w:rFonts w:ascii="Times New Roman" w:hAnsi="Times New Roman" w:cs="Times New Roman"/>
                <w:color w:val="000000" w:themeColor="text1"/>
                <w:highlight w:val="yellow"/>
              </w:rPr>
            </w:pPr>
            <w:r w:rsidRPr="006323B2">
              <w:rPr>
                <w:rFonts w:ascii="Times New Roman" w:hAnsi="Times New Roman" w:cs="Times New Roman"/>
                <w:iCs/>
                <w:color w:val="000000" w:themeColor="text1"/>
              </w:rPr>
              <w:lastRenderedPageBreak/>
              <w:t>Развитието на Плана няма пряко отношение към вредните физични фактори.</w:t>
            </w:r>
          </w:p>
        </w:tc>
        <w:tc>
          <w:tcPr>
            <w:tcW w:w="3933" w:type="dxa"/>
            <w:tcBorders>
              <w:top w:val="single" w:sz="4" w:space="0" w:color="auto"/>
              <w:left w:val="single" w:sz="4" w:space="0" w:color="auto"/>
              <w:bottom w:val="single" w:sz="4" w:space="0" w:color="auto"/>
              <w:right w:val="single" w:sz="4" w:space="0" w:color="auto"/>
            </w:tcBorders>
          </w:tcPr>
          <w:p w14:paraId="6C4FBE74" w14:textId="77777777" w:rsidR="0087174E" w:rsidRPr="006323B2" w:rsidRDefault="0087174E" w:rsidP="006323B2">
            <w:pPr>
              <w:jc w:val="both"/>
              <w:rPr>
                <w:rFonts w:ascii="Times New Roman" w:hAnsi="Times New Roman" w:cs="Times New Roman"/>
                <w:color w:val="000000" w:themeColor="text1"/>
                <w:highlight w:val="yellow"/>
              </w:rPr>
            </w:pPr>
            <w:r w:rsidRPr="006323B2">
              <w:rPr>
                <w:rFonts w:ascii="Times New Roman" w:hAnsi="Times New Roman" w:cs="Times New Roman"/>
                <w:iCs/>
                <w:color w:val="000000" w:themeColor="text1"/>
              </w:rPr>
              <w:t>Не се очаква възникване на нови екологични проблеми по отношение на вредните физични фактори, в следствие от реализирането на Плана</w:t>
            </w:r>
          </w:p>
        </w:tc>
      </w:tr>
      <w:tr w:rsidR="0087174E" w:rsidRPr="002C4C5A" w14:paraId="61DA3C29" w14:textId="77777777" w:rsidTr="002F2D78">
        <w:tc>
          <w:tcPr>
            <w:tcW w:w="2360" w:type="dxa"/>
            <w:tcBorders>
              <w:top w:val="single" w:sz="4" w:space="0" w:color="auto"/>
              <w:left w:val="single" w:sz="4" w:space="0" w:color="auto"/>
              <w:bottom w:val="single" w:sz="4" w:space="0" w:color="auto"/>
              <w:right w:val="single" w:sz="4" w:space="0" w:color="auto"/>
            </w:tcBorders>
          </w:tcPr>
          <w:p w14:paraId="2233197F" w14:textId="77777777" w:rsidR="0087174E" w:rsidRPr="0070189B" w:rsidRDefault="0087174E" w:rsidP="0060424F">
            <w:pPr>
              <w:jc w:val="both"/>
              <w:rPr>
                <w:rFonts w:ascii="Times New Roman" w:hAnsi="Times New Roman" w:cs="Times New Roman"/>
                <w:b/>
              </w:rPr>
            </w:pPr>
            <w:r w:rsidRPr="0070189B">
              <w:rPr>
                <w:rFonts w:ascii="Times New Roman" w:hAnsi="Times New Roman" w:cs="Times New Roman"/>
                <w:b/>
              </w:rPr>
              <w:t>Опасни химични вещества и риск от големи аварии</w:t>
            </w:r>
          </w:p>
        </w:tc>
        <w:tc>
          <w:tcPr>
            <w:tcW w:w="3731" w:type="dxa"/>
            <w:tcBorders>
              <w:top w:val="single" w:sz="4" w:space="0" w:color="auto"/>
              <w:left w:val="single" w:sz="4" w:space="0" w:color="auto"/>
              <w:bottom w:val="single" w:sz="4" w:space="0" w:color="auto"/>
              <w:right w:val="single" w:sz="4" w:space="0" w:color="auto"/>
            </w:tcBorders>
          </w:tcPr>
          <w:p w14:paraId="1D65DB2E" w14:textId="77777777" w:rsidR="0087174E" w:rsidRPr="00AD62C3" w:rsidRDefault="0087174E" w:rsidP="0060424F">
            <w:pPr>
              <w:jc w:val="both"/>
              <w:rPr>
                <w:rFonts w:ascii="Times New Roman" w:hAnsi="Times New Roman" w:cs="Times New Roman"/>
              </w:rPr>
            </w:pPr>
            <w:r w:rsidRPr="00AD62C3">
              <w:rPr>
                <w:rFonts w:ascii="Times New Roman" w:hAnsi="Times New Roman" w:cs="Times New Roman"/>
              </w:rPr>
              <w:t>На стратегическо ниво не са идентифицирани проблеми, тъй като ИПЕК не определя конкретни местоположения на обекти.</w:t>
            </w:r>
          </w:p>
          <w:p w14:paraId="67963678" w14:textId="77777777" w:rsidR="0087174E" w:rsidRPr="00AD62C3" w:rsidRDefault="0087174E" w:rsidP="0060424F">
            <w:pPr>
              <w:jc w:val="both"/>
              <w:rPr>
                <w:rFonts w:ascii="Times New Roman" w:hAnsi="Times New Roman" w:cs="Times New Roman"/>
              </w:rPr>
            </w:pPr>
            <w:r w:rsidRPr="00AD62C3">
              <w:rPr>
                <w:rFonts w:ascii="Times New Roman" w:hAnsi="Times New Roman" w:cs="Times New Roman"/>
              </w:rPr>
              <w:t>Съществува потенциален риск, трасетата на линейните обекти и площадките за разполагане на енергийни съоръжения да не са съобразени с безопасните разстояния до предприятия с нисък или висок рисков потенциал.</w:t>
            </w:r>
          </w:p>
        </w:tc>
        <w:tc>
          <w:tcPr>
            <w:tcW w:w="3438" w:type="dxa"/>
            <w:tcBorders>
              <w:top w:val="single" w:sz="4" w:space="0" w:color="auto"/>
              <w:left w:val="single" w:sz="4" w:space="0" w:color="auto"/>
              <w:bottom w:val="single" w:sz="4" w:space="0" w:color="auto"/>
              <w:right w:val="single" w:sz="4" w:space="0" w:color="auto"/>
            </w:tcBorders>
          </w:tcPr>
          <w:p w14:paraId="08B493BB" w14:textId="77777777" w:rsidR="0087174E" w:rsidRPr="00AD62C3" w:rsidRDefault="0087174E" w:rsidP="0060424F">
            <w:pPr>
              <w:jc w:val="both"/>
              <w:rPr>
                <w:rFonts w:ascii="Times New Roman" w:hAnsi="Times New Roman" w:cs="Times New Roman"/>
              </w:rPr>
            </w:pPr>
            <w:r w:rsidRPr="00AD62C3">
              <w:rPr>
                <w:rFonts w:ascii="Times New Roman" w:hAnsi="Times New Roman" w:cs="Times New Roman"/>
              </w:rPr>
              <w:t>Съществуващите рискове, свързани със съхранението и употребата на ОХВС нямат отношение към прилагането на ИПЕК.</w:t>
            </w:r>
          </w:p>
        </w:tc>
        <w:tc>
          <w:tcPr>
            <w:tcW w:w="3933" w:type="dxa"/>
            <w:tcBorders>
              <w:top w:val="single" w:sz="4" w:space="0" w:color="auto"/>
              <w:left w:val="single" w:sz="4" w:space="0" w:color="auto"/>
              <w:bottom w:val="single" w:sz="4" w:space="0" w:color="auto"/>
              <w:right w:val="single" w:sz="4" w:space="0" w:color="auto"/>
            </w:tcBorders>
          </w:tcPr>
          <w:p w14:paraId="12942342" w14:textId="77777777" w:rsidR="0087174E" w:rsidRPr="0045512D" w:rsidRDefault="0087174E" w:rsidP="0060424F">
            <w:pPr>
              <w:jc w:val="both"/>
              <w:rPr>
                <w:rFonts w:ascii="Times New Roman" w:hAnsi="Times New Roman" w:cs="Times New Roman"/>
              </w:rPr>
            </w:pPr>
            <w:r w:rsidRPr="0045512D">
              <w:rPr>
                <w:rFonts w:ascii="Times New Roman" w:hAnsi="Times New Roman" w:cs="Times New Roman"/>
              </w:rPr>
              <w:t>П</w:t>
            </w:r>
            <w:r>
              <w:rPr>
                <w:rFonts w:ascii="Times New Roman" w:hAnsi="Times New Roman" w:cs="Times New Roman"/>
              </w:rPr>
              <w:t>ланът</w:t>
            </w:r>
            <w:r w:rsidRPr="0045512D">
              <w:rPr>
                <w:rFonts w:ascii="Times New Roman" w:hAnsi="Times New Roman" w:cs="Times New Roman"/>
              </w:rPr>
              <w:t xml:space="preserve"> не предвижда съхранение, употреба и дейности с опасни химични вещества и смеси.</w:t>
            </w:r>
          </w:p>
          <w:p w14:paraId="581968E7" w14:textId="77777777" w:rsidR="0087174E" w:rsidRPr="009B4B03" w:rsidRDefault="0087174E" w:rsidP="0060424F">
            <w:pPr>
              <w:jc w:val="both"/>
              <w:rPr>
                <w:rFonts w:ascii="Times New Roman" w:hAnsi="Times New Roman" w:cs="Times New Roman"/>
                <w:highlight w:val="yellow"/>
              </w:rPr>
            </w:pPr>
            <w:r w:rsidRPr="0045512D">
              <w:rPr>
                <w:rFonts w:ascii="Times New Roman" w:hAnsi="Times New Roman" w:cs="Times New Roman"/>
              </w:rPr>
              <w:t>Задължително е при проектиране на новите енергийни обекти и алтернативите за тях да се прави проучване за наличието в близост на предприятия с рисков потенциал, съответно да се съобразят безопасните разстояние до такива предприятие, с оглед предотвратяване на риска от възникване на нови екологични проблеми в този смисъл.</w:t>
            </w:r>
          </w:p>
        </w:tc>
      </w:tr>
      <w:tr w:rsidR="0087174E" w:rsidRPr="002C4C5A" w14:paraId="6A1E1129" w14:textId="77777777" w:rsidTr="002F2D78">
        <w:tc>
          <w:tcPr>
            <w:tcW w:w="2360" w:type="dxa"/>
            <w:tcBorders>
              <w:top w:val="single" w:sz="4" w:space="0" w:color="auto"/>
              <w:left w:val="single" w:sz="4" w:space="0" w:color="auto"/>
              <w:bottom w:val="single" w:sz="4" w:space="0" w:color="auto"/>
              <w:right w:val="single" w:sz="4" w:space="0" w:color="auto"/>
            </w:tcBorders>
            <w:hideMark/>
          </w:tcPr>
          <w:p w14:paraId="0C42CD5C" w14:textId="77777777" w:rsidR="0087174E" w:rsidRPr="0007399A" w:rsidRDefault="0087174E" w:rsidP="0007399A">
            <w:pPr>
              <w:jc w:val="both"/>
              <w:rPr>
                <w:rFonts w:ascii="Times New Roman" w:hAnsi="Times New Roman" w:cs="Times New Roman"/>
                <w:b/>
              </w:rPr>
            </w:pPr>
            <w:r w:rsidRPr="0007399A">
              <w:rPr>
                <w:rFonts w:ascii="Times New Roman" w:hAnsi="Times New Roman" w:cs="Times New Roman"/>
                <w:b/>
              </w:rPr>
              <w:t>Население и човешко здраве</w:t>
            </w:r>
          </w:p>
          <w:p w14:paraId="79CCFB70" w14:textId="77777777" w:rsidR="0087174E" w:rsidRPr="009B4B03" w:rsidRDefault="0087174E" w:rsidP="0007399A">
            <w:pPr>
              <w:jc w:val="both"/>
              <w:rPr>
                <w:rFonts w:ascii="Times New Roman" w:hAnsi="Times New Roman" w:cs="Times New Roman"/>
                <w:b/>
                <w:highlight w:val="yellow"/>
              </w:rPr>
            </w:pPr>
          </w:p>
        </w:tc>
        <w:tc>
          <w:tcPr>
            <w:tcW w:w="3731" w:type="dxa"/>
            <w:tcBorders>
              <w:top w:val="single" w:sz="4" w:space="0" w:color="auto"/>
              <w:left w:val="single" w:sz="4" w:space="0" w:color="auto"/>
              <w:bottom w:val="single" w:sz="4" w:space="0" w:color="auto"/>
              <w:right w:val="single" w:sz="4" w:space="0" w:color="auto"/>
            </w:tcBorders>
          </w:tcPr>
          <w:p w14:paraId="47D700A8" w14:textId="77777777" w:rsidR="0087174E" w:rsidRPr="0007399A" w:rsidRDefault="0087174E" w:rsidP="0007399A">
            <w:pPr>
              <w:jc w:val="both"/>
              <w:rPr>
                <w:rFonts w:ascii="Times New Roman" w:hAnsi="Times New Roman" w:cs="Times New Roman"/>
              </w:rPr>
            </w:pPr>
            <w:r w:rsidRPr="0007399A">
              <w:rPr>
                <w:rFonts w:ascii="Times New Roman" w:hAnsi="Times New Roman" w:cs="Times New Roman"/>
              </w:rPr>
              <w:t xml:space="preserve">Анализът и оценката на съществуващото състояние на компонентите и факторите на средата показват следните проблеми, имащи отношение към здравния риск за населението и ИПЕК: </w:t>
            </w:r>
          </w:p>
          <w:p w14:paraId="1E41085F" w14:textId="77777777" w:rsidR="0087174E" w:rsidRPr="0007399A" w:rsidRDefault="0087174E" w:rsidP="00B74EBE">
            <w:pPr>
              <w:pStyle w:val="ListParagraph"/>
              <w:numPr>
                <w:ilvl w:val="0"/>
                <w:numId w:val="119"/>
              </w:numPr>
              <w:jc w:val="both"/>
              <w:rPr>
                <w:rFonts w:ascii="Times New Roman" w:hAnsi="Times New Roman" w:cs="Times New Roman"/>
              </w:rPr>
            </w:pPr>
            <w:r w:rsidRPr="0007399A">
              <w:rPr>
                <w:rFonts w:ascii="Times New Roman" w:hAnsi="Times New Roman" w:cs="Times New Roman"/>
              </w:rPr>
              <w:t>най-значителен принос на енергетиката към емисиите на парникови газове и изменението на климата, съответно към неблагоприятните ефекти върху човешкото здраве;</w:t>
            </w:r>
          </w:p>
          <w:p w14:paraId="3FEAE819" w14:textId="77777777" w:rsidR="0087174E" w:rsidRPr="0007399A" w:rsidRDefault="0087174E" w:rsidP="00B74EBE">
            <w:pPr>
              <w:pStyle w:val="ListParagraph"/>
              <w:numPr>
                <w:ilvl w:val="0"/>
                <w:numId w:val="119"/>
              </w:numPr>
              <w:jc w:val="both"/>
              <w:rPr>
                <w:rFonts w:ascii="Times New Roman" w:hAnsi="Times New Roman" w:cs="Times New Roman"/>
              </w:rPr>
            </w:pPr>
            <w:r w:rsidRPr="0007399A">
              <w:rPr>
                <w:rFonts w:ascii="Times New Roman" w:hAnsi="Times New Roman" w:cs="Times New Roman"/>
              </w:rPr>
              <w:t>замърсяване на въздуха от енергетиката и транспорта;</w:t>
            </w:r>
          </w:p>
          <w:p w14:paraId="31D6DAC7" w14:textId="77777777" w:rsidR="0087174E" w:rsidRPr="0007399A" w:rsidRDefault="0087174E" w:rsidP="00B74EBE">
            <w:pPr>
              <w:pStyle w:val="ListParagraph"/>
              <w:numPr>
                <w:ilvl w:val="0"/>
                <w:numId w:val="119"/>
              </w:numPr>
              <w:jc w:val="both"/>
              <w:rPr>
                <w:rFonts w:ascii="Times New Roman" w:hAnsi="Times New Roman" w:cs="Times New Roman"/>
              </w:rPr>
            </w:pPr>
            <w:r w:rsidRPr="0007399A">
              <w:rPr>
                <w:rFonts w:ascii="Times New Roman" w:hAnsi="Times New Roman" w:cs="Times New Roman"/>
              </w:rPr>
              <w:t>нарушения на почви в значителни площи от добива на изкопаеми горива;</w:t>
            </w:r>
          </w:p>
          <w:p w14:paraId="1A93DA03" w14:textId="77777777" w:rsidR="0087174E" w:rsidRPr="0007399A" w:rsidRDefault="0087174E" w:rsidP="00B74EBE">
            <w:pPr>
              <w:pStyle w:val="ListParagraph"/>
              <w:numPr>
                <w:ilvl w:val="0"/>
                <w:numId w:val="119"/>
              </w:numPr>
              <w:jc w:val="both"/>
              <w:rPr>
                <w:rFonts w:ascii="Times New Roman" w:hAnsi="Times New Roman" w:cs="Times New Roman"/>
              </w:rPr>
            </w:pPr>
            <w:r w:rsidRPr="0007399A">
              <w:rPr>
                <w:rFonts w:ascii="Times New Roman" w:hAnsi="Times New Roman" w:cs="Times New Roman"/>
              </w:rPr>
              <w:lastRenderedPageBreak/>
              <w:t>влошаване на акустичната обстановка от транспорта и производството на енергия;</w:t>
            </w:r>
          </w:p>
          <w:p w14:paraId="351F7723" w14:textId="77777777" w:rsidR="0087174E" w:rsidRPr="0007399A" w:rsidRDefault="0087174E" w:rsidP="0007399A">
            <w:pPr>
              <w:jc w:val="both"/>
              <w:rPr>
                <w:rFonts w:ascii="Times New Roman" w:hAnsi="Times New Roman" w:cs="Times New Roman"/>
                <w:highlight w:val="yellow"/>
              </w:rPr>
            </w:pPr>
            <w:r w:rsidRPr="0007399A">
              <w:rPr>
                <w:rFonts w:ascii="Times New Roman" w:hAnsi="Times New Roman" w:cs="Times New Roman"/>
              </w:rPr>
              <w:t>част от предприятията на енергетиката са класифицирани с нисък или висок рисков потенциал от възникване на голяма авария и са с потенциален риск за близкото население около такива предприятия</w:t>
            </w:r>
            <w:r>
              <w:rPr>
                <w:rFonts w:ascii="Times New Roman" w:hAnsi="Times New Roman" w:cs="Times New Roman"/>
              </w:rPr>
              <w:t>.</w:t>
            </w:r>
          </w:p>
        </w:tc>
        <w:tc>
          <w:tcPr>
            <w:tcW w:w="3438" w:type="dxa"/>
            <w:tcBorders>
              <w:top w:val="single" w:sz="4" w:space="0" w:color="auto"/>
              <w:left w:val="single" w:sz="4" w:space="0" w:color="auto"/>
              <w:bottom w:val="single" w:sz="4" w:space="0" w:color="auto"/>
              <w:right w:val="single" w:sz="4" w:space="0" w:color="auto"/>
            </w:tcBorders>
          </w:tcPr>
          <w:p w14:paraId="132A4F96" w14:textId="77777777" w:rsidR="0087174E" w:rsidRPr="0007399A" w:rsidRDefault="0087174E" w:rsidP="0007399A">
            <w:pPr>
              <w:jc w:val="both"/>
              <w:rPr>
                <w:rFonts w:ascii="Times New Roman" w:hAnsi="Times New Roman" w:cs="Times New Roman"/>
                <w:highlight w:val="yellow"/>
              </w:rPr>
            </w:pPr>
            <w:r w:rsidRPr="0007399A">
              <w:rPr>
                <w:rFonts w:ascii="Times New Roman" w:hAnsi="Times New Roman" w:cs="Times New Roman"/>
              </w:rPr>
              <w:lastRenderedPageBreak/>
              <w:t>Без прилагане на плана се очаква проблемите да продължат да съществуват и да се задълбочат</w:t>
            </w:r>
          </w:p>
        </w:tc>
        <w:tc>
          <w:tcPr>
            <w:tcW w:w="3933" w:type="dxa"/>
            <w:tcBorders>
              <w:top w:val="single" w:sz="4" w:space="0" w:color="auto"/>
              <w:left w:val="single" w:sz="4" w:space="0" w:color="auto"/>
              <w:bottom w:val="single" w:sz="4" w:space="0" w:color="auto"/>
              <w:right w:val="single" w:sz="4" w:space="0" w:color="auto"/>
            </w:tcBorders>
          </w:tcPr>
          <w:p w14:paraId="593BE71C" w14:textId="77777777" w:rsidR="0087174E" w:rsidRPr="0007399A" w:rsidRDefault="0087174E" w:rsidP="0007399A">
            <w:pPr>
              <w:jc w:val="both"/>
              <w:rPr>
                <w:rFonts w:ascii="Times New Roman" w:hAnsi="Times New Roman" w:cs="Times New Roman"/>
                <w:highlight w:val="yellow"/>
              </w:rPr>
            </w:pPr>
            <w:r w:rsidRPr="0007399A">
              <w:rPr>
                <w:rFonts w:ascii="Times New Roman" w:hAnsi="Times New Roman" w:cs="Times New Roman"/>
              </w:rPr>
              <w:t xml:space="preserve">ИПЕК е стратегически документ, който не предвижда конкретни инвестиционни предложения </w:t>
            </w:r>
            <w:r w:rsidRPr="0007399A">
              <w:rPr>
                <w:rFonts w:ascii="Times New Roman" w:hAnsi="Times New Roman" w:cs="Times New Roman"/>
                <w:lang w:val="en-US"/>
              </w:rPr>
              <w:t>(</w:t>
            </w:r>
            <w:r w:rsidRPr="0007399A">
              <w:rPr>
                <w:rFonts w:ascii="Times New Roman" w:hAnsi="Times New Roman" w:cs="Times New Roman"/>
              </w:rPr>
              <w:t>с точно местоположение и параметри на свързаните процеси и дейности</w:t>
            </w:r>
            <w:r w:rsidRPr="0007399A">
              <w:rPr>
                <w:rFonts w:ascii="Times New Roman" w:hAnsi="Times New Roman" w:cs="Times New Roman"/>
                <w:lang w:val="en-US"/>
              </w:rPr>
              <w:t>)</w:t>
            </w:r>
            <w:r w:rsidRPr="0007399A">
              <w:rPr>
                <w:rFonts w:ascii="Times New Roman" w:hAnsi="Times New Roman" w:cs="Times New Roman"/>
              </w:rPr>
              <w:t xml:space="preserve">. Изпълнението на целите и мерките ще е с принос за постигане на целите по </w:t>
            </w:r>
            <w:proofErr w:type="spellStart"/>
            <w:r w:rsidRPr="0007399A">
              <w:rPr>
                <w:rFonts w:ascii="Times New Roman" w:hAnsi="Times New Roman" w:cs="Times New Roman"/>
              </w:rPr>
              <w:t>декарбонизация</w:t>
            </w:r>
            <w:proofErr w:type="spellEnd"/>
            <w:r w:rsidRPr="0007399A">
              <w:rPr>
                <w:rFonts w:ascii="Times New Roman" w:hAnsi="Times New Roman" w:cs="Times New Roman"/>
              </w:rPr>
              <w:t xml:space="preserve">, кръгова икономика, екологосъобразно и устойчиво производство на енергия и транспорт. При съобразяване на нормите и стандартите за опазване на околната среда и човешкото здраве при проектирането и последващото изпълнение на мерките с инвестиционен характер, не се очаква да се задълбочат съществуващи или да </w:t>
            </w:r>
            <w:r w:rsidRPr="0007399A">
              <w:rPr>
                <w:rFonts w:ascii="Times New Roman" w:hAnsi="Times New Roman" w:cs="Times New Roman"/>
              </w:rPr>
              <w:lastRenderedPageBreak/>
              <w:t xml:space="preserve">възникнат нови проблеми и рискове за населението и човешкото здраве. </w:t>
            </w:r>
          </w:p>
        </w:tc>
      </w:tr>
      <w:bookmarkEnd w:id="60"/>
    </w:tbl>
    <w:p w14:paraId="1E8532A1" w14:textId="77777777" w:rsidR="0002169B" w:rsidRDefault="0002169B" w:rsidP="0002169B">
      <w:pPr>
        <w:spacing w:after="0" w:line="276" w:lineRule="auto"/>
        <w:ind w:firstLine="709"/>
        <w:jc w:val="both"/>
        <w:rPr>
          <w:rFonts w:ascii="Times New Roman" w:hAnsi="Times New Roman" w:cs="Times New Roman"/>
          <w:sz w:val="24"/>
          <w:szCs w:val="24"/>
        </w:rPr>
        <w:sectPr w:rsidR="0002169B" w:rsidSect="003F08AF">
          <w:pgSz w:w="15840" w:h="12240" w:orient="landscape" w:code="1"/>
          <w:pgMar w:top="1440" w:right="1440" w:bottom="1440" w:left="1701" w:header="709" w:footer="709" w:gutter="0"/>
          <w:cols w:space="708"/>
          <w:docGrid w:linePitch="360"/>
        </w:sectPr>
      </w:pPr>
    </w:p>
    <w:p w14:paraId="76F41111" w14:textId="77777777" w:rsidR="00833369" w:rsidRPr="00A743F0"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61" w:name="_Toc219637485"/>
      <w:r w:rsidRPr="00A743F0">
        <w:rPr>
          <w:rFonts w:ascii="Times New Roman" w:hAnsi="Times New Roman" w:cs="Times New Roman"/>
          <w:b/>
          <w:i/>
          <w:color w:val="auto"/>
        </w:rPr>
        <w:lastRenderedPageBreak/>
        <w:t xml:space="preserve">Цели на опазване на околната среда на национално и международно равнище, имащи отношение към </w:t>
      </w:r>
      <w:r w:rsidR="005B5EB3" w:rsidRPr="00A743F0">
        <w:rPr>
          <w:rFonts w:ascii="Times New Roman" w:hAnsi="Times New Roman" w:cs="Times New Roman"/>
          <w:b/>
          <w:i/>
          <w:color w:val="auto"/>
        </w:rPr>
        <w:t>ИПЕК</w:t>
      </w:r>
      <w:r w:rsidR="00495D32" w:rsidRPr="00A743F0">
        <w:rPr>
          <w:rFonts w:ascii="Times New Roman" w:hAnsi="Times New Roman" w:cs="Times New Roman"/>
          <w:b/>
          <w:i/>
          <w:color w:val="auto"/>
        </w:rPr>
        <w:t xml:space="preserve"> </w:t>
      </w:r>
      <w:r w:rsidRPr="00A743F0">
        <w:rPr>
          <w:rFonts w:ascii="Times New Roman" w:hAnsi="Times New Roman" w:cs="Times New Roman"/>
          <w:b/>
          <w:i/>
          <w:color w:val="auto"/>
        </w:rPr>
        <w:t xml:space="preserve">и начин, по който тези цели и всички екологични съображения са взети под внимание при </w:t>
      </w:r>
      <w:r w:rsidR="0009757D" w:rsidRPr="00A743F0">
        <w:rPr>
          <w:rFonts w:ascii="Times New Roman" w:hAnsi="Times New Roman" w:cs="Times New Roman"/>
          <w:b/>
          <w:i/>
          <w:color w:val="auto"/>
        </w:rPr>
        <w:t>изготвянето на п</w:t>
      </w:r>
      <w:r w:rsidR="00B77B6F" w:rsidRPr="00A743F0">
        <w:rPr>
          <w:rFonts w:ascii="Times New Roman" w:hAnsi="Times New Roman" w:cs="Times New Roman"/>
          <w:b/>
          <w:i/>
          <w:color w:val="auto"/>
        </w:rPr>
        <w:t>лана</w:t>
      </w:r>
      <w:bookmarkEnd w:id="61"/>
      <w:r w:rsidR="00FE261B" w:rsidRPr="00A743F0">
        <w:rPr>
          <w:rFonts w:ascii="Times New Roman" w:hAnsi="Times New Roman" w:cs="Times New Roman"/>
          <w:b/>
          <w:i/>
          <w:color w:val="auto"/>
        </w:rPr>
        <w:t xml:space="preserve"> </w:t>
      </w:r>
    </w:p>
    <w:p w14:paraId="0C3FBD6D" w14:textId="77777777" w:rsidR="00401FB1" w:rsidRPr="00401FB1" w:rsidRDefault="00401FB1" w:rsidP="00401FB1">
      <w:pPr>
        <w:spacing w:after="0" w:line="276" w:lineRule="auto"/>
        <w:ind w:firstLine="709"/>
        <w:jc w:val="both"/>
        <w:rPr>
          <w:rFonts w:ascii="Times New Roman" w:eastAsia="Times New Roman" w:hAnsi="Times New Roman" w:cs="Times New Roman"/>
          <w:sz w:val="24"/>
          <w:szCs w:val="24"/>
          <w:lang w:eastAsia="bg-BG"/>
        </w:rPr>
      </w:pPr>
      <w:r w:rsidRPr="00401FB1">
        <w:rPr>
          <w:rFonts w:ascii="Times New Roman" w:eastAsia="Times New Roman" w:hAnsi="Times New Roman" w:cs="Times New Roman"/>
          <w:sz w:val="24"/>
          <w:szCs w:val="24"/>
          <w:lang w:eastAsia="bg-BG"/>
        </w:rPr>
        <w:t>За изготвянето на актуализирания Интегриран план за енергетика и климат са използвани следните национални стратегически документи (и проекти на документи в процес на съгласуване)</w:t>
      </w:r>
      <w:r>
        <w:rPr>
          <w:rFonts w:ascii="Times New Roman" w:eastAsia="Times New Roman" w:hAnsi="Times New Roman" w:cs="Times New Roman"/>
          <w:sz w:val="24"/>
          <w:szCs w:val="24"/>
          <w:lang w:eastAsia="bg-BG"/>
        </w:rPr>
        <w:t xml:space="preserve">, посочени в </w:t>
      </w:r>
      <w:r>
        <w:rPr>
          <w:rFonts w:ascii="Times New Roman" w:hAnsi="Times New Roman" w:cs="Times New Roman"/>
          <w:sz w:val="24"/>
          <w:szCs w:val="24"/>
        </w:rPr>
        <w:t>т. 1.4.А от настоящия доклад</w:t>
      </w:r>
      <w:r w:rsidRPr="00401FB1">
        <w:rPr>
          <w:rFonts w:ascii="Times New Roman" w:eastAsia="Times New Roman" w:hAnsi="Times New Roman" w:cs="Times New Roman"/>
          <w:sz w:val="24"/>
          <w:szCs w:val="24"/>
          <w:lang w:eastAsia="bg-BG"/>
        </w:rPr>
        <w:t xml:space="preserve">: </w:t>
      </w:r>
    </w:p>
    <w:p w14:paraId="0452C901"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Проект на Стратегия за устойчиво енергийно развитие до 2030 г., с хоризонт до 2050 г.;</w:t>
      </w:r>
    </w:p>
    <w:p w14:paraId="76F5ECFF"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 xml:space="preserve">Пътна карта за климатична неутралност на Република България </w:t>
      </w:r>
      <w:r w:rsidRPr="00401FB1">
        <w:rPr>
          <w:rFonts w:ascii="Times New Roman" w:eastAsia="Calibri" w:hAnsi="Times New Roman" w:cs="Times New Roman"/>
          <w:color w:val="000000"/>
          <w:sz w:val="24"/>
          <w:szCs w:val="24"/>
          <w:lang w:val="en-US"/>
        </w:rPr>
        <w:t>(</w:t>
      </w:r>
      <w:r w:rsidRPr="00401FB1">
        <w:rPr>
          <w:rFonts w:ascii="Times New Roman" w:eastAsia="Calibri" w:hAnsi="Times New Roman" w:cs="Times New Roman"/>
          <w:color w:val="000000"/>
          <w:sz w:val="24"/>
          <w:szCs w:val="24"/>
        </w:rPr>
        <w:t>проект</w:t>
      </w:r>
      <w:r w:rsidRPr="00401FB1">
        <w:rPr>
          <w:rFonts w:ascii="Times New Roman" w:eastAsia="Calibri" w:hAnsi="Times New Roman" w:cs="Times New Roman"/>
          <w:color w:val="000000"/>
          <w:sz w:val="24"/>
          <w:szCs w:val="24"/>
          <w:lang w:val="en-US"/>
        </w:rPr>
        <w:t>)</w:t>
      </w:r>
      <w:r w:rsidRPr="00401FB1">
        <w:rPr>
          <w:rFonts w:ascii="Times New Roman" w:eastAsia="Calibri" w:hAnsi="Times New Roman" w:cs="Times New Roman"/>
          <w:color w:val="000000"/>
          <w:sz w:val="24"/>
          <w:szCs w:val="24"/>
        </w:rPr>
        <w:t>;</w:t>
      </w:r>
    </w:p>
    <w:p w14:paraId="5391F755"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стратегия за развитие на минната индустрия до 2030 г.;</w:t>
      </w:r>
    </w:p>
    <w:p w14:paraId="21CA6C18"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Стратегия за участието на България в Четвъртата индустриална революция;</w:t>
      </w:r>
    </w:p>
    <w:p w14:paraId="6DA1A3FE"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Дългосрочна национална стратегия за подпомагане обновяването на националния фонд от жилищни и нежилищни сгради с хоризонт на изпълнение 2050 г.;</w:t>
      </w:r>
    </w:p>
    <w:p w14:paraId="6D1D27DB"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Дългосрочна стратегия за смекчаване на изменението на климата до 2050 г. на Република България;</w:t>
      </w:r>
    </w:p>
    <w:p w14:paraId="128EDBA5"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Иновационна стратегия за интелигентна специализация;</w:t>
      </w:r>
    </w:p>
    <w:p w14:paraId="0D8D0FC1"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програма за енергийна ефективност на многофамилни жилищни сгради;</w:t>
      </w:r>
    </w:p>
    <w:p w14:paraId="77A2052C"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рамка за политика за развитието на пазара на алтернативни горива в транспортния сектор и за разгръщането на съответната инфраструктура;</w:t>
      </w:r>
    </w:p>
    <w:p w14:paraId="1DAD73AE"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Интегрирана транспортна стратегия в периода до 2030 г.;</w:t>
      </w:r>
    </w:p>
    <w:p w14:paraId="223B9615"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Национален план за развитие на комбинирания транспорт на Република България до 2030 г.;</w:t>
      </w:r>
    </w:p>
    <w:p w14:paraId="62F95C1F"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Национален план за действие за енергия от горска биомаса 2018–2027 г.;</w:t>
      </w:r>
    </w:p>
    <w:p w14:paraId="13500FD2"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стратегия за адаптация към изменението на климата на Република България и План за действие;</w:t>
      </w:r>
    </w:p>
    <w:p w14:paraId="017B96C0"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стратегия за развитие на научните изследвания в Република България 2017-2030 г.;</w:t>
      </w:r>
    </w:p>
    <w:p w14:paraId="7D5304B6"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План за развитие на преносната електрическа мрежа на България за периода 2023-2032 г.;</w:t>
      </w:r>
    </w:p>
    <w:p w14:paraId="74E8A676"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Десетгодишен план за развитие на мрежите на „Булгартрансгаз“ ЕАД за периода 2023-2032 г.;</w:t>
      </w:r>
    </w:p>
    <w:p w14:paraId="1C46FB46" w14:textId="77777777" w:rsidR="00401FB1" w:rsidRPr="00401FB1" w:rsidRDefault="00401FB1" w:rsidP="00B74EBE">
      <w:pPr>
        <w:numPr>
          <w:ilvl w:val="0"/>
          <w:numId w:val="24"/>
        </w:numPr>
        <w:autoSpaceDE w:val="0"/>
        <w:autoSpaceDN w:val="0"/>
        <w:adjustRightInd w:val="0"/>
        <w:spacing w:after="0" w:line="276" w:lineRule="auto"/>
        <w:ind w:left="851"/>
        <w:contextualSpacing/>
        <w:jc w:val="both"/>
        <w:rPr>
          <w:rFonts w:ascii="Times New Roman" w:eastAsia="Calibri" w:hAnsi="Times New Roman" w:cs="Times New Roman"/>
          <w:color w:val="000000"/>
          <w:sz w:val="24"/>
          <w:szCs w:val="24"/>
        </w:rPr>
      </w:pPr>
      <w:r w:rsidRPr="00401FB1">
        <w:rPr>
          <w:rFonts w:ascii="Times New Roman" w:eastAsia="Calibri" w:hAnsi="Times New Roman" w:cs="Times New Roman"/>
          <w:color w:val="000000"/>
          <w:sz w:val="24"/>
          <w:szCs w:val="24"/>
        </w:rPr>
        <w:t>Национална пътна карта за подобряване на условията за разгръщане на потенциала за развитие на водородните технологии и механизмите за производство и доставка на водород.</w:t>
      </w:r>
    </w:p>
    <w:p w14:paraId="6A227063" w14:textId="77777777" w:rsidR="00401FB1" w:rsidRDefault="00401FB1" w:rsidP="00401FB1">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965374">
        <w:rPr>
          <w:rFonts w:ascii="Times New Roman" w:hAnsi="Times New Roman" w:cs="Times New Roman"/>
          <w:sz w:val="24"/>
          <w:szCs w:val="24"/>
        </w:rPr>
        <w:t>Предвид това, всички техни екологични цели са залегнали в самия ИПЕК и следва да се приеме, че същия е</w:t>
      </w:r>
      <w:r w:rsidR="00D517BC">
        <w:rPr>
          <w:rFonts w:ascii="Times New Roman" w:hAnsi="Times New Roman" w:cs="Times New Roman"/>
          <w:sz w:val="24"/>
          <w:szCs w:val="24"/>
        </w:rPr>
        <w:t xml:space="preserve"> изготвен</w:t>
      </w:r>
      <w:r w:rsidRPr="00965374">
        <w:rPr>
          <w:rFonts w:ascii="Times New Roman" w:hAnsi="Times New Roman" w:cs="Times New Roman"/>
          <w:sz w:val="24"/>
          <w:szCs w:val="24"/>
        </w:rPr>
        <w:t xml:space="preserve"> в пълно съответствие с тях.</w:t>
      </w:r>
      <w:r>
        <w:rPr>
          <w:rFonts w:ascii="Times New Roman" w:hAnsi="Times New Roman" w:cs="Times New Roman"/>
          <w:sz w:val="24"/>
          <w:szCs w:val="24"/>
        </w:rPr>
        <w:t xml:space="preserve"> </w:t>
      </w:r>
    </w:p>
    <w:p w14:paraId="463E7C80" w14:textId="77777777" w:rsidR="00401FB1" w:rsidRDefault="00401FB1" w:rsidP="00401FB1">
      <w:pPr>
        <w:spacing w:after="0" w:line="276" w:lineRule="auto"/>
        <w:ind w:firstLine="709"/>
        <w:jc w:val="both"/>
        <w:rPr>
          <w:rFonts w:ascii="Times New Roman" w:hAnsi="Times New Roman" w:cs="Times New Roman"/>
          <w:iCs/>
          <w:sz w:val="24"/>
          <w:szCs w:val="24"/>
          <w:lang w:val="en-US"/>
        </w:rPr>
      </w:pPr>
      <w:r w:rsidRPr="002C4C5A">
        <w:rPr>
          <w:rFonts w:ascii="Times New Roman" w:hAnsi="Times New Roman" w:cs="Times New Roman"/>
          <w:iCs/>
          <w:sz w:val="24"/>
          <w:szCs w:val="24"/>
        </w:rPr>
        <w:lastRenderedPageBreak/>
        <w:t>В тази точка е направен анализ на онези стратегии, планове и програми от т. 1.4.</w:t>
      </w:r>
      <w:r>
        <w:rPr>
          <w:rFonts w:ascii="Times New Roman" w:hAnsi="Times New Roman" w:cs="Times New Roman"/>
          <w:iCs/>
          <w:sz w:val="24"/>
          <w:szCs w:val="24"/>
        </w:rPr>
        <w:t>Б</w:t>
      </w:r>
      <w:r w:rsidRPr="002C4C5A">
        <w:rPr>
          <w:rFonts w:ascii="Times New Roman" w:hAnsi="Times New Roman" w:cs="Times New Roman"/>
          <w:iCs/>
          <w:sz w:val="24"/>
          <w:szCs w:val="24"/>
        </w:rPr>
        <w:t xml:space="preserve"> на Доклада за ЕО, които поставят цели по опазване на околната среда</w:t>
      </w:r>
      <w:r w:rsidR="00D517BC">
        <w:rPr>
          <w:rFonts w:ascii="Times New Roman" w:hAnsi="Times New Roman" w:cs="Times New Roman"/>
          <w:iCs/>
          <w:sz w:val="24"/>
          <w:szCs w:val="24"/>
        </w:rPr>
        <w:t xml:space="preserve"> и</w:t>
      </w:r>
      <w:r w:rsidRPr="002C4C5A">
        <w:rPr>
          <w:rFonts w:ascii="Times New Roman" w:hAnsi="Times New Roman" w:cs="Times New Roman"/>
          <w:iCs/>
          <w:sz w:val="24"/>
          <w:szCs w:val="24"/>
        </w:rPr>
        <w:t xml:space="preserve"> които имат отношение към </w:t>
      </w:r>
      <w:r>
        <w:rPr>
          <w:rFonts w:ascii="Times New Roman" w:hAnsi="Times New Roman" w:cs="Times New Roman"/>
          <w:iCs/>
          <w:sz w:val="24"/>
          <w:szCs w:val="24"/>
        </w:rPr>
        <w:t>ИПЕК</w:t>
      </w:r>
      <w:r w:rsidRPr="002C4C5A">
        <w:rPr>
          <w:rFonts w:ascii="Times New Roman" w:hAnsi="Times New Roman" w:cs="Times New Roman"/>
          <w:iCs/>
          <w:sz w:val="24"/>
          <w:szCs w:val="24"/>
        </w:rPr>
        <w:t xml:space="preserve">. </w:t>
      </w:r>
    </w:p>
    <w:p w14:paraId="663B21F9" w14:textId="77777777" w:rsidR="00827BFA" w:rsidRDefault="00827BFA" w:rsidP="00827BFA">
      <w:pPr>
        <w:spacing w:after="0" w:line="276" w:lineRule="auto"/>
        <w:ind w:firstLine="709"/>
        <w:jc w:val="both"/>
        <w:rPr>
          <w:rFonts w:ascii="Times New Roman" w:hAnsi="Times New Roman" w:cs="Times New Roman"/>
          <w:iCs/>
          <w:sz w:val="24"/>
          <w:szCs w:val="24"/>
        </w:rPr>
      </w:pPr>
      <w:r w:rsidRPr="002C4C5A">
        <w:rPr>
          <w:rFonts w:ascii="Times New Roman" w:hAnsi="Times New Roman" w:cs="Times New Roman"/>
          <w:iCs/>
          <w:sz w:val="24"/>
          <w:szCs w:val="24"/>
        </w:rPr>
        <w:t>Анализът е представен в следващата таблица</w:t>
      </w:r>
      <w:r w:rsidR="00F25655">
        <w:rPr>
          <w:rFonts w:ascii="Times New Roman" w:hAnsi="Times New Roman" w:cs="Times New Roman"/>
          <w:iCs/>
          <w:sz w:val="24"/>
          <w:szCs w:val="24"/>
        </w:rPr>
        <w:t>.</w:t>
      </w:r>
    </w:p>
    <w:p w14:paraId="059347BE" w14:textId="77777777" w:rsidR="00F25655" w:rsidRPr="002C4C5A" w:rsidRDefault="00F25655" w:rsidP="00827BFA">
      <w:pPr>
        <w:spacing w:after="0" w:line="276" w:lineRule="auto"/>
        <w:ind w:firstLine="709"/>
        <w:jc w:val="both"/>
        <w:rPr>
          <w:rFonts w:ascii="Times New Roman" w:hAnsi="Times New Roman" w:cs="Times New Roman"/>
          <w:iCs/>
          <w:sz w:val="24"/>
          <w:szCs w:val="24"/>
        </w:rPr>
      </w:pPr>
      <w:r>
        <w:rPr>
          <w:rFonts w:ascii="Times New Roman" w:hAnsi="Times New Roman" w:cs="Times New Roman"/>
          <w:iCs/>
          <w:sz w:val="24"/>
          <w:szCs w:val="24"/>
        </w:rPr>
        <w:t>*</w:t>
      </w:r>
      <w:r w:rsidRPr="00F25655">
        <w:rPr>
          <w:rFonts w:ascii="Times New Roman" w:hAnsi="Times New Roman" w:cs="Times New Roman"/>
          <w:b/>
          <w:bCs/>
          <w:iCs/>
          <w:sz w:val="24"/>
          <w:szCs w:val="24"/>
        </w:rPr>
        <w:t>Забележка:</w:t>
      </w:r>
      <w:r>
        <w:rPr>
          <w:rFonts w:ascii="Times New Roman" w:hAnsi="Times New Roman" w:cs="Times New Roman"/>
          <w:iCs/>
          <w:sz w:val="24"/>
          <w:szCs w:val="24"/>
        </w:rPr>
        <w:t xml:space="preserve"> номерацията на мерките</w:t>
      </w:r>
      <w:r w:rsidR="00D86C79">
        <w:rPr>
          <w:rFonts w:ascii="Times New Roman" w:hAnsi="Times New Roman" w:cs="Times New Roman"/>
          <w:iCs/>
          <w:sz w:val="24"/>
          <w:szCs w:val="24"/>
        </w:rPr>
        <w:t>, посочени</w:t>
      </w:r>
      <w:r>
        <w:rPr>
          <w:rFonts w:ascii="Times New Roman" w:hAnsi="Times New Roman" w:cs="Times New Roman"/>
          <w:iCs/>
          <w:sz w:val="24"/>
          <w:szCs w:val="24"/>
        </w:rPr>
        <w:t xml:space="preserve"> в таблицата</w:t>
      </w:r>
      <w:r w:rsidR="00D86C79">
        <w:rPr>
          <w:rFonts w:ascii="Times New Roman" w:hAnsi="Times New Roman" w:cs="Times New Roman"/>
          <w:iCs/>
          <w:sz w:val="24"/>
          <w:szCs w:val="24"/>
        </w:rPr>
        <w:t>,</w:t>
      </w:r>
      <w:r>
        <w:rPr>
          <w:rFonts w:ascii="Times New Roman" w:hAnsi="Times New Roman" w:cs="Times New Roman"/>
          <w:iCs/>
          <w:sz w:val="24"/>
          <w:szCs w:val="24"/>
        </w:rPr>
        <w:t xml:space="preserve"> съответстват на номерата от </w:t>
      </w:r>
      <w:r w:rsidRPr="00BB4201">
        <w:rPr>
          <w:rFonts w:ascii="Times New Roman" w:hAnsi="Times New Roman" w:cs="Times New Roman"/>
          <w:b/>
          <w:bCs/>
          <w:iCs/>
          <w:sz w:val="24"/>
          <w:szCs w:val="24"/>
        </w:rPr>
        <w:t>Приложение</w:t>
      </w:r>
      <w:r w:rsidR="00BB4201" w:rsidRPr="00BB4201">
        <w:rPr>
          <w:rFonts w:ascii="Times New Roman" w:hAnsi="Times New Roman" w:cs="Times New Roman"/>
          <w:b/>
          <w:bCs/>
          <w:iCs/>
          <w:sz w:val="24"/>
          <w:szCs w:val="24"/>
        </w:rPr>
        <w:t xml:space="preserve"> № 4</w:t>
      </w:r>
      <w:r w:rsidRPr="00BB4201">
        <w:rPr>
          <w:rFonts w:ascii="Times New Roman" w:hAnsi="Times New Roman" w:cs="Times New Roman"/>
          <w:b/>
          <w:bCs/>
          <w:iCs/>
          <w:sz w:val="24"/>
          <w:szCs w:val="24"/>
        </w:rPr>
        <w:t>:</w:t>
      </w:r>
      <w:r w:rsidRPr="00F25655">
        <w:rPr>
          <w:rFonts w:ascii="Times New Roman" w:hAnsi="Times New Roman" w:cs="Times New Roman"/>
          <w:iCs/>
          <w:sz w:val="24"/>
          <w:szCs w:val="24"/>
        </w:rPr>
        <w:t xml:space="preserve"> Политики и мерки, произтичащи само от ИПЕК</w:t>
      </w:r>
      <w:r w:rsidR="004D0C4E">
        <w:rPr>
          <w:rFonts w:ascii="Times New Roman" w:hAnsi="Times New Roman" w:cs="Times New Roman"/>
          <w:iCs/>
          <w:sz w:val="24"/>
          <w:szCs w:val="24"/>
        </w:rPr>
        <w:t xml:space="preserve"> от доклада за ЕО</w:t>
      </w:r>
      <w:r>
        <w:rPr>
          <w:rFonts w:ascii="Times New Roman" w:hAnsi="Times New Roman" w:cs="Times New Roman"/>
          <w:iCs/>
          <w:sz w:val="24"/>
          <w:szCs w:val="24"/>
        </w:rPr>
        <w:t>.</w:t>
      </w:r>
    </w:p>
    <w:p w14:paraId="7E340848" w14:textId="77777777" w:rsidR="00827BFA" w:rsidRDefault="00827BFA" w:rsidP="004D7BC6">
      <w:pPr>
        <w:pStyle w:val="ListParagraph"/>
        <w:spacing w:before="120" w:after="120" w:line="276" w:lineRule="auto"/>
        <w:ind w:left="0" w:firstLine="709"/>
        <w:jc w:val="both"/>
        <w:rPr>
          <w:rFonts w:ascii="Times New Roman" w:hAnsi="Times New Roman" w:cs="Times New Roman"/>
          <w:i/>
          <w:sz w:val="24"/>
          <w:szCs w:val="24"/>
        </w:rPr>
      </w:pPr>
    </w:p>
    <w:p w14:paraId="2D2E9E34" w14:textId="77777777" w:rsidR="00827BFA" w:rsidRDefault="00827BFA" w:rsidP="00827BFA">
      <w:pPr>
        <w:spacing w:after="0" w:line="276" w:lineRule="auto"/>
        <w:jc w:val="center"/>
        <w:rPr>
          <w:rFonts w:ascii="Times New Roman" w:hAnsi="Times New Roman" w:cs="Times New Roman"/>
          <w:b/>
          <w:bCs/>
          <w:iCs/>
          <w:sz w:val="24"/>
          <w:szCs w:val="24"/>
        </w:rPr>
        <w:sectPr w:rsidR="00827BFA" w:rsidSect="003F08AF">
          <w:pgSz w:w="12240" w:h="15840" w:code="1"/>
          <w:pgMar w:top="1702" w:right="1440" w:bottom="1440" w:left="1440" w:header="709" w:footer="709" w:gutter="0"/>
          <w:cols w:space="708"/>
          <w:docGrid w:linePitch="360"/>
        </w:sectPr>
      </w:pPr>
    </w:p>
    <w:p w14:paraId="70780808" w14:textId="77777777" w:rsidR="008F7FB2" w:rsidRDefault="008F7FB2" w:rsidP="008F7FB2">
      <w:pPr>
        <w:pStyle w:val="Caption"/>
      </w:pPr>
      <w:bookmarkStart w:id="62" w:name="_Toc219586628"/>
      <w:r w:rsidRPr="008F7FB2">
        <w:rPr>
          <w:color w:val="FFFFFF" w:themeColor="background1"/>
        </w:rPr>
        <w:lastRenderedPageBreak/>
        <w:t xml:space="preserve">Таблица </w:t>
      </w:r>
      <w:r w:rsidR="00024E4F">
        <w:rPr>
          <w:color w:val="FFFFFF" w:themeColor="background1"/>
        </w:rPr>
        <w:fldChar w:fldCharType="begin"/>
      </w:r>
      <w:r w:rsidR="000603EA">
        <w:rPr>
          <w:color w:val="FFFFFF" w:themeColor="background1"/>
        </w:rPr>
        <w:instrText xml:space="preserve"> SEQ Таблица \* ROMAN </w:instrText>
      </w:r>
      <w:r w:rsidR="00024E4F">
        <w:rPr>
          <w:color w:val="FFFFFF" w:themeColor="background1"/>
        </w:rPr>
        <w:fldChar w:fldCharType="separate"/>
      </w:r>
      <w:r w:rsidR="00E44BD6">
        <w:rPr>
          <w:noProof/>
          <w:color w:val="FFFFFF" w:themeColor="background1"/>
        </w:rPr>
        <w:t>III</w:t>
      </w:r>
      <w:r w:rsidR="00024E4F">
        <w:rPr>
          <w:color w:val="FFFFFF" w:themeColor="background1"/>
        </w:rPr>
        <w:fldChar w:fldCharType="end"/>
      </w:r>
      <w:r>
        <w:t xml:space="preserve"> </w:t>
      </w:r>
      <w:r w:rsidRPr="00E5501B">
        <w:t>Таблица 5-1 Анализ на целите по опазване на околна среда и степента на съобразяване на относимите от тях в проекта на ИПЕК</w:t>
      </w:r>
      <w:bookmarkEnd w:id="62"/>
    </w:p>
    <w:tbl>
      <w:tblPr>
        <w:tblW w:w="128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1"/>
        <w:gridCol w:w="5890"/>
      </w:tblGrid>
      <w:tr w:rsidR="00827BFA" w:rsidRPr="00827BFA" w14:paraId="765301B1" w14:textId="77777777" w:rsidTr="00827BFA">
        <w:trPr>
          <w:tblHeader/>
        </w:trPr>
        <w:tc>
          <w:tcPr>
            <w:tcW w:w="6941" w:type="dxa"/>
            <w:shd w:val="clear" w:color="auto" w:fill="FFFFCC"/>
          </w:tcPr>
          <w:p w14:paraId="47D8FE43" w14:textId="77777777" w:rsidR="00827BFA" w:rsidRPr="00DF5C3A" w:rsidRDefault="00827BFA" w:rsidP="00E052D8">
            <w:pPr>
              <w:spacing w:after="0" w:line="276" w:lineRule="auto"/>
              <w:jc w:val="center"/>
              <w:rPr>
                <w:rFonts w:ascii="Times New Roman" w:hAnsi="Times New Roman"/>
                <w:b/>
                <w:bCs/>
                <w:sz w:val="24"/>
                <w:szCs w:val="24"/>
              </w:rPr>
            </w:pPr>
            <w:r w:rsidRPr="00DF5C3A">
              <w:rPr>
                <w:rFonts w:ascii="Times New Roman" w:hAnsi="Times New Roman"/>
                <w:b/>
                <w:bCs/>
                <w:sz w:val="24"/>
                <w:szCs w:val="24"/>
              </w:rPr>
              <w:t xml:space="preserve">Стратегически документ и цели по опазване на околната среда </w:t>
            </w:r>
          </w:p>
        </w:tc>
        <w:tc>
          <w:tcPr>
            <w:tcW w:w="5890" w:type="dxa"/>
            <w:shd w:val="clear" w:color="auto" w:fill="FFFFCC"/>
          </w:tcPr>
          <w:p w14:paraId="6A9F24C8" w14:textId="77777777" w:rsidR="00827BFA" w:rsidRPr="00DF5C3A" w:rsidRDefault="00827BFA" w:rsidP="00E052D8">
            <w:pPr>
              <w:spacing w:after="0" w:line="276" w:lineRule="auto"/>
              <w:jc w:val="center"/>
              <w:rPr>
                <w:rFonts w:ascii="Times New Roman" w:hAnsi="Times New Roman"/>
                <w:b/>
                <w:bCs/>
                <w:sz w:val="24"/>
                <w:szCs w:val="24"/>
              </w:rPr>
            </w:pPr>
            <w:r w:rsidRPr="00DF5C3A">
              <w:rPr>
                <w:rFonts w:ascii="Times New Roman" w:hAnsi="Times New Roman"/>
                <w:b/>
                <w:bCs/>
                <w:sz w:val="24"/>
                <w:szCs w:val="24"/>
              </w:rPr>
              <w:t>Анализ на степента на съобразяване в проекта на ИПЕК</w:t>
            </w:r>
          </w:p>
        </w:tc>
      </w:tr>
      <w:tr w:rsidR="00827BFA" w:rsidRPr="00827BFA" w14:paraId="163B0A16" w14:textId="77777777" w:rsidTr="00827BFA">
        <w:tc>
          <w:tcPr>
            <w:tcW w:w="6941" w:type="dxa"/>
          </w:tcPr>
          <w:p w14:paraId="6974D8DC" w14:textId="77777777" w:rsidR="00827BFA" w:rsidRPr="001B435D" w:rsidRDefault="009B4396"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Национална стратегия за околна среда 2021 – 2030 г.</w:t>
            </w:r>
          </w:p>
          <w:p w14:paraId="42B06FF9" w14:textId="77777777" w:rsidR="009B4396" w:rsidRPr="001B435D" w:rsidRDefault="009B4396" w:rsidP="001B435D">
            <w:pPr>
              <w:spacing w:after="0" w:line="240" w:lineRule="auto"/>
              <w:jc w:val="both"/>
              <w:rPr>
                <w:rFonts w:ascii="Times New Roman" w:hAnsi="Times New Roman" w:cs="Times New Roman"/>
              </w:rPr>
            </w:pPr>
            <w:r w:rsidRPr="001B435D">
              <w:rPr>
                <w:rFonts w:ascii="Times New Roman" w:hAnsi="Times New Roman" w:cs="Times New Roman"/>
                <w:i/>
                <w:iCs/>
              </w:rPr>
              <w:t>Стратегическа цел СЦ 1:</w:t>
            </w:r>
            <w:r w:rsidRPr="001B435D">
              <w:rPr>
                <w:rFonts w:ascii="Times New Roman" w:hAnsi="Times New Roman" w:cs="Times New Roman"/>
              </w:rPr>
              <w:t xml:space="preserve"> Ограничаване на емисиите ПГ – трансформация във всички сектори — от промишленост и енергетика до транспорт и бита </w:t>
            </w:r>
          </w:p>
          <w:p w14:paraId="05C48D8F" w14:textId="77777777" w:rsidR="009B4396" w:rsidRPr="001B435D" w:rsidRDefault="009B4396" w:rsidP="00FE2092">
            <w:pPr>
              <w:spacing w:after="0" w:line="240" w:lineRule="auto"/>
              <w:jc w:val="both"/>
              <w:rPr>
                <w:rFonts w:ascii="Times New Roman" w:hAnsi="Times New Roman" w:cs="Times New Roman"/>
                <w:b/>
                <w:bCs/>
                <w:highlight w:val="yellow"/>
              </w:rPr>
            </w:pPr>
            <w:r w:rsidRPr="001B435D">
              <w:rPr>
                <w:rFonts w:ascii="Times New Roman" w:hAnsi="Times New Roman" w:cs="Times New Roman"/>
                <w:i/>
                <w:iCs/>
              </w:rPr>
              <w:t>Стратегическа цел 2:</w:t>
            </w:r>
            <w:r w:rsidRPr="001B435D">
              <w:rPr>
                <w:rFonts w:ascii="Times New Roman" w:hAnsi="Times New Roman" w:cs="Times New Roman"/>
              </w:rPr>
              <w:t xml:space="preserve"> Постигане на устойчиво към изменението на климата общество, адаптирано към неизбежното въздействие на изменението на климата. </w:t>
            </w:r>
          </w:p>
        </w:tc>
        <w:tc>
          <w:tcPr>
            <w:tcW w:w="5890" w:type="dxa"/>
          </w:tcPr>
          <w:p w14:paraId="60776237" w14:textId="77777777" w:rsidR="001B435D" w:rsidRPr="006D41CD" w:rsidRDefault="00D86C79"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ИПЕК </w:t>
            </w:r>
            <w:r w:rsidR="00827BFA" w:rsidRPr="006D41CD">
              <w:rPr>
                <w:rFonts w:ascii="Times New Roman" w:hAnsi="Times New Roman" w:cs="Times New Roman"/>
              </w:rPr>
              <w:t xml:space="preserve">има пряк принос към </w:t>
            </w:r>
            <w:r w:rsidR="00FE2092" w:rsidRPr="006D41CD">
              <w:rPr>
                <w:rFonts w:ascii="Times New Roman" w:hAnsi="Times New Roman" w:cs="Times New Roman"/>
              </w:rPr>
              <w:t>изпълнение на приоритетите и целите, поставени със стратегията, чрез своите измерения, особено с измерение „</w:t>
            </w:r>
            <w:proofErr w:type="spellStart"/>
            <w:r w:rsidR="00FE2092" w:rsidRPr="006D41CD">
              <w:rPr>
                <w:rFonts w:ascii="Times New Roman" w:hAnsi="Times New Roman" w:cs="Times New Roman"/>
              </w:rPr>
              <w:t>Декарбонизация</w:t>
            </w:r>
            <w:proofErr w:type="spellEnd"/>
            <w:r w:rsidR="00FE2092" w:rsidRPr="006D41CD">
              <w:rPr>
                <w:rFonts w:ascii="Times New Roman" w:hAnsi="Times New Roman" w:cs="Times New Roman"/>
              </w:rPr>
              <w:t>“ и измерение „Енергийна ефективност“</w:t>
            </w:r>
            <w:r w:rsidR="001B435D" w:rsidRPr="006D41CD">
              <w:rPr>
                <w:rFonts w:ascii="Times New Roman" w:hAnsi="Times New Roman" w:cs="Times New Roman"/>
              </w:rPr>
              <w:t>.</w:t>
            </w:r>
            <w:r w:rsidR="00FE2092" w:rsidRPr="006D41CD">
              <w:rPr>
                <w:rFonts w:ascii="Times New Roman" w:hAnsi="Times New Roman" w:cs="Times New Roman"/>
              </w:rPr>
              <w:t xml:space="preserve"> </w:t>
            </w:r>
            <w:r w:rsidR="00F03C54" w:rsidRPr="006D41CD">
              <w:rPr>
                <w:rFonts w:ascii="Times New Roman" w:hAnsi="Times New Roman" w:cs="Times New Roman"/>
              </w:rPr>
              <w:t xml:space="preserve">Почти всички </w:t>
            </w:r>
            <w:r w:rsidR="00FE2092" w:rsidRPr="006D41CD">
              <w:rPr>
                <w:rFonts w:ascii="Times New Roman" w:hAnsi="Times New Roman" w:cs="Times New Roman"/>
              </w:rPr>
              <w:t>мерки, произтичащи от ИПЕК</w:t>
            </w:r>
            <w:r w:rsidR="00F03C54" w:rsidRPr="006D41CD">
              <w:rPr>
                <w:rFonts w:ascii="Times New Roman" w:hAnsi="Times New Roman" w:cs="Times New Roman"/>
              </w:rPr>
              <w:t>, са от първостепенно значение за постигане на посочените стратегически цели, затова тук няма да ги посочваме.</w:t>
            </w:r>
          </w:p>
          <w:p w14:paraId="5EFFCBD1" w14:textId="77777777" w:rsidR="00827BFA" w:rsidRPr="006D41CD" w:rsidRDefault="00F03C54" w:rsidP="00F03C54">
            <w:pPr>
              <w:spacing w:after="0" w:line="240" w:lineRule="auto"/>
              <w:jc w:val="both"/>
              <w:rPr>
                <w:rFonts w:ascii="Times New Roman" w:hAnsi="Times New Roman" w:cs="Times New Roman"/>
              </w:rPr>
            </w:pPr>
            <w:r w:rsidRPr="006D41CD">
              <w:rPr>
                <w:rFonts w:ascii="Times New Roman" w:hAnsi="Times New Roman" w:cs="Times New Roman"/>
                <w:i/>
                <w:iCs/>
              </w:rPr>
              <w:t>ИПЕК е изцяло съобразен с тези конкретни стратегически цели и</w:t>
            </w:r>
            <w:r w:rsidR="00DA1220" w:rsidRPr="006D41CD">
              <w:rPr>
                <w:rFonts w:ascii="Times New Roman" w:hAnsi="Times New Roman" w:cs="Times New Roman"/>
                <w:i/>
                <w:iCs/>
              </w:rPr>
              <w:t xml:space="preserve"> със</w:t>
            </w:r>
            <w:r w:rsidRPr="006D41CD">
              <w:rPr>
                <w:rFonts w:ascii="Times New Roman" w:hAnsi="Times New Roman" w:cs="Times New Roman"/>
                <w:i/>
                <w:iCs/>
              </w:rPr>
              <w:t xml:space="preserve"> самата стратегия. </w:t>
            </w:r>
            <w:r w:rsidR="00827BFA" w:rsidRPr="006D41CD">
              <w:rPr>
                <w:rFonts w:ascii="Times New Roman" w:hAnsi="Times New Roman" w:cs="Times New Roman"/>
              </w:rPr>
              <w:t xml:space="preserve"> </w:t>
            </w:r>
          </w:p>
        </w:tc>
      </w:tr>
      <w:tr w:rsidR="00DF5C3A" w:rsidRPr="00827BFA" w14:paraId="37711CB6" w14:textId="77777777" w:rsidTr="00827BFA">
        <w:tc>
          <w:tcPr>
            <w:tcW w:w="6941" w:type="dxa"/>
          </w:tcPr>
          <w:p w14:paraId="71FEBCD0" w14:textId="77777777" w:rsidR="00DF5C3A" w:rsidRPr="001B435D" w:rsidRDefault="00DF5C3A"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Национална програма за контрол на замърсяването на въздуха (2020 - 2030 г.)</w:t>
            </w:r>
          </w:p>
          <w:p w14:paraId="549E7B10" w14:textId="77777777" w:rsidR="00DF5C3A" w:rsidRPr="001B435D" w:rsidRDefault="00DF5C3A" w:rsidP="001B435D">
            <w:pPr>
              <w:spacing w:after="0" w:line="240" w:lineRule="auto"/>
              <w:jc w:val="both"/>
              <w:rPr>
                <w:rFonts w:ascii="Times New Roman" w:hAnsi="Times New Roman" w:cs="Times New Roman"/>
              </w:rPr>
            </w:pPr>
            <w:r w:rsidRPr="001B435D">
              <w:rPr>
                <w:rFonts w:ascii="Times New Roman" w:hAnsi="Times New Roman" w:cs="Times New Roman"/>
              </w:rPr>
              <w:t>Основен приоритет за изпълнение:  Подмяната и намаляването броя на използваните традиционни уреди на твърдо гориво (УТГ) съответства на предполагаемия коефициент на преминаване към по-чисто отопление, което може да се финансира самостоятелно от домакинствата или чрез участие в програми, подкрепящи преминаването към по-екологично отопление. Допускането по ИНПЕК за 50% намаление на използването на въглища в периода 2022-2025 г. и 88% намаление в периода 2022-2030 г. да бъде постигнато в пълна степен.</w:t>
            </w:r>
          </w:p>
        </w:tc>
        <w:tc>
          <w:tcPr>
            <w:tcW w:w="5890" w:type="dxa"/>
          </w:tcPr>
          <w:p w14:paraId="5EE3E642" w14:textId="77777777" w:rsidR="00DF5C3A" w:rsidRPr="006D41CD" w:rsidRDefault="00F142A6"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Двата документа са взаимно обвързани и може да се каже, че изпълнението на така посочения основен приоритет на програмата зависи от прилагането на целите по опазване на околната среда, </w:t>
            </w:r>
            <w:r w:rsidR="00D9232D" w:rsidRPr="006D41CD">
              <w:rPr>
                <w:rFonts w:ascii="Times New Roman" w:hAnsi="Times New Roman" w:cs="Times New Roman"/>
              </w:rPr>
              <w:t>произтичащи от ИПЕК. Конкретните мерки от ИПЕК са:</w:t>
            </w:r>
            <w:r w:rsidRPr="006D41CD">
              <w:rPr>
                <w:rFonts w:ascii="Times New Roman" w:hAnsi="Times New Roman" w:cs="Times New Roman"/>
              </w:rPr>
              <w:t xml:space="preserve">  </w:t>
            </w:r>
          </w:p>
          <w:p w14:paraId="68055CD2" w14:textId="77777777" w:rsidR="001372FA" w:rsidRPr="006D41CD" w:rsidRDefault="001372FA" w:rsidP="001B435D">
            <w:pPr>
              <w:spacing w:after="0" w:line="240" w:lineRule="auto"/>
              <w:jc w:val="both"/>
              <w:rPr>
                <w:rFonts w:ascii="Times New Roman" w:hAnsi="Times New Roman" w:cs="Times New Roman"/>
              </w:rPr>
            </w:pPr>
            <w:r w:rsidRPr="006D41CD">
              <w:rPr>
                <w:rFonts w:ascii="Times New Roman" w:hAnsi="Times New Roman" w:cs="Times New Roman"/>
              </w:rPr>
              <w:t>Мярка 29 ИП3 - Използване на алтернативни горива, вкл. включване на възобновяеми, био и нискоемисионни горива в енергийния микс на газопреносната мрежа.</w:t>
            </w:r>
          </w:p>
          <w:p w14:paraId="30C6E53E" w14:textId="77777777" w:rsidR="006D41CD" w:rsidRPr="006D41CD" w:rsidRDefault="006D41CD" w:rsidP="001B435D">
            <w:pPr>
              <w:spacing w:after="0" w:line="240" w:lineRule="auto"/>
              <w:jc w:val="both"/>
              <w:rPr>
                <w:rFonts w:ascii="Times New Roman" w:hAnsi="Times New Roman" w:cs="Times New Roman"/>
              </w:rPr>
            </w:pPr>
            <w:r w:rsidRPr="006D41CD">
              <w:rPr>
                <w:rFonts w:ascii="Times New Roman" w:hAnsi="Times New Roman" w:cs="Times New Roman"/>
              </w:rPr>
              <w:t>Мярка 83 ЕН7 - Въвеждане на изисквания за използване на енергия от ВИ в сгради.</w:t>
            </w:r>
          </w:p>
          <w:p w14:paraId="59554627" w14:textId="77777777" w:rsidR="001D146D" w:rsidRPr="006D41CD" w:rsidRDefault="001D146D" w:rsidP="001B435D">
            <w:pPr>
              <w:spacing w:after="0" w:line="240" w:lineRule="auto"/>
              <w:jc w:val="both"/>
              <w:rPr>
                <w:rFonts w:ascii="Times New Roman" w:hAnsi="Times New Roman" w:cs="Times New Roman"/>
              </w:rPr>
            </w:pPr>
            <w:r w:rsidRPr="006D41CD">
              <w:rPr>
                <w:rFonts w:ascii="Times New Roman" w:hAnsi="Times New Roman" w:cs="Times New Roman"/>
                <w:i/>
                <w:iCs/>
              </w:rPr>
              <w:t xml:space="preserve">ИПЕК е изцяло съобразен с този конкретен приоритет за изпълнение на програмата. </w:t>
            </w:r>
            <w:r w:rsidRPr="006D41CD">
              <w:rPr>
                <w:rFonts w:ascii="Times New Roman" w:hAnsi="Times New Roman" w:cs="Times New Roman"/>
              </w:rPr>
              <w:t xml:space="preserve"> </w:t>
            </w:r>
          </w:p>
        </w:tc>
      </w:tr>
      <w:tr w:rsidR="00DF5C3A" w:rsidRPr="00827BFA" w14:paraId="752B3A18" w14:textId="77777777" w:rsidTr="00827BFA">
        <w:tc>
          <w:tcPr>
            <w:tcW w:w="6941" w:type="dxa"/>
          </w:tcPr>
          <w:p w14:paraId="09674418" w14:textId="77777777" w:rsidR="00DF5C3A" w:rsidRPr="001B435D" w:rsidRDefault="00DF5C3A" w:rsidP="001B435D">
            <w:pPr>
              <w:spacing w:after="0" w:line="240" w:lineRule="auto"/>
              <w:jc w:val="both"/>
              <w:rPr>
                <w:rFonts w:ascii="Times New Roman" w:hAnsi="Times New Roman" w:cs="Times New Roman"/>
                <w:b/>
                <w:bCs/>
              </w:rPr>
            </w:pPr>
            <w:r w:rsidRPr="001B435D">
              <w:rPr>
                <w:rFonts w:ascii="Times New Roman" w:hAnsi="Times New Roman" w:cs="Times New Roman"/>
                <w:b/>
                <w:bCs/>
              </w:rPr>
              <w:t xml:space="preserve">Планове за управление на речните басейни в четирите района за басейново управление на водите 2022-2027 г. – Дунавски, </w:t>
            </w:r>
            <w:proofErr w:type="spellStart"/>
            <w:r w:rsidRPr="001B435D">
              <w:rPr>
                <w:rFonts w:ascii="Times New Roman" w:hAnsi="Times New Roman" w:cs="Times New Roman"/>
                <w:b/>
                <w:bCs/>
              </w:rPr>
              <w:t>Западнобеломорски</w:t>
            </w:r>
            <w:proofErr w:type="spellEnd"/>
            <w:r w:rsidRPr="001B435D">
              <w:rPr>
                <w:rFonts w:ascii="Times New Roman" w:hAnsi="Times New Roman" w:cs="Times New Roman"/>
                <w:b/>
                <w:bCs/>
              </w:rPr>
              <w:t>, Източнобеломорски и Черноморски.</w:t>
            </w:r>
          </w:p>
          <w:p w14:paraId="59ABF541" w14:textId="77777777" w:rsidR="00DF5C3A" w:rsidRPr="001B435D" w:rsidRDefault="00DF5C3A" w:rsidP="001B435D">
            <w:pPr>
              <w:spacing w:after="0" w:line="240" w:lineRule="auto"/>
              <w:jc w:val="both"/>
              <w:rPr>
                <w:rFonts w:ascii="Times New Roman" w:hAnsi="Times New Roman" w:cs="Times New Roman"/>
              </w:rPr>
            </w:pPr>
            <w:r w:rsidRPr="001B435D">
              <w:rPr>
                <w:rFonts w:ascii="Times New Roman" w:hAnsi="Times New Roman" w:cs="Times New Roman"/>
              </w:rPr>
              <w:t>ПУРБ определя рамката на интегрираното управление на водите на басейново ниво и включва програма от мерки за постигане на целите за опазване на околната среда. В ПУРБ е залегнал принципът за опазване на повърхностните и подземните води от изтощаване, замърсяване и увреждане, с цел поддържане на необходимото количество и качество на водите и здравословна околна среда, съхраняване на екосистемите, запазване на ландшафта и предотвратяване на стопански щети.</w:t>
            </w:r>
          </w:p>
        </w:tc>
        <w:tc>
          <w:tcPr>
            <w:tcW w:w="5890" w:type="dxa"/>
          </w:tcPr>
          <w:p w14:paraId="34ECA2B8" w14:textId="77777777" w:rsidR="00DF5C3A" w:rsidRPr="001B435D" w:rsidRDefault="00DF5C3A" w:rsidP="001B435D">
            <w:pPr>
              <w:spacing w:after="0" w:line="240" w:lineRule="auto"/>
              <w:jc w:val="both"/>
              <w:rPr>
                <w:rFonts w:ascii="Times New Roman" w:hAnsi="Times New Roman" w:cs="Times New Roman"/>
                <w:i/>
                <w:iCs/>
              </w:rPr>
            </w:pPr>
            <w:r w:rsidRPr="001B435D">
              <w:rPr>
                <w:rFonts w:ascii="Times New Roman" w:hAnsi="Times New Roman" w:cs="Times New Roman"/>
                <w:i/>
                <w:iCs/>
              </w:rPr>
              <w:t>ПУРБ са съобразени и използвани при извършване на анализите и оценките на въздействието на ИПЕК върху водите.</w:t>
            </w:r>
          </w:p>
        </w:tc>
      </w:tr>
      <w:tr w:rsidR="00DF5C3A" w:rsidRPr="00827BFA" w14:paraId="4A78EA5C" w14:textId="77777777" w:rsidTr="00827BFA">
        <w:tc>
          <w:tcPr>
            <w:tcW w:w="6941" w:type="dxa"/>
          </w:tcPr>
          <w:p w14:paraId="16608EFA" w14:textId="77777777" w:rsidR="00DF5C3A" w:rsidRPr="001B435D" w:rsidRDefault="00DF5C3A" w:rsidP="001B435D">
            <w:pPr>
              <w:spacing w:after="0" w:line="240" w:lineRule="auto"/>
              <w:jc w:val="both"/>
              <w:rPr>
                <w:rFonts w:ascii="Times New Roman" w:hAnsi="Times New Roman" w:cs="Times New Roman"/>
                <w:b/>
                <w:bCs/>
              </w:rPr>
            </w:pPr>
            <w:r w:rsidRPr="001B435D">
              <w:rPr>
                <w:rFonts w:ascii="Times New Roman" w:hAnsi="Times New Roman" w:cs="Times New Roman"/>
                <w:b/>
                <w:bCs/>
              </w:rPr>
              <w:lastRenderedPageBreak/>
              <w:t xml:space="preserve">Планове за управление на риска от наводнения в четирите района за басейново управление на водите 2022-2027 г. – Дунавски, </w:t>
            </w:r>
            <w:proofErr w:type="spellStart"/>
            <w:r w:rsidRPr="001B435D">
              <w:rPr>
                <w:rFonts w:ascii="Times New Roman" w:hAnsi="Times New Roman" w:cs="Times New Roman"/>
                <w:b/>
                <w:bCs/>
              </w:rPr>
              <w:t>Западнобеломорски</w:t>
            </w:r>
            <w:proofErr w:type="spellEnd"/>
            <w:r w:rsidRPr="001B435D">
              <w:rPr>
                <w:rFonts w:ascii="Times New Roman" w:hAnsi="Times New Roman" w:cs="Times New Roman"/>
                <w:b/>
                <w:bCs/>
              </w:rPr>
              <w:t>, Източнобеломорски и Черноморски.</w:t>
            </w:r>
          </w:p>
          <w:p w14:paraId="1159C1CC" w14:textId="77777777" w:rsidR="00DF5C3A" w:rsidRPr="001B435D" w:rsidRDefault="00DF5C3A"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ПУРН се разработва в съответствие с изискванията на Директива 2007/60/ЕО на Европейския парламент и на Съвета относно оценката и управлението на риска от наводнения (Директивата за наводненията) и съответните разпоредби на Закона за водите на Република България. Плановете за управление на риска от наводнения разглеждат всички аспекти на управлението на риска, като се съсредоточават върху предотвратяването, защитата, подготвеността, включително прогнозите за наводнения и системите за ранно предупреждение, и отчитат характеристиките на конкретния речен басейн или </w:t>
            </w:r>
            <w:proofErr w:type="spellStart"/>
            <w:r w:rsidRPr="001B435D">
              <w:rPr>
                <w:rFonts w:ascii="Times New Roman" w:hAnsi="Times New Roman" w:cs="Times New Roman"/>
              </w:rPr>
              <w:t>подбасейн</w:t>
            </w:r>
            <w:proofErr w:type="spellEnd"/>
            <w:r w:rsidRPr="001B435D">
              <w:rPr>
                <w:rFonts w:ascii="Times New Roman" w:hAnsi="Times New Roman" w:cs="Times New Roman"/>
              </w:rPr>
              <w:t>.</w:t>
            </w:r>
          </w:p>
        </w:tc>
        <w:tc>
          <w:tcPr>
            <w:tcW w:w="5890" w:type="dxa"/>
          </w:tcPr>
          <w:p w14:paraId="3B6C72B2" w14:textId="77777777" w:rsidR="00DF5C3A" w:rsidRPr="001B435D" w:rsidRDefault="00DF5C3A" w:rsidP="001B435D">
            <w:pPr>
              <w:spacing w:after="0" w:line="240" w:lineRule="auto"/>
              <w:jc w:val="both"/>
              <w:rPr>
                <w:rFonts w:ascii="Times New Roman" w:hAnsi="Times New Roman" w:cs="Times New Roman"/>
                <w:i/>
                <w:iCs/>
                <w:highlight w:val="yellow"/>
              </w:rPr>
            </w:pPr>
            <w:r w:rsidRPr="001B435D">
              <w:rPr>
                <w:rFonts w:ascii="Times New Roman" w:hAnsi="Times New Roman" w:cs="Times New Roman"/>
                <w:i/>
                <w:iCs/>
              </w:rPr>
              <w:t>ПУРН са съобразени и използвани при извършване на анализите и оценките на въздействието на ИПЕК върху водите.</w:t>
            </w:r>
          </w:p>
        </w:tc>
      </w:tr>
      <w:tr w:rsidR="00F536A0" w:rsidRPr="00827BFA" w14:paraId="45F98F99" w14:textId="77777777" w:rsidTr="00827BFA">
        <w:tc>
          <w:tcPr>
            <w:tcW w:w="6941" w:type="dxa"/>
          </w:tcPr>
          <w:p w14:paraId="1BC3A124" w14:textId="77777777" w:rsidR="00F536A0" w:rsidRPr="001B435D" w:rsidRDefault="00F536A0" w:rsidP="001B435D">
            <w:pPr>
              <w:spacing w:after="0" w:line="240" w:lineRule="auto"/>
              <w:jc w:val="both"/>
              <w:rPr>
                <w:rFonts w:ascii="Times New Roman" w:hAnsi="Times New Roman" w:cs="Times New Roman"/>
                <w:b/>
                <w:bCs/>
              </w:rPr>
            </w:pPr>
            <w:bookmarkStart w:id="63" w:name="_Hlk218887820"/>
            <w:r w:rsidRPr="001B435D">
              <w:rPr>
                <w:rFonts w:ascii="Times New Roman" w:hAnsi="Times New Roman" w:cs="Times New Roman"/>
                <w:b/>
                <w:bCs/>
              </w:rPr>
              <w:t>Национален план за управление на отпадъците за периода 2021 - 2028 г.</w:t>
            </w:r>
            <w:r w:rsidR="00E312B9" w:rsidRPr="001B435D">
              <w:rPr>
                <w:rFonts w:ascii="Times New Roman" w:hAnsi="Times New Roman" w:cs="Times New Roman"/>
                <w:b/>
                <w:bCs/>
              </w:rPr>
              <w:t xml:space="preserve"> </w:t>
            </w:r>
          </w:p>
          <w:bookmarkEnd w:id="63"/>
          <w:p w14:paraId="3B09B420"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Цел 1: Намаляване на вредното въздействие на отпадъците чрез предотвратяване образуването им и насърчаване на повторното им използване</w:t>
            </w:r>
          </w:p>
          <w:p w14:paraId="7E50057D"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Национална програма за предотвратяване образуването на отпадъци с</w:t>
            </w:r>
          </w:p>
          <w:p w14:paraId="5EEF92C1"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Подпрограма за хранителните отпадъци.</w:t>
            </w:r>
          </w:p>
          <w:p w14:paraId="27DDEA2E"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Цел 2: Увеличаване на количествата на рециклираните и оползотворени отпадъци</w:t>
            </w:r>
          </w:p>
          <w:p w14:paraId="076DA80D"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Програма за достигане на целите за подготовка за повторна употреба и за рециклиране на битовите отпадъци;</w:t>
            </w:r>
          </w:p>
          <w:p w14:paraId="14D4BD30"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Програма за достигане на целите за рециклиране и оползотворяване на строителни отпадъци и отпадъци от разрушаване на сгради;</w:t>
            </w:r>
          </w:p>
          <w:p w14:paraId="406A9256"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 Програма за достигане на целите за рециклиране и оползотворяване на масово разпространени отпадъци с </w:t>
            </w:r>
          </w:p>
          <w:p w14:paraId="537CB40C"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Подпрограма за управление на опаковките и отпадъците от опаковки.</w:t>
            </w:r>
          </w:p>
          <w:p w14:paraId="72142326"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Цел 3: Намаляване на количествата и на риска от депонираните битови отпадъци</w:t>
            </w:r>
          </w:p>
          <w:p w14:paraId="09954D23" w14:textId="77777777" w:rsidR="00F536A0" w:rsidRPr="001B435D" w:rsidRDefault="00F536A0" w:rsidP="001B435D">
            <w:pPr>
              <w:spacing w:after="0" w:line="240" w:lineRule="auto"/>
              <w:jc w:val="both"/>
              <w:rPr>
                <w:rFonts w:ascii="Times New Roman" w:hAnsi="Times New Roman" w:cs="Times New Roman"/>
              </w:rPr>
            </w:pPr>
            <w:r w:rsidRPr="001B435D">
              <w:rPr>
                <w:rFonts w:ascii="Times New Roman" w:hAnsi="Times New Roman" w:cs="Times New Roman"/>
              </w:rPr>
              <w:t>- Програма за намаляване на количествата и на риска от депонираните битови отпадъци.</w:t>
            </w:r>
          </w:p>
        </w:tc>
        <w:tc>
          <w:tcPr>
            <w:tcW w:w="5890" w:type="dxa"/>
          </w:tcPr>
          <w:p w14:paraId="3FBCF395" w14:textId="77777777" w:rsidR="00F536A0" w:rsidRPr="006D41CD" w:rsidRDefault="00F536A0" w:rsidP="001B435D">
            <w:pPr>
              <w:spacing w:after="0" w:line="240" w:lineRule="auto"/>
              <w:jc w:val="both"/>
              <w:rPr>
                <w:rFonts w:ascii="Times New Roman" w:hAnsi="Times New Roman" w:cs="Times New Roman"/>
              </w:rPr>
            </w:pPr>
            <w:r w:rsidRPr="006D41CD">
              <w:rPr>
                <w:rFonts w:ascii="Times New Roman" w:hAnsi="Times New Roman" w:cs="Times New Roman"/>
              </w:rPr>
              <w:t>Планът няма пряко отношение към ИПЕК, тъй като нивото на подробност, не разглежда третирането на отпадъци за конкретните проекти, които биха били осъществени за практическо реализиране на политиките и мерките</w:t>
            </w:r>
            <w:r w:rsidR="00A601B9" w:rsidRPr="006D41CD">
              <w:rPr>
                <w:rFonts w:ascii="Times New Roman" w:hAnsi="Times New Roman" w:cs="Times New Roman"/>
              </w:rPr>
              <w:t xml:space="preserve"> на плана</w:t>
            </w:r>
            <w:r w:rsidRPr="006D41CD">
              <w:rPr>
                <w:rFonts w:ascii="Times New Roman" w:hAnsi="Times New Roman" w:cs="Times New Roman"/>
              </w:rPr>
              <w:t>. Стратегическият документ и йерархията на управление на отпадъците, са взети предвид при разработване на настоящия доклад, до възможна степен, съобразена с детайлността на оценката.</w:t>
            </w:r>
          </w:p>
          <w:p w14:paraId="4ED979FD" w14:textId="77777777" w:rsidR="00F536A0" w:rsidRPr="006D41CD" w:rsidRDefault="00F536A0" w:rsidP="001B435D">
            <w:pPr>
              <w:spacing w:after="0" w:line="240" w:lineRule="auto"/>
              <w:jc w:val="both"/>
              <w:rPr>
                <w:rFonts w:ascii="Times New Roman" w:hAnsi="Times New Roman" w:cs="Times New Roman"/>
              </w:rPr>
            </w:pPr>
            <w:bookmarkStart w:id="64" w:name="_Hlk218887807"/>
            <w:r w:rsidRPr="006D41CD">
              <w:rPr>
                <w:rFonts w:ascii="Times New Roman" w:hAnsi="Times New Roman" w:cs="Times New Roman"/>
              </w:rPr>
              <w:t>Като непряк, но положителен принос на ИПЕК към постигане на  цели</w:t>
            </w:r>
            <w:r w:rsidR="00A601B9" w:rsidRPr="006D41CD">
              <w:rPr>
                <w:rFonts w:ascii="Times New Roman" w:hAnsi="Times New Roman" w:cs="Times New Roman"/>
              </w:rPr>
              <w:t xml:space="preserve">те, </w:t>
            </w:r>
            <w:bookmarkEnd w:id="64"/>
            <w:r w:rsidR="00F25655" w:rsidRPr="006D41CD">
              <w:rPr>
                <w:rFonts w:ascii="Times New Roman" w:hAnsi="Times New Roman" w:cs="Times New Roman"/>
              </w:rPr>
              <w:t xml:space="preserve">записани </w:t>
            </w:r>
            <w:r w:rsidR="00A601B9" w:rsidRPr="006D41CD">
              <w:rPr>
                <w:rFonts w:ascii="Times New Roman" w:hAnsi="Times New Roman" w:cs="Times New Roman"/>
              </w:rPr>
              <w:t>в лявата колона,</w:t>
            </w:r>
            <w:r w:rsidRPr="006D41CD">
              <w:rPr>
                <w:rFonts w:ascii="Times New Roman" w:hAnsi="Times New Roman" w:cs="Times New Roman"/>
              </w:rPr>
              <w:t xml:space="preserve"> могат да се посочат следните мерки: </w:t>
            </w:r>
          </w:p>
          <w:p w14:paraId="0829B71B" w14:textId="77777777" w:rsidR="00F536A0" w:rsidRPr="006D41CD" w:rsidRDefault="00F25655"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Мярка 31 </w:t>
            </w:r>
            <w:r w:rsidR="00F536A0" w:rsidRPr="006D41CD">
              <w:rPr>
                <w:rFonts w:ascii="Times New Roman" w:hAnsi="Times New Roman" w:cs="Times New Roman"/>
              </w:rPr>
              <w:t>ИП5 - Насърчаване на обмена на добри практики между предприятията по отношение на ефективното използване на суровините в производството</w:t>
            </w:r>
          </w:p>
          <w:p w14:paraId="43623244" w14:textId="77777777" w:rsidR="00F536A0" w:rsidRPr="006D41CD" w:rsidRDefault="00F25655"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Мярка 35 </w:t>
            </w:r>
            <w:r w:rsidR="00F536A0" w:rsidRPr="006D41CD">
              <w:rPr>
                <w:rFonts w:ascii="Times New Roman" w:hAnsi="Times New Roman" w:cs="Times New Roman"/>
              </w:rPr>
              <w:t>ИП9 - Разработване на стимули за предприятия, които осъществяват индустриална симбиоза.</w:t>
            </w:r>
          </w:p>
          <w:p w14:paraId="292F4208" w14:textId="77777777" w:rsidR="00F536A0" w:rsidRPr="006D41CD" w:rsidRDefault="00F25655"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Мярка 35 </w:t>
            </w:r>
            <w:r w:rsidR="00F536A0" w:rsidRPr="006D41CD">
              <w:rPr>
                <w:rFonts w:ascii="Times New Roman" w:hAnsi="Times New Roman" w:cs="Times New Roman"/>
              </w:rPr>
              <w:t xml:space="preserve">ИП20 - Приоритизиране на прилагането на принципите на кръговата икономика, насърчаване на производството на критични суровини и внедряване на технологии за намаляване на емисиите парникови газове от обхват 1 и обхват 2, вкл. в трудни за </w:t>
            </w:r>
            <w:proofErr w:type="spellStart"/>
            <w:r w:rsidR="00F536A0" w:rsidRPr="006D41CD">
              <w:rPr>
                <w:rFonts w:ascii="Times New Roman" w:hAnsi="Times New Roman" w:cs="Times New Roman"/>
              </w:rPr>
              <w:t>декарбонизиране</w:t>
            </w:r>
            <w:proofErr w:type="spellEnd"/>
            <w:r w:rsidR="00F536A0" w:rsidRPr="006D41CD">
              <w:rPr>
                <w:rFonts w:ascii="Times New Roman" w:hAnsi="Times New Roman" w:cs="Times New Roman"/>
              </w:rPr>
              <w:t xml:space="preserve"> процеси.</w:t>
            </w:r>
          </w:p>
          <w:p w14:paraId="1504F2E4" w14:textId="77777777" w:rsidR="00A601B9" w:rsidRPr="006D41CD" w:rsidRDefault="00A601B9" w:rsidP="001B435D">
            <w:pPr>
              <w:spacing w:after="0" w:line="240" w:lineRule="auto"/>
              <w:jc w:val="both"/>
              <w:rPr>
                <w:rFonts w:ascii="Times New Roman" w:hAnsi="Times New Roman" w:cs="Times New Roman"/>
              </w:rPr>
            </w:pPr>
            <w:r w:rsidRPr="006D41CD">
              <w:rPr>
                <w:rFonts w:ascii="Times New Roman" w:hAnsi="Times New Roman" w:cs="Times New Roman"/>
              </w:rPr>
              <w:lastRenderedPageBreak/>
              <w:t>Мярка 98: Разработване и приемане на национален анализ на потенциала за устойчива биомаса от всички сектори (вкл., но не само на горите и селското стопанство) и критерии за устойчивост</w:t>
            </w:r>
          </w:p>
          <w:p w14:paraId="79E6E154" w14:textId="77777777" w:rsidR="00A601B9" w:rsidRPr="006D41CD" w:rsidRDefault="00A601B9" w:rsidP="001B435D">
            <w:pPr>
              <w:spacing w:after="0" w:line="240" w:lineRule="auto"/>
              <w:jc w:val="both"/>
              <w:rPr>
                <w:rFonts w:ascii="Times New Roman" w:hAnsi="Times New Roman" w:cs="Times New Roman"/>
              </w:rPr>
            </w:pPr>
            <w:r w:rsidRPr="006D41CD">
              <w:rPr>
                <w:rFonts w:ascii="Times New Roman" w:hAnsi="Times New Roman" w:cs="Times New Roman"/>
              </w:rPr>
              <w:t>Мярка 103: Синхронизация между стратегически документи във връзка със сектора на отпадъците.</w:t>
            </w:r>
          </w:p>
          <w:p w14:paraId="295F3ED1" w14:textId="77777777" w:rsidR="00E312B9" w:rsidRPr="006D41CD" w:rsidRDefault="00E312B9" w:rsidP="001B435D">
            <w:pPr>
              <w:spacing w:after="0" w:line="240" w:lineRule="auto"/>
              <w:jc w:val="both"/>
              <w:rPr>
                <w:rFonts w:ascii="Times New Roman" w:hAnsi="Times New Roman" w:cs="Times New Roman"/>
                <w:i/>
                <w:iCs/>
              </w:rPr>
            </w:pPr>
            <w:r w:rsidRPr="006D41CD">
              <w:rPr>
                <w:rFonts w:ascii="Times New Roman" w:hAnsi="Times New Roman" w:cs="Times New Roman"/>
                <w:i/>
                <w:iCs/>
              </w:rPr>
              <w:t xml:space="preserve">Така посочените мерки от ИПЕК практически съобразяват изцяло целите, заложени в </w:t>
            </w:r>
            <w:r w:rsidR="00CD152F" w:rsidRPr="006D41CD">
              <w:rPr>
                <w:rFonts w:ascii="Times New Roman" w:hAnsi="Times New Roman" w:cs="Times New Roman"/>
                <w:i/>
                <w:iCs/>
              </w:rPr>
              <w:t>програмата.</w:t>
            </w:r>
          </w:p>
        </w:tc>
      </w:tr>
      <w:tr w:rsidR="00B60197" w:rsidRPr="00827BFA" w14:paraId="6206CBC4" w14:textId="77777777" w:rsidTr="00827BFA">
        <w:tc>
          <w:tcPr>
            <w:tcW w:w="6941" w:type="dxa"/>
          </w:tcPr>
          <w:p w14:paraId="1206B8DA" w14:textId="77777777" w:rsidR="00B60197" w:rsidRPr="001B435D" w:rsidRDefault="00B60197" w:rsidP="001B435D">
            <w:pPr>
              <w:spacing w:after="0" w:line="240" w:lineRule="auto"/>
              <w:jc w:val="both"/>
              <w:rPr>
                <w:rFonts w:ascii="Times New Roman" w:hAnsi="Times New Roman" w:cs="Times New Roman"/>
                <w:b/>
                <w:bCs/>
              </w:rPr>
            </w:pPr>
            <w:r w:rsidRPr="001B435D">
              <w:rPr>
                <w:rFonts w:ascii="Times New Roman" w:hAnsi="Times New Roman" w:cs="Times New Roman"/>
                <w:b/>
                <w:bCs/>
              </w:rPr>
              <w:lastRenderedPageBreak/>
              <w:t>Национална стратегия за опазване на биологичното разнообразие</w:t>
            </w:r>
          </w:p>
          <w:p w14:paraId="26EE35A0"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Приоритети:</w:t>
            </w:r>
          </w:p>
          <w:p w14:paraId="1B8BF7F8"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Укрепване на научната основа за опазване на биоразнообразието;</w:t>
            </w:r>
          </w:p>
          <w:p w14:paraId="63B4AB73"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Подкрепа на законодателните инициативи;</w:t>
            </w:r>
          </w:p>
          <w:p w14:paraId="25224A1F"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Разширяване и укрепване на мрежата от защитени територии;</w:t>
            </w:r>
          </w:p>
          <w:p w14:paraId="2F825DF5"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Екологично образование и допълващо обучение;</w:t>
            </w:r>
          </w:p>
          <w:p w14:paraId="375B398D"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Разработване и внедряване на политика по екотуризъм;</w:t>
            </w:r>
          </w:p>
          <w:p w14:paraId="41BB9CE1" w14:textId="77777777" w:rsidR="00B60197" w:rsidRPr="001B435D" w:rsidRDefault="00B60197" w:rsidP="001B435D">
            <w:pPr>
              <w:spacing w:after="0" w:line="240" w:lineRule="auto"/>
              <w:jc w:val="both"/>
              <w:rPr>
                <w:rFonts w:ascii="Times New Roman" w:hAnsi="Times New Roman" w:cs="Times New Roman"/>
              </w:rPr>
            </w:pPr>
            <w:r w:rsidRPr="001B435D">
              <w:rPr>
                <w:rFonts w:ascii="Times New Roman" w:hAnsi="Times New Roman" w:cs="Times New Roman"/>
              </w:rPr>
              <w:t>- Насърчаване на опазването на басейна на Черно море;</w:t>
            </w:r>
          </w:p>
          <w:p w14:paraId="557E4897" w14:textId="77777777" w:rsidR="00B60197" w:rsidRPr="001B435D" w:rsidRDefault="00B60197" w:rsidP="001B435D">
            <w:pPr>
              <w:spacing w:after="0" w:line="240" w:lineRule="auto"/>
              <w:jc w:val="both"/>
              <w:rPr>
                <w:rFonts w:ascii="Times New Roman" w:hAnsi="Times New Roman" w:cs="Times New Roman"/>
                <w:b/>
                <w:bCs/>
              </w:rPr>
            </w:pPr>
            <w:r w:rsidRPr="001B435D">
              <w:rPr>
                <w:rFonts w:ascii="Times New Roman" w:hAnsi="Times New Roman" w:cs="Times New Roman"/>
              </w:rPr>
              <w:t>- Насърчаване на опазването на природата на Балканите.</w:t>
            </w:r>
          </w:p>
        </w:tc>
        <w:tc>
          <w:tcPr>
            <w:tcW w:w="5890" w:type="dxa"/>
          </w:tcPr>
          <w:p w14:paraId="68B3B56D" w14:textId="77777777" w:rsidR="00B60197" w:rsidRPr="006D41CD" w:rsidRDefault="00F25655"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Стратегията няма пряко отношение към ИПЕК. Косвено може да се посочи 1 мярка, залегнала в ИПЕК, която подпомага изпълнението на приоритетите от стратегията: </w:t>
            </w:r>
          </w:p>
          <w:p w14:paraId="5143F801" w14:textId="77777777" w:rsidR="00F25655" w:rsidRPr="006D41CD" w:rsidRDefault="00F25655" w:rsidP="001B435D">
            <w:pPr>
              <w:spacing w:after="0" w:line="240" w:lineRule="auto"/>
              <w:jc w:val="both"/>
              <w:rPr>
                <w:rFonts w:ascii="Times New Roman" w:hAnsi="Times New Roman" w:cs="Times New Roman"/>
              </w:rPr>
            </w:pPr>
            <w:r w:rsidRPr="006D41CD">
              <w:rPr>
                <w:rFonts w:ascii="Times New Roman" w:hAnsi="Times New Roman" w:cs="Times New Roman"/>
              </w:rPr>
              <w:t>Мярка 101: Синхронизация между стратегическите документи, във връзка с опазването на биологичното разнообразие.</w:t>
            </w:r>
          </w:p>
          <w:p w14:paraId="378E1D4C" w14:textId="77777777" w:rsidR="00F25655" w:rsidRPr="006D41CD" w:rsidRDefault="00F25655" w:rsidP="001B435D">
            <w:pPr>
              <w:spacing w:after="0" w:line="240" w:lineRule="auto"/>
              <w:jc w:val="both"/>
              <w:rPr>
                <w:rFonts w:ascii="Times New Roman" w:hAnsi="Times New Roman" w:cs="Times New Roman"/>
                <w:i/>
                <w:iCs/>
              </w:rPr>
            </w:pPr>
            <w:r w:rsidRPr="006D41CD">
              <w:rPr>
                <w:rFonts w:ascii="Times New Roman" w:hAnsi="Times New Roman" w:cs="Times New Roman"/>
                <w:i/>
                <w:iCs/>
              </w:rPr>
              <w:t>Така посочен</w:t>
            </w:r>
            <w:r w:rsidR="007C41B4" w:rsidRPr="006D41CD">
              <w:rPr>
                <w:rFonts w:ascii="Times New Roman" w:hAnsi="Times New Roman" w:cs="Times New Roman"/>
                <w:i/>
                <w:iCs/>
              </w:rPr>
              <w:t>ата мярка</w:t>
            </w:r>
            <w:r w:rsidRPr="006D41CD">
              <w:rPr>
                <w:rFonts w:ascii="Times New Roman" w:hAnsi="Times New Roman" w:cs="Times New Roman"/>
                <w:i/>
                <w:iCs/>
              </w:rPr>
              <w:t xml:space="preserve"> от ИПЕК практически съобразява</w:t>
            </w:r>
            <w:r w:rsidR="007C41B4" w:rsidRPr="006D41CD">
              <w:rPr>
                <w:rFonts w:ascii="Times New Roman" w:hAnsi="Times New Roman" w:cs="Times New Roman"/>
                <w:i/>
                <w:iCs/>
              </w:rPr>
              <w:t xml:space="preserve"> приоритетите на стратегията</w:t>
            </w:r>
            <w:r w:rsidRPr="006D41CD">
              <w:rPr>
                <w:rFonts w:ascii="Times New Roman" w:hAnsi="Times New Roman" w:cs="Times New Roman"/>
                <w:i/>
                <w:iCs/>
              </w:rPr>
              <w:t>.</w:t>
            </w:r>
            <w:r w:rsidR="00D10018" w:rsidRPr="006D41CD">
              <w:rPr>
                <w:rFonts w:ascii="Times New Roman" w:hAnsi="Times New Roman" w:cs="Times New Roman"/>
                <w:i/>
                <w:iCs/>
              </w:rPr>
              <w:t xml:space="preserve"> Следва да се подчертае обаче, че изграждането на бъдещи обекти, които произтичат от изпълнение на политиките и мерките в ИПЕК трябва изцяло да се съобразят с националната стратегия за опазване на биологичното разнообразие.</w:t>
            </w:r>
          </w:p>
        </w:tc>
      </w:tr>
      <w:tr w:rsidR="007C41B4" w:rsidRPr="00827BFA" w14:paraId="777758F7" w14:textId="77777777" w:rsidTr="00827BFA">
        <w:tc>
          <w:tcPr>
            <w:tcW w:w="6941" w:type="dxa"/>
          </w:tcPr>
          <w:p w14:paraId="39C41245" w14:textId="77777777" w:rsidR="007C41B4" w:rsidRPr="001B435D" w:rsidRDefault="007C41B4"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Национална програма за развитие БЪЛГАРИЯ 2030</w:t>
            </w:r>
          </w:p>
          <w:p w14:paraId="31FDA268" w14:textId="77777777" w:rsidR="00CD152F" w:rsidRPr="001B435D" w:rsidRDefault="00CD152F" w:rsidP="001B435D">
            <w:pPr>
              <w:spacing w:after="0" w:line="240" w:lineRule="auto"/>
              <w:jc w:val="both"/>
              <w:rPr>
                <w:rFonts w:ascii="Times New Roman" w:hAnsi="Times New Roman" w:cs="Times New Roman"/>
              </w:rPr>
            </w:pPr>
            <w:r w:rsidRPr="001B435D">
              <w:rPr>
                <w:rFonts w:ascii="Times New Roman" w:hAnsi="Times New Roman" w:cs="Times New Roman"/>
                <w:i/>
                <w:iCs/>
              </w:rPr>
              <w:t xml:space="preserve">Приоритет 4: </w:t>
            </w:r>
            <w:r w:rsidRPr="001B435D">
              <w:rPr>
                <w:rFonts w:ascii="Times New Roman" w:hAnsi="Times New Roman" w:cs="Times New Roman"/>
              </w:rPr>
              <w:t>Преход към нисковъглеродна икономика</w:t>
            </w:r>
          </w:p>
          <w:p w14:paraId="6A4C323E" w14:textId="77777777" w:rsidR="00CD152F" w:rsidRPr="001B435D" w:rsidRDefault="00CD152F" w:rsidP="001B435D">
            <w:pPr>
              <w:spacing w:after="0" w:line="240" w:lineRule="auto"/>
              <w:jc w:val="both"/>
              <w:rPr>
                <w:rFonts w:ascii="Times New Roman" w:hAnsi="Times New Roman" w:cs="Times New Roman"/>
              </w:rPr>
            </w:pPr>
            <w:r w:rsidRPr="001B435D">
              <w:rPr>
                <w:rFonts w:ascii="Times New Roman" w:hAnsi="Times New Roman" w:cs="Times New Roman"/>
                <w:i/>
                <w:iCs/>
              </w:rPr>
              <w:t>Области на въздействие:</w:t>
            </w:r>
            <w:r w:rsidRPr="001B435D">
              <w:rPr>
                <w:rFonts w:ascii="Times New Roman" w:hAnsi="Times New Roman" w:cs="Times New Roman"/>
              </w:rPr>
              <w:t xml:space="preserve"> Енергийна ефективност; Нисковъглеродни технологии; </w:t>
            </w:r>
            <w:proofErr w:type="spellStart"/>
            <w:r w:rsidRPr="001B435D">
              <w:rPr>
                <w:rFonts w:ascii="Times New Roman" w:hAnsi="Times New Roman" w:cs="Times New Roman"/>
              </w:rPr>
              <w:t>Декарбонизация</w:t>
            </w:r>
            <w:proofErr w:type="spellEnd"/>
            <w:r w:rsidRPr="001B435D">
              <w:rPr>
                <w:rFonts w:ascii="Times New Roman" w:hAnsi="Times New Roman" w:cs="Times New Roman"/>
              </w:rPr>
              <w:t xml:space="preserve"> на регионите; Газова мрежа; Електроенергийна инфраструктура и енергийна сигурност.</w:t>
            </w:r>
          </w:p>
          <w:p w14:paraId="083052C9" w14:textId="77777777" w:rsidR="00CD152F" w:rsidRPr="001B435D" w:rsidRDefault="00CD152F" w:rsidP="001B435D">
            <w:pPr>
              <w:spacing w:after="0" w:line="240" w:lineRule="auto"/>
              <w:jc w:val="both"/>
              <w:rPr>
                <w:rFonts w:ascii="Times New Roman" w:hAnsi="Times New Roman" w:cs="Times New Roman"/>
              </w:rPr>
            </w:pPr>
            <w:r w:rsidRPr="001B435D">
              <w:rPr>
                <w:rFonts w:ascii="Times New Roman" w:hAnsi="Times New Roman" w:cs="Times New Roman"/>
                <w:i/>
                <w:iCs/>
              </w:rPr>
              <w:t xml:space="preserve">Приоритет 5: </w:t>
            </w:r>
            <w:r w:rsidRPr="001B435D">
              <w:rPr>
                <w:rFonts w:ascii="Times New Roman" w:hAnsi="Times New Roman" w:cs="Times New Roman"/>
              </w:rPr>
              <w:t xml:space="preserve">Качество на атмосферния въздух </w:t>
            </w:r>
          </w:p>
          <w:p w14:paraId="40E4AFD4" w14:textId="77777777" w:rsidR="007C41B4" w:rsidRPr="001B435D" w:rsidRDefault="00CD152F" w:rsidP="001B435D">
            <w:pPr>
              <w:spacing w:after="0" w:line="240" w:lineRule="auto"/>
              <w:jc w:val="both"/>
              <w:rPr>
                <w:rFonts w:ascii="Times New Roman" w:hAnsi="Times New Roman" w:cs="Times New Roman"/>
              </w:rPr>
            </w:pPr>
            <w:r w:rsidRPr="001B435D">
              <w:rPr>
                <w:rFonts w:ascii="Times New Roman" w:hAnsi="Times New Roman" w:cs="Times New Roman"/>
                <w:i/>
                <w:iCs/>
              </w:rPr>
              <w:t>Области на въздействие:</w:t>
            </w:r>
            <w:r w:rsidRPr="001B435D">
              <w:rPr>
                <w:rFonts w:ascii="Times New Roman" w:hAnsi="Times New Roman" w:cs="Times New Roman"/>
              </w:rPr>
              <w:t xml:space="preserve"> Фини прахови частици; Емисии на замърсители;</w:t>
            </w:r>
          </w:p>
        </w:tc>
        <w:tc>
          <w:tcPr>
            <w:tcW w:w="5890" w:type="dxa"/>
          </w:tcPr>
          <w:p w14:paraId="203A2472" w14:textId="77777777" w:rsidR="00C60CE6" w:rsidRPr="006D41CD" w:rsidRDefault="00CD152F"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ИПЕК има пряко и водещо значение за изпълнение </w:t>
            </w:r>
            <w:r w:rsidR="00C60CE6" w:rsidRPr="006D41CD">
              <w:rPr>
                <w:rFonts w:ascii="Times New Roman" w:hAnsi="Times New Roman" w:cs="Times New Roman"/>
              </w:rPr>
              <w:t xml:space="preserve">на </w:t>
            </w:r>
            <w:r w:rsidR="00055B89" w:rsidRPr="006D41CD">
              <w:rPr>
                <w:rFonts w:ascii="Times New Roman" w:hAnsi="Times New Roman" w:cs="Times New Roman"/>
              </w:rPr>
              <w:t>П</w:t>
            </w:r>
            <w:r w:rsidRPr="006D41CD">
              <w:rPr>
                <w:rFonts w:ascii="Times New Roman" w:hAnsi="Times New Roman" w:cs="Times New Roman"/>
              </w:rPr>
              <w:t>риоритет</w:t>
            </w:r>
            <w:r w:rsidR="00055B89" w:rsidRPr="006D41CD">
              <w:rPr>
                <w:rFonts w:ascii="Times New Roman" w:hAnsi="Times New Roman" w:cs="Times New Roman"/>
              </w:rPr>
              <w:t xml:space="preserve"> 4 на националната програма</w:t>
            </w:r>
            <w:r w:rsidRPr="006D41CD">
              <w:rPr>
                <w:rFonts w:ascii="Times New Roman" w:hAnsi="Times New Roman" w:cs="Times New Roman"/>
              </w:rPr>
              <w:t xml:space="preserve">. Всички </w:t>
            </w:r>
            <w:r w:rsidR="00521651" w:rsidRPr="006D41CD">
              <w:rPr>
                <w:rFonts w:ascii="Times New Roman" w:hAnsi="Times New Roman" w:cs="Times New Roman"/>
              </w:rPr>
              <w:t xml:space="preserve">измерения </w:t>
            </w:r>
            <w:r w:rsidRPr="006D41CD">
              <w:rPr>
                <w:rFonts w:ascii="Times New Roman" w:hAnsi="Times New Roman" w:cs="Times New Roman"/>
              </w:rPr>
              <w:t>на ИПЕК</w:t>
            </w:r>
            <w:r w:rsidR="00521651" w:rsidRPr="006D41CD">
              <w:rPr>
                <w:rFonts w:ascii="Times New Roman" w:hAnsi="Times New Roman" w:cs="Times New Roman"/>
              </w:rPr>
              <w:t xml:space="preserve">, политиките и мерките, </w:t>
            </w:r>
            <w:r w:rsidR="00055B89" w:rsidRPr="006D41CD">
              <w:rPr>
                <w:rFonts w:ascii="Times New Roman" w:hAnsi="Times New Roman" w:cs="Times New Roman"/>
              </w:rPr>
              <w:t>произтичащи от него</w:t>
            </w:r>
            <w:r w:rsidR="00C60CE6" w:rsidRPr="006D41CD">
              <w:rPr>
                <w:rFonts w:ascii="Times New Roman" w:hAnsi="Times New Roman" w:cs="Times New Roman"/>
              </w:rPr>
              <w:t>,</w:t>
            </w:r>
            <w:r w:rsidR="00521651" w:rsidRPr="006D41CD">
              <w:rPr>
                <w:rFonts w:ascii="Times New Roman" w:hAnsi="Times New Roman" w:cs="Times New Roman"/>
              </w:rPr>
              <w:t xml:space="preserve"> </w:t>
            </w:r>
            <w:r w:rsidR="00C60CE6" w:rsidRPr="006D41CD">
              <w:rPr>
                <w:rFonts w:ascii="Times New Roman" w:hAnsi="Times New Roman" w:cs="Times New Roman"/>
              </w:rPr>
              <w:t xml:space="preserve">ще спомогнат и допринесат за постигането на целите по приоритета. </w:t>
            </w:r>
          </w:p>
          <w:p w14:paraId="7194E761" w14:textId="77777777" w:rsidR="00C60CE6" w:rsidRPr="006D41CD" w:rsidRDefault="00C60CE6" w:rsidP="001B435D">
            <w:pPr>
              <w:spacing w:after="0" w:line="240" w:lineRule="auto"/>
              <w:jc w:val="both"/>
              <w:rPr>
                <w:rFonts w:ascii="Times New Roman" w:hAnsi="Times New Roman" w:cs="Times New Roman"/>
              </w:rPr>
            </w:pPr>
            <w:r w:rsidRPr="006D41CD">
              <w:rPr>
                <w:rFonts w:ascii="Times New Roman" w:hAnsi="Times New Roman" w:cs="Times New Roman"/>
              </w:rPr>
              <w:t>ИПЕК има косвено</w:t>
            </w:r>
            <w:r w:rsidR="00D81BDE" w:rsidRPr="006D41CD">
              <w:rPr>
                <w:rFonts w:ascii="Times New Roman" w:hAnsi="Times New Roman" w:cs="Times New Roman"/>
              </w:rPr>
              <w:t>, но положително</w:t>
            </w:r>
            <w:r w:rsidRPr="006D41CD">
              <w:rPr>
                <w:rFonts w:ascii="Times New Roman" w:hAnsi="Times New Roman" w:cs="Times New Roman"/>
              </w:rPr>
              <w:t xml:space="preserve"> значение за изпълнение на Приоритет 5, чрез следните мерки:</w:t>
            </w:r>
          </w:p>
          <w:p w14:paraId="787D5664" w14:textId="77777777" w:rsidR="00C60CE6" w:rsidRPr="006D41CD" w:rsidRDefault="003C6254" w:rsidP="001B435D">
            <w:pPr>
              <w:spacing w:after="0" w:line="240" w:lineRule="auto"/>
              <w:jc w:val="both"/>
              <w:rPr>
                <w:rFonts w:ascii="Times New Roman" w:hAnsi="Times New Roman" w:cs="Times New Roman"/>
              </w:rPr>
            </w:pPr>
            <w:r w:rsidRPr="006D41CD">
              <w:rPr>
                <w:rFonts w:ascii="Times New Roman" w:hAnsi="Times New Roman" w:cs="Times New Roman"/>
              </w:rPr>
              <w:t>Мярка 19 Т14 - Улесняване на информирания избор на транспортно превозно средство за увеличаване на броя на закупените превозни средства с по-ниско ниво на вредни емисии</w:t>
            </w:r>
          </w:p>
          <w:p w14:paraId="7B6838BB" w14:textId="77777777" w:rsidR="00975E64" w:rsidRPr="006D41CD" w:rsidRDefault="00975E64" w:rsidP="001B435D">
            <w:pPr>
              <w:spacing w:after="0" w:line="240" w:lineRule="auto"/>
              <w:jc w:val="both"/>
              <w:rPr>
                <w:rFonts w:ascii="Times New Roman" w:hAnsi="Times New Roman" w:cs="Times New Roman"/>
              </w:rPr>
            </w:pPr>
            <w:r w:rsidRPr="006D41CD">
              <w:rPr>
                <w:rFonts w:ascii="Times New Roman" w:hAnsi="Times New Roman" w:cs="Times New Roman"/>
              </w:rPr>
              <w:t>Мярка 22 Т17 - Законови разпоредби за възможност за създаване на зони с ниски емисии</w:t>
            </w:r>
          </w:p>
          <w:p w14:paraId="68554841" w14:textId="77777777" w:rsidR="00A55A04" w:rsidRPr="006D41CD" w:rsidRDefault="00A55A04" w:rsidP="001B435D">
            <w:pPr>
              <w:spacing w:after="0" w:line="240" w:lineRule="auto"/>
              <w:jc w:val="both"/>
              <w:rPr>
                <w:rFonts w:ascii="Times New Roman" w:hAnsi="Times New Roman" w:cs="Times New Roman"/>
              </w:rPr>
            </w:pPr>
            <w:r w:rsidRPr="006D41CD">
              <w:rPr>
                <w:rFonts w:ascii="Times New Roman" w:hAnsi="Times New Roman" w:cs="Times New Roman"/>
              </w:rPr>
              <w:lastRenderedPageBreak/>
              <w:t>Мярка 32 ИП6 - Системи за управление на енергията в промишлеността</w:t>
            </w:r>
          </w:p>
          <w:p w14:paraId="2AC1DC3A" w14:textId="77777777" w:rsidR="00A55A04" w:rsidRPr="006D41CD" w:rsidRDefault="00A55A04" w:rsidP="001B435D">
            <w:pPr>
              <w:spacing w:after="0" w:line="240" w:lineRule="auto"/>
              <w:jc w:val="both"/>
              <w:rPr>
                <w:rFonts w:ascii="Times New Roman" w:hAnsi="Times New Roman" w:cs="Times New Roman"/>
              </w:rPr>
            </w:pPr>
            <w:r w:rsidRPr="006D41CD">
              <w:rPr>
                <w:rFonts w:ascii="Times New Roman" w:hAnsi="Times New Roman" w:cs="Times New Roman"/>
              </w:rPr>
              <w:t>Мярка 37 ИП11 - Предлагане на подобрени процедури за издаване на разрешителни за стратегически нетно нулеви технологии (вкл. ВЕИ), които да засилят интереса на инвеститора.</w:t>
            </w:r>
          </w:p>
          <w:p w14:paraId="6A2A6526" w14:textId="77777777" w:rsidR="00CD152F" w:rsidRPr="006D41CD" w:rsidRDefault="00CD152F" w:rsidP="001B435D">
            <w:pPr>
              <w:spacing w:after="0" w:line="240" w:lineRule="auto"/>
              <w:jc w:val="both"/>
              <w:rPr>
                <w:rFonts w:ascii="Times New Roman" w:hAnsi="Times New Roman" w:cs="Times New Roman"/>
                <w:i/>
                <w:iCs/>
              </w:rPr>
            </w:pPr>
            <w:r w:rsidRPr="006D41CD">
              <w:rPr>
                <w:rFonts w:ascii="Times New Roman" w:hAnsi="Times New Roman" w:cs="Times New Roman"/>
                <w:i/>
                <w:iCs/>
              </w:rPr>
              <w:t>ИПЕК е изцяло съобразен с тези конкретни приоритети на програмата.</w:t>
            </w:r>
          </w:p>
        </w:tc>
      </w:tr>
      <w:tr w:rsidR="00475FBC" w:rsidRPr="00827BFA" w14:paraId="580EB624" w14:textId="77777777" w:rsidTr="00827BFA">
        <w:tc>
          <w:tcPr>
            <w:tcW w:w="6941" w:type="dxa"/>
          </w:tcPr>
          <w:p w14:paraId="389CE6BB" w14:textId="77777777" w:rsidR="00475FBC" w:rsidRPr="001B435D" w:rsidRDefault="00475FBC" w:rsidP="001B435D">
            <w:pPr>
              <w:spacing w:after="0" w:line="240" w:lineRule="auto"/>
              <w:jc w:val="both"/>
              <w:rPr>
                <w:rFonts w:ascii="Times New Roman" w:hAnsi="Times New Roman" w:cs="Times New Roman"/>
                <w:b/>
                <w:bCs/>
              </w:rPr>
            </w:pPr>
            <w:r w:rsidRPr="001B435D">
              <w:rPr>
                <w:rFonts w:ascii="Times New Roman" w:hAnsi="Times New Roman" w:cs="Times New Roman"/>
                <w:b/>
                <w:bCs/>
              </w:rPr>
              <w:lastRenderedPageBreak/>
              <w:t>Стратегия за преход към кръгова икономика на Република България за периода 2022 – 2027 г.</w:t>
            </w:r>
          </w:p>
          <w:p w14:paraId="764C5618" w14:textId="77777777" w:rsidR="00475FBC" w:rsidRPr="001B435D" w:rsidRDefault="00475FBC" w:rsidP="001B435D">
            <w:pPr>
              <w:spacing w:after="0" w:line="240" w:lineRule="auto"/>
              <w:jc w:val="both"/>
              <w:rPr>
                <w:rFonts w:ascii="Times New Roman" w:hAnsi="Times New Roman" w:cs="Times New Roman"/>
              </w:rPr>
            </w:pPr>
            <w:r w:rsidRPr="001B435D">
              <w:rPr>
                <w:rFonts w:ascii="Times New Roman" w:hAnsi="Times New Roman" w:cs="Times New Roman"/>
              </w:rPr>
              <w:t>Специфична цел 1.1: По-висока производителност на ресурсите</w:t>
            </w:r>
          </w:p>
        </w:tc>
        <w:tc>
          <w:tcPr>
            <w:tcW w:w="5890" w:type="dxa"/>
          </w:tcPr>
          <w:p w14:paraId="698FBF77" w14:textId="77777777" w:rsidR="00475FBC" w:rsidRPr="006D41CD" w:rsidRDefault="00475FBC" w:rsidP="001B435D">
            <w:pPr>
              <w:spacing w:after="0" w:line="240" w:lineRule="auto"/>
              <w:jc w:val="both"/>
              <w:rPr>
                <w:rFonts w:ascii="Times New Roman" w:hAnsi="Times New Roman" w:cs="Times New Roman"/>
              </w:rPr>
            </w:pPr>
            <w:r w:rsidRPr="006D41CD">
              <w:rPr>
                <w:rFonts w:ascii="Times New Roman" w:hAnsi="Times New Roman" w:cs="Times New Roman"/>
              </w:rPr>
              <w:t>ИПЕК може да окаже пряк положителен ефект за изпълнение на специфичната цел, тъй като по-разумното използване на суровини е мярка и срещу промените в климата. Конкретните мерки от ИПЕК, които могат да изпълнят тази цел са:</w:t>
            </w:r>
          </w:p>
          <w:p w14:paraId="4AB13609" w14:textId="77777777" w:rsidR="00053581" w:rsidRPr="006D41CD" w:rsidRDefault="00053581" w:rsidP="001B435D">
            <w:pPr>
              <w:spacing w:after="0" w:line="240" w:lineRule="auto"/>
              <w:jc w:val="both"/>
              <w:rPr>
                <w:rFonts w:ascii="Times New Roman" w:hAnsi="Times New Roman" w:cs="Times New Roman"/>
              </w:rPr>
            </w:pPr>
            <w:r w:rsidRPr="006D41CD">
              <w:rPr>
                <w:rFonts w:ascii="Times New Roman" w:hAnsi="Times New Roman" w:cs="Times New Roman"/>
              </w:rPr>
              <w:t>Мярка 30 ИП4 - Въвеждане на стимули за насърчаване на частния сектор да инвестира в научноизследователска и развойна дейност и иновации на широко използвани производствени методи, насочени към оптимална ефективност на ресурсите.</w:t>
            </w:r>
          </w:p>
          <w:p w14:paraId="0B72D023" w14:textId="77777777" w:rsidR="00B60B16" w:rsidRPr="006D41CD" w:rsidRDefault="00B60B16" w:rsidP="001B435D">
            <w:pPr>
              <w:spacing w:after="0" w:line="240" w:lineRule="auto"/>
              <w:jc w:val="both"/>
              <w:rPr>
                <w:rFonts w:ascii="Times New Roman" w:hAnsi="Times New Roman" w:cs="Times New Roman"/>
              </w:rPr>
            </w:pPr>
            <w:r w:rsidRPr="006D41CD">
              <w:rPr>
                <w:rFonts w:ascii="Times New Roman" w:hAnsi="Times New Roman" w:cs="Times New Roman"/>
              </w:rPr>
              <w:t>Мярка 31 ИП5 - Насърчаване на обмена на добри практики между предприятията по отношение на ефективното използване на суровините в производството.</w:t>
            </w:r>
          </w:p>
          <w:p w14:paraId="4EA79286" w14:textId="77777777" w:rsidR="00B60B16" w:rsidRPr="006D41CD" w:rsidRDefault="00B60B16" w:rsidP="001B435D">
            <w:pPr>
              <w:spacing w:after="0" w:line="240" w:lineRule="auto"/>
              <w:jc w:val="both"/>
              <w:rPr>
                <w:rFonts w:ascii="Times New Roman" w:hAnsi="Times New Roman" w:cs="Times New Roman"/>
              </w:rPr>
            </w:pPr>
            <w:r w:rsidRPr="006D41CD">
              <w:rPr>
                <w:rFonts w:ascii="Times New Roman" w:hAnsi="Times New Roman" w:cs="Times New Roman"/>
              </w:rPr>
              <w:t>Мярка 35 ИП9 - Разработване на стимули за предприятия, които осъществяват индустриална симбиоза.</w:t>
            </w:r>
          </w:p>
          <w:p w14:paraId="0DAD0748" w14:textId="77777777" w:rsidR="00E314A9" w:rsidRPr="006D41CD" w:rsidRDefault="00E314A9" w:rsidP="001B435D">
            <w:pPr>
              <w:spacing w:after="0" w:line="240" w:lineRule="auto"/>
              <w:jc w:val="both"/>
              <w:rPr>
                <w:rFonts w:ascii="Times New Roman" w:hAnsi="Times New Roman" w:cs="Times New Roman"/>
              </w:rPr>
            </w:pPr>
            <w:r w:rsidRPr="006D41CD">
              <w:rPr>
                <w:rFonts w:ascii="Times New Roman" w:hAnsi="Times New Roman" w:cs="Times New Roman"/>
              </w:rPr>
              <w:t>Мярка 42 ИП16 - Създаване на пазари за нисковъглеродни, „кръгови“ продукти.</w:t>
            </w:r>
          </w:p>
          <w:p w14:paraId="41FD1E83" w14:textId="77777777" w:rsidR="00E314A9" w:rsidRPr="006D41CD" w:rsidRDefault="00E314A9" w:rsidP="001B435D">
            <w:pPr>
              <w:spacing w:after="0" w:line="240" w:lineRule="auto"/>
              <w:jc w:val="both"/>
              <w:rPr>
                <w:rFonts w:ascii="Times New Roman" w:hAnsi="Times New Roman" w:cs="Times New Roman"/>
              </w:rPr>
            </w:pPr>
            <w:r w:rsidRPr="006D41CD">
              <w:rPr>
                <w:rFonts w:ascii="Times New Roman" w:hAnsi="Times New Roman" w:cs="Times New Roman"/>
              </w:rPr>
              <w:t xml:space="preserve">Мярка 46 ИП20 - Приоритизиране на прилагането на принципите на кръговата икономика, насърчаване на производството на критични суровини и внедряване на технологии за намаляване на емисиите парникови газове от обхват 1 и обхват 2, вкл. в трудни за </w:t>
            </w:r>
            <w:proofErr w:type="spellStart"/>
            <w:r w:rsidRPr="006D41CD">
              <w:rPr>
                <w:rFonts w:ascii="Times New Roman" w:hAnsi="Times New Roman" w:cs="Times New Roman"/>
              </w:rPr>
              <w:t>декарбонизиране</w:t>
            </w:r>
            <w:proofErr w:type="spellEnd"/>
            <w:r w:rsidRPr="006D41CD">
              <w:rPr>
                <w:rFonts w:ascii="Times New Roman" w:hAnsi="Times New Roman" w:cs="Times New Roman"/>
              </w:rPr>
              <w:t xml:space="preserve"> процеси.</w:t>
            </w:r>
          </w:p>
          <w:p w14:paraId="26885AC3" w14:textId="77777777" w:rsidR="00475FBC" w:rsidRPr="006D41CD" w:rsidRDefault="00475FBC" w:rsidP="001B435D">
            <w:pPr>
              <w:spacing w:after="0" w:line="240" w:lineRule="auto"/>
              <w:jc w:val="both"/>
              <w:rPr>
                <w:rFonts w:ascii="Times New Roman" w:hAnsi="Times New Roman" w:cs="Times New Roman"/>
              </w:rPr>
            </w:pPr>
            <w:r w:rsidRPr="006D41CD">
              <w:rPr>
                <w:rFonts w:ascii="Times New Roman" w:hAnsi="Times New Roman" w:cs="Times New Roman"/>
                <w:i/>
                <w:iCs/>
              </w:rPr>
              <w:t xml:space="preserve">ИПЕК е съобразен с тази специфична цел от стратегията. </w:t>
            </w:r>
          </w:p>
        </w:tc>
      </w:tr>
      <w:tr w:rsidR="00B60B16" w:rsidRPr="00827BFA" w14:paraId="7E25A043" w14:textId="77777777" w:rsidTr="00827BFA">
        <w:tc>
          <w:tcPr>
            <w:tcW w:w="6941" w:type="dxa"/>
          </w:tcPr>
          <w:p w14:paraId="476E71F9" w14:textId="77777777" w:rsidR="00B60B16" w:rsidRPr="001B435D" w:rsidRDefault="00B60B16" w:rsidP="001B435D">
            <w:pPr>
              <w:spacing w:after="0" w:line="240" w:lineRule="auto"/>
              <w:jc w:val="both"/>
              <w:rPr>
                <w:rFonts w:ascii="Times New Roman" w:hAnsi="Times New Roman" w:cs="Times New Roman"/>
                <w:b/>
                <w:bCs/>
              </w:rPr>
            </w:pPr>
            <w:r w:rsidRPr="001B435D">
              <w:rPr>
                <w:rFonts w:ascii="Times New Roman" w:hAnsi="Times New Roman" w:cs="Times New Roman"/>
                <w:b/>
                <w:bCs/>
              </w:rPr>
              <w:lastRenderedPageBreak/>
              <w:t>Морска стратегия за опазване на околната среда в морски води на Република България за периода 2022-2027 г.</w:t>
            </w:r>
          </w:p>
          <w:p w14:paraId="731730B3" w14:textId="77777777" w:rsidR="00B60B16" w:rsidRPr="001B435D" w:rsidRDefault="00B60B16"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Програмата от мерки включва:</w:t>
            </w:r>
          </w:p>
          <w:p w14:paraId="5BB43BA9"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Мерки, свързани с наземни дейности извън обхвата на РДВ;</w:t>
            </w:r>
          </w:p>
          <w:p w14:paraId="2C61AD52"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Мерки, свързани с управлението на морските защитени зони;</w:t>
            </w:r>
          </w:p>
          <w:p w14:paraId="3A42DDFC"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Мерки, свързани с рибарството;</w:t>
            </w:r>
          </w:p>
          <w:p w14:paraId="324AD30E"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Мерки, свързани с морските отпадъци;</w:t>
            </w:r>
          </w:p>
          <w:p w14:paraId="7B8F9700"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Мерки, свързани с подводния шум;</w:t>
            </w:r>
          </w:p>
          <w:p w14:paraId="4EA0CFD0" w14:textId="77777777" w:rsidR="00B60B16" w:rsidRPr="001B435D" w:rsidRDefault="00B60B16" w:rsidP="001B435D">
            <w:pPr>
              <w:spacing w:after="0" w:line="240" w:lineRule="auto"/>
              <w:jc w:val="both"/>
              <w:rPr>
                <w:rFonts w:ascii="Times New Roman" w:hAnsi="Times New Roman" w:cs="Times New Roman"/>
                <w:b/>
                <w:bCs/>
              </w:rPr>
            </w:pPr>
            <w:r w:rsidRPr="001B435D">
              <w:rPr>
                <w:rFonts w:ascii="Times New Roman" w:hAnsi="Times New Roman" w:cs="Times New Roman"/>
              </w:rPr>
              <w:t>Мерки, свързани с корабоплаването.</w:t>
            </w:r>
          </w:p>
        </w:tc>
        <w:tc>
          <w:tcPr>
            <w:tcW w:w="5890" w:type="dxa"/>
          </w:tcPr>
          <w:p w14:paraId="0A513F4C" w14:textId="77777777" w:rsidR="00B60B16" w:rsidRPr="001B435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ИПЕК няма пряко отношение към програмата от мерки, залегнали в стратегията. Косвено би могла да има отношение следната мярка от ИПЕК:</w:t>
            </w:r>
          </w:p>
          <w:p w14:paraId="69F60D31" w14:textId="77777777" w:rsidR="00B60B16" w:rsidRPr="006D41CD" w:rsidRDefault="00B60B16"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Мярка 102: Синхронизация на ИПЕК със стратегическите </w:t>
            </w:r>
            <w:r w:rsidRPr="006D41CD">
              <w:rPr>
                <w:rFonts w:ascii="Times New Roman" w:hAnsi="Times New Roman" w:cs="Times New Roman"/>
              </w:rPr>
              <w:t>документи в областта на управлението на водите</w:t>
            </w:r>
          </w:p>
          <w:p w14:paraId="1F64EEB0" w14:textId="77777777" w:rsidR="00B60B16" w:rsidRPr="001B435D" w:rsidRDefault="00B60B16" w:rsidP="001B435D">
            <w:pPr>
              <w:spacing w:after="0" w:line="240" w:lineRule="auto"/>
              <w:jc w:val="both"/>
              <w:rPr>
                <w:rFonts w:ascii="Times New Roman" w:hAnsi="Times New Roman" w:cs="Times New Roman"/>
              </w:rPr>
            </w:pPr>
            <w:r w:rsidRPr="006D41CD">
              <w:rPr>
                <w:rFonts w:ascii="Times New Roman" w:hAnsi="Times New Roman" w:cs="Times New Roman"/>
                <w:i/>
                <w:iCs/>
                <w:color w:val="000000" w:themeColor="text1"/>
              </w:rPr>
              <w:t xml:space="preserve">С включването на тази мяка в ИПЕК, планът е съобразен </w:t>
            </w:r>
            <w:r w:rsidR="00CF1E58" w:rsidRPr="006D41CD">
              <w:rPr>
                <w:rFonts w:ascii="Times New Roman" w:hAnsi="Times New Roman" w:cs="Times New Roman"/>
                <w:i/>
                <w:iCs/>
                <w:color w:val="000000" w:themeColor="text1"/>
              </w:rPr>
              <w:t>с</w:t>
            </w:r>
            <w:r w:rsidRPr="006D41CD">
              <w:rPr>
                <w:rFonts w:ascii="Times New Roman" w:hAnsi="Times New Roman" w:cs="Times New Roman"/>
                <w:i/>
                <w:iCs/>
                <w:color w:val="000000" w:themeColor="text1"/>
              </w:rPr>
              <w:t>ъс стратегията</w:t>
            </w:r>
            <w:r w:rsidRPr="006D41CD">
              <w:rPr>
                <w:rFonts w:ascii="Times New Roman" w:hAnsi="Times New Roman" w:cs="Times New Roman"/>
                <w:i/>
                <w:iCs/>
              </w:rPr>
              <w:t>.</w:t>
            </w:r>
          </w:p>
        </w:tc>
      </w:tr>
      <w:tr w:rsidR="00DB3501" w:rsidRPr="00827BFA" w14:paraId="038F5A14" w14:textId="77777777" w:rsidTr="00827BFA">
        <w:tc>
          <w:tcPr>
            <w:tcW w:w="6941" w:type="dxa"/>
          </w:tcPr>
          <w:p w14:paraId="048231BD" w14:textId="77777777" w:rsidR="00DB3501" w:rsidRPr="001B435D" w:rsidRDefault="00DB3501"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Национална рамка за приоритетни действия за Натура 2000 за периода 2021 – 2027 г.</w:t>
            </w:r>
          </w:p>
          <w:p w14:paraId="11BADBD5" w14:textId="77777777" w:rsidR="00DB3501" w:rsidRPr="001B435D" w:rsidRDefault="00DB3501" w:rsidP="001B435D">
            <w:pPr>
              <w:spacing w:after="0" w:line="240" w:lineRule="auto"/>
              <w:jc w:val="both"/>
              <w:rPr>
                <w:rFonts w:ascii="Times New Roman" w:hAnsi="Times New Roman" w:cs="Times New Roman"/>
              </w:rPr>
            </w:pPr>
            <w:r w:rsidRPr="001B435D">
              <w:rPr>
                <w:rFonts w:ascii="Times New Roman" w:hAnsi="Times New Roman" w:cs="Times New Roman"/>
              </w:rPr>
              <w:t>Рамките за приоритетни действия представляват инструменти за стратегическо многогодишно планиране, чиято цел е да осигурят всеобхватен преглед на необходимите мерки за изграждането на мрежата „Натура 2000“ в целия ЕС и свързаната с нея екологосъобразна инфраструктура, като се уточняват потребностите от финансиране за тези мерки и се свързват със съответстващите програми на ЕС за финансиране. В съответствие с целите на Директивата на ЕС за местообитанията, на която е основана мрежата „Натура 2000“, мерките, които трябва да бъдат определени в рамките за приоритетни действия, са предвидени основно за запазване или възстановяване на благоприятен природозащитен статус на естествените местообитания и видовете от интерес за ЕС, като същевременно се вземат под внимание икономическите, социалните и културните изисквания, както и регионалните и местните особености.</w:t>
            </w:r>
          </w:p>
        </w:tc>
        <w:tc>
          <w:tcPr>
            <w:tcW w:w="5890" w:type="dxa"/>
          </w:tcPr>
          <w:p w14:paraId="48902862" w14:textId="77777777" w:rsidR="00DB3501" w:rsidRPr="001B435D" w:rsidRDefault="00DB3501" w:rsidP="001B435D">
            <w:pPr>
              <w:spacing w:after="0" w:line="240" w:lineRule="auto"/>
              <w:jc w:val="both"/>
              <w:rPr>
                <w:rFonts w:ascii="Times New Roman" w:hAnsi="Times New Roman" w:cs="Times New Roman"/>
              </w:rPr>
            </w:pPr>
            <w:r w:rsidRPr="001B435D">
              <w:rPr>
                <w:rFonts w:ascii="Times New Roman" w:hAnsi="Times New Roman" w:cs="Times New Roman"/>
              </w:rPr>
              <w:t>ИПЕК няма пряка връзка с изпълнението на Националната рамка, доколкото планът и секторът енергетика не са идентифициран/свързан  пряко с осигуряване на директен финансов ресурс за постигане на целите на мрежата да опазва в дългосрочен план редките и защитените видове и природните местообитания от значение за Общността.</w:t>
            </w:r>
          </w:p>
          <w:p w14:paraId="5D6A25AB" w14:textId="77777777" w:rsidR="00DB3501" w:rsidRPr="001B435D" w:rsidRDefault="00DB3501"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Индиректно, реализирането на проекти, произтичащи от плана, биха могли да имат пряко въздействие върху мрежата, в зависимост от тяхното местоположение. В рамките на процедурите по чл. 31 от ЗБР и изпълнение на чл. 6.2 и 6.3 от Директива 92/43/ЕИО те подлежат на оценка на степента на въздействие и планират различни мерки в това число </w:t>
            </w:r>
            <w:proofErr w:type="spellStart"/>
            <w:r w:rsidRPr="001B435D">
              <w:rPr>
                <w:rFonts w:ascii="Times New Roman" w:hAnsi="Times New Roman" w:cs="Times New Roman"/>
              </w:rPr>
              <w:t>консервационни</w:t>
            </w:r>
            <w:proofErr w:type="spellEnd"/>
            <w:r w:rsidRPr="001B435D">
              <w:rPr>
                <w:rFonts w:ascii="Times New Roman" w:hAnsi="Times New Roman" w:cs="Times New Roman"/>
              </w:rPr>
              <w:t xml:space="preserve"> за намаляване въздействията върху природните местообитания и видовете, предмет на опазване в зоните.</w:t>
            </w:r>
          </w:p>
          <w:p w14:paraId="4C340ACE" w14:textId="77777777" w:rsidR="00DB3501" w:rsidRPr="001B435D" w:rsidRDefault="00DB3501"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Като имаща непряко отношение към Националната рамка може да се посочи Мярка 101 „Синхронизация между стратегическите документи, във </w:t>
            </w:r>
            <w:r w:rsidRPr="006D41CD">
              <w:rPr>
                <w:rFonts w:ascii="Times New Roman" w:hAnsi="Times New Roman" w:cs="Times New Roman"/>
              </w:rPr>
              <w:t>връзка с опазването на биологичното разнообразие“</w:t>
            </w:r>
            <w:r w:rsidR="00CF1E58" w:rsidRPr="006D41CD">
              <w:rPr>
                <w:rFonts w:ascii="Times New Roman" w:hAnsi="Times New Roman" w:cs="Times New Roman"/>
              </w:rPr>
              <w:t xml:space="preserve"> от ИПЕК</w:t>
            </w:r>
            <w:r w:rsidRPr="006D41CD">
              <w:rPr>
                <w:rFonts w:ascii="Times New Roman" w:hAnsi="Times New Roman" w:cs="Times New Roman"/>
              </w:rPr>
              <w:t>.</w:t>
            </w:r>
            <w:r w:rsidR="00CF1E58" w:rsidRPr="006D41CD">
              <w:rPr>
                <w:rFonts w:ascii="Times New Roman" w:hAnsi="Times New Roman" w:cs="Times New Roman"/>
              </w:rPr>
              <w:t xml:space="preserve"> </w:t>
            </w:r>
            <w:r w:rsidR="00CF1E58" w:rsidRPr="006D41CD">
              <w:rPr>
                <w:rFonts w:ascii="Times New Roman" w:hAnsi="Times New Roman" w:cs="Times New Roman"/>
                <w:i/>
                <w:iCs/>
              </w:rPr>
              <w:t xml:space="preserve">По този начин, косвено може да се приеме, че ИПЕК съобразява рамката. </w:t>
            </w:r>
          </w:p>
        </w:tc>
      </w:tr>
      <w:tr w:rsidR="00E44692" w:rsidRPr="00827BFA" w14:paraId="4B2C46A1" w14:textId="77777777" w:rsidTr="00827BFA">
        <w:tc>
          <w:tcPr>
            <w:tcW w:w="6941" w:type="dxa"/>
          </w:tcPr>
          <w:p w14:paraId="2D7F718E" w14:textId="77777777" w:rsidR="00E44692" w:rsidRPr="001B435D" w:rsidRDefault="00E44692" w:rsidP="001B435D">
            <w:pPr>
              <w:spacing w:after="0" w:line="240" w:lineRule="auto"/>
              <w:jc w:val="both"/>
              <w:rPr>
                <w:rFonts w:ascii="Times New Roman" w:hAnsi="Times New Roman" w:cs="Times New Roman"/>
                <w:b/>
                <w:bCs/>
              </w:rPr>
            </w:pPr>
            <w:r w:rsidRPr="001B435D">
              <w:rPr>
                <w:rFonts w:ascii="Times New Roman" w:hAnsi="Times New Roman" w:cs="Times New Roman"/>
                <w:b/>
                <w:bCs/>
              </w:rPr>
              <w:t>Национална програма за опазване, устойчиво ползване и възстановяване функциите на почвите (2020 – 2030 г.).</w:t>
            </w:r>
          </w:p>
          <w:p w14:paraId="0D342895"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Приоритет 2, Направление 2.2: Предотвратяване възникването на </w:t>
            </w:r>
            <w:proofErr w:type="spellStart"/>
            <w:r w:rsidRPr="001B435D">
              <w:rPr>
                <w:rFonts w:ascii="Times New Roman" w:hAnsi="Times New Roman" w:cs="Times New Roman"/>
              </w:rPr>
              <w:t>свлачищни</w:t>
            </w:r>
            <w:proofErr w:type="spellEnd"/>
            <w:r w:rsidRPr="001B435D">
              <w:rPr>
                <w:rFonts w:ascii="Times New Roman" w:hAnsi="Times New Roman" w:cs="Times New Roman"/>
              </w:rPr>
              <w:t xml:space="preserve"> процеси:</w:t>
            </w:r>
          </w:p>
          <w:p w14:paraId="2505A75C"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lastRenderedPageBreak/>
              <w:t>Мярка 2.2.1: Приоритетно укрепване на свлачищата от републиканската пътна мрежа, както и такива, засягащи обекти на инфраструктурата – водопроводи, канализационни мрежи, топлопроводни и газопреносни мрежи, обекти, обслужващи националната сигурност.</w:t>
            </w:r>
          </w:p>
          <w:p w14:paraId="64F235FB"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Приоритет 3:</w:t>
            </w:r>
          </w:p>
          <w:p w14:paraId="3B0DDBEA"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Направление 3.1: Усвояване на земеделски земи в райони, изправени пред природни или други специфични ограничения:</w:t>
            </w:r>
          </w:p>
          <w:p w14:paraId="1DBA71E8"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Мярка 3.1.1: Отглеждане на подходящи култури върху земи с по-ниска категория.</w:t>
            </w:r>
          </w:p>
          <w:p w14:paraId="14B09937"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Мярка 3.1.2: Прилагане на добри практики при устройственото планиране и управлението на </w:t>
            </w:r>
            <w:proofErr w:type="spellStart"/>
            <w:r w:rsidRPr="001B435D">
              <w:rPr>
                <w:rFonts w:ascii="Times New Roman" w:hAnsi="Times New Roman" w:cs="Times New Roman"/>
              </w:rPr>
              <w:t>земеползването</w:t>
            </w:r>
            <w:proofErr w:type="spellEnd"/>
            <w:r w:rsidRPr="001B435D">
              <w:rPr>
                <w:rFonts w:ascii="Times New Roman" w:hAnsi="Times New Roman" w:cs="Times New Roman"/>
              </w:rPr>
              <w:t xml:space="preserve"> за рационално усвояване на пустеещи земеделски земи.</w:t>
            </w:r>
          </w:p>
          <w:p w14:paraId="55F294D7"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Мярка 3.1.3: Стимулиране на земеделските стопани за ползване (обработка) на земи с природни или други специфични ограничения.</w:t>
            </w:r>
          </w:p>
          <w:p w14:paraId="5644EF58"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Мярка 3.1.4: Залесяване на земи с ниска категория, негодни за земеделско ползване (агролесовъдство).</w:t>
            </w:r>
          </w:p>
          <w:p w14:paraId="2D9EEABF"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Направление 3.4: Възстановяване на горските площи:</w:t>
            </w:r>
          </w:p>
          <w:p w14:paraId="44A06AD1"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Мярка 3.4.1: Залесяване на горите, пострадали от природни бедствия.</w:t>
            </w:r>
          </w:p>
          <w:p w14:paraId="592EAE10"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Направление 3.5: Адаптация към климатичните промени:</w:t>
            </w:r>
          </w:p>
          <w:p w14:paraId="6ED8895B"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Мярка 3.5.1: Ограничаване на строителството в зелените площи и покритие на градските райони с </w:t>
            </w:r>
            <w:proofErr w:type="spellStart"/>
            <w:r w:rsidRPr="001B435D">
              <w:rPr>
                <w:rFonts w:ascii="Times New Roman" w:hAnsi="Times New Roman" w:cs="Times New Roman"/>
              </w:rPr>
              <w:t>кислородопродуцираща</w:t>
            </w:r>
            <w:proofErr w:type="spellEnd"/>
            <w:r w:rsidRPr="001B435D">
              <w:rPr>
                <w:rFonts w:ascii="Times New Roman" w:hAnsi="Times New Roman" w:cs="Times New Roman"/>
              </w:rPr>
              <w:t xml:space="preserve"> растителност чрез устройствени планове на населените места</w:t>
            </w:r>
          </w:p>
          <w:p w14:paraId="041A5755" w14:textId="77777777" w:rsidR="00F7229D" w:rsidRPr="001B435D" w:rsidRDefault="00F7229D" w:rsidP="001B435D">
            <w:pPr>
              <w:spacing w:after="0" w:line="240" w:lineRule="auto"/>
              <w:jc w:val="both"/>
              <w:rPr>
                <w:rFonts w:ascii="Times New Roman" w:hAnsi="Times New Roman" w:cs="Times New Roman"/>
              </w:rPr>
            </w:pPr>
            <w:r w:rsidRPr="001B435D">
              <w:rPr>
                <w:rFonts w:ascii="Times New Roman" w:hAnsi="Times New Roman" w:cs="Times New Roman"/>
              </w:rPr>
              <w:t>Мярка 3.5.2: Провеждане на научни изследвания за въздействието на климатичните промени върху почвите.</w:t>
            </w:r>
          </w:p>
        </w:tc>
        <w:tc>
          <w:tcPr>
            <w:tcW w:w="5890" w:type="dxa"/>
          </w:tcPr>
          <w:p w14:paraId="01950152" w14:textId="77777777" w:rsidR="00AC7AC8" w:rsidRPr="001B435D" w:rsidRDefault="000020F7" w:rsidP="001B435D">
            <w:pPr>
              <w:spacing w:after="0" w:line="240" w:lineRule="auto"/>
              <w:jc w:val="both"/>
              <w:rPr>
                <w:rFonts w:ascii="Times New Roman" w:hAnsi="Times New Roman" w:cs="Times New Roman"/>
              </w:rPr>
            </w:pPr>
            <w:r w:rsidRPr="001B435D">
              <w:rPr>
                <w:rFonts w:ascii="Times New Roman" w:hAnsi="Times New Roman" w:cs="Times New Roman"/>
              </w:rPr>
              <w:lastRenderedPageBreak/>
              <w:t xml:space="preserve">Може да се приеме, че ИПЕК има пряко отношение към програмата, до колкото борбата с процесите на изменение на климата има директно отражение върху функциите на почвите. </w:t>
            </w:r>
          </w:p>
          <w:p w14:paraId="4C60450F" w14:textId="77777777" w:rsidR="00E44692" w:rsidRPr="001B435D" w:rsidRDefault="000020F7" w:rsidP="001B435D">
            <w:pPr>
              <w:spacing w:after="0" w:line="240" w:lineRule="auto"/>
              <w:jc w:val="both"/>
              <w:rPr>
                <w:rFonts w:ascii="Times New Roman" w:hAnsi="Times New Roman" w:cs="Times New Roman"/>
              </w:rPr>
            </w:pPr>
            <w:r w:rsidRPr="001B435D">
              <w:rPr>
                <w:rFonts w:ascii="Times New Roman" w:hAnsi="Times New Roman" w:cs="Times New Roman"/>
              </w:rPr>
              <w:lastRenderedPageBreak/>
              <w:t>В същото време, изграждането на енергийни обекти върху годни за земеделски нужди земи би било в противоречие с приоритетите и мерките на националната програма за опазване на почвите.</w:t>
            </w:r>
            <w:r w:rsidR="00AC7AC8" w:rsidRPr="001B435D">
              <w:rPr>
                <w:rFonts w:ascii="Times New Roman" w:hAnsi="Times New Roman" w:cs="Times New Roman"/>
              </w:rPr>
              <w:t xml:space="preserve"> В този смисъл, двата стратегически документа са взаимно обвързани.</w:t>
            </w:r>
            <w:r w:rsidRPr="001B435D">
              <w:rPr>
                <w:rFonts w:ascii="Times New Roman" w:hAnsi="Times New Roman" w:cs="Times New Roman"/>
              </w:rPr>
              <w:t xml:space="preserve"> От съществено значение са следните мерки, произтичащи от ИПЕ</w:t>
            </w:r>
            <w:r w:rsidR="00C70CB3" w:rsidRPr="001B435D">
              <w:rPr>
                <w:rFonts w:ascii="Times New Roman" w:hAnsi="Times New Roman" w:cs="Times New Roman"/>
              </w:rPr>
              <w:t>К</w:t>
            </w:r>
            <w:r w:rsidR="00AC7AC8" w:rsidRPr="001B435D">
              <w:rPr>
                <w:rFonts w:ascii="Times New Roman" w:hAnsi="Times New Roman" w:cs="Times New Roman"/>
              </w:rPr>
              <w:t xml:space="preserve">, като изпълнението на тези мерки, от своя страна, трябва задължително да се съобразят </w:t>
            </w:r>
            <w:r w:rsidR="003078F4" w:rsidRPr="001B435D">
              <w:rPr>
                <w:rFonts w:ascii="Times New Roman" w:hAnsi="Times New Roman" w:cs="Times New Roman"/>
              </w:rPr>
              <w:t>приоритетите от</w:t>
            </w:r>
            <w:r w:rsidR="00AC7AC8" w:rsidRPr="001B435D">
              <w:rPr>
                <w:rFonts w:ascii="Times New Roman" w:hAnsi="Times New Roman" w:cs="Times New Roman"/>
              </w:rPr>
              <w:t xml:space="preserve"> националната програма за опазване на почвите</w:t>
            </w:r>
            <w:r w:rsidR="00C70CB3" w:rsidRPr="001B435D">
              <w:rPr>
                <w:rFonts w:ascii="Times New Roman" w:hAnsi="Times New Roman" w:cs="Times New Roman"/>
              </w:rPr>
              <w:t>:</w:t>
            </w:r>
          </w:p>
          <w:p w14:paraId="244638FA" w14:textId="77777777" w:rsidR="00AC7AC8" w:rsidRPr="001B435D" w:rsidRDefault="003078F4" w:rsidP="001B435D">
            <w:pPr>
              <w:spacing w:after="0" w:line="240" w:lineRule="auto"/>
              <w:jc w:val="both"/>
              <w:rPr>
                <w:rFonts w:ascii="Times New Roman" w:hAnsi="Times New Roman" w:cs="Times New Roman"/>
              </w:rPr>
            </w:pPr>
            <w:r w:rsidRPr="001B435D">
              <w:rPr>
                <w:rFonts w:ascii="Times New Roman" w:hAnsi="Times New Roman" w:cs="Times New Roman"/>
              </w:rPr>
              <w:t xml:space="preserve">Мярка 28 </w:t>
            </w:r>
            <w:r w:rsidR="00AC7AC8" w:rsidRPr="001B435D">
              <w:rPr>
                <w:rFonts w:ascii="Times New Roman" w:hAnsi="Times New Roman" w:cs="Times New Roman"/>
              </w:rPr>
              <w:t>ИП2 - Увеличаване използването на природен газ в промишлеността чрез нова газова инфраструктура</w:t>
            </w:r>
            <w:r w:rsidRPr="001B435D">
              <w:rPr>
                <w:rFonts w:ascii="Times New Roman" w:hAnsi="Times New Roman" w:cs="Times New Roman"/>
              </w:rPr>
              <w:t>.</w:t>
            </w:r>
          </w:p>
          <w:p w14:paraId="35049CAC" w14:textId="77777777" w:rsidR="00E314A9" w:rsidRPr="001B435D" w:rsidRDefault="00E314A9" w:rsidP="001B435D">
            <w:pPr>
              <w:spacing w:after="0" w:line="240" w:lineRule="auto"/>
              <w:jc w:val="both"/>
              <w:rPr>
                <w:rFonts w:ascii="Times New Roman" w:hAnsi="Times New Roman" w:cs="Times New Roman"/>
              </w:rPr>
            </w:pPr>
            <w:r w:rsidRPr="001B435D">
              <w:rPr>
                <w:rFonts w:ascii="Times New Roman" w:hAnsi="Times New Roman" w:cs="Times New Roman"/>
              </w:rPr>
              <w:t>Мярка 43 ИП17 - Увеличаване използването на природен газ в промишлеността чрез нова газова инфраструктура.</w:t>
            </w:r>
          </w:p>
          <w:p w14:paraId="0CFB41C3" w14:textId="77777777" w:rsidR="00212014" w:rsidRPr="001B435D" w:rsidRDefault="00212014" w:rsidP="001B435D">
            <w:pPr>
              <w:spacing w:after="0" w:line="240" w:lineRule="auto"/>
              <w:jc w:val="both"/>
              <w:rPr>
                <w:rFonts w:ascii="Times New Roman" w:hAnsi="Times New Roman" w:cs="Times New Roman"/>
              </w:rPr>
            </w:pPr>
            <w:r w:rsidRPr="001B435D">
              <w:rPr>
                <w:rFonts w:ascii="Times New Roman" w:hAnsi="Times New Roman" w:cs="Times New Roman"/>
              </w:rPr>
              <w:t>Мярка 55 A8 – Насърчаване на органичното земеделие.</w:t>
            </w:r>
          </w:p>
          <w:p w14:paraId="1E169010" w14:textId="77777777" w:rsidR="006E47F4" w:rsidRPr="001B435D" w:rsidRDefault="006E47F4" w:rsidP="001B435D">
            <w:pPr>
              <w:spacing w:after="0" w:line="240" w:lineRule="auto"/>
              <w:jc w:val="both"/>
              <w:rPr>
                <w:rFonts w:ascii="Times New Roman" w:hAnsi="Times New Roman" w:cs="Times New Roman"/>
              </w:rPr>
            </w:pPr>
            <w:r w:rsidRPr="001B435D">
              <w:rPr>
                <w:rFonts w:ascii="Times New Roman" w:hAnsi="Times New Roman" w:cs="Times New Roman"/>
              </w:rPr>
              <w:t>Мярка 82 ЕН6 - Въвеждане на процес на планиране на приоритетни зони за ускорено развитие на енергийни обекти за производство на електрическа енергия от вятърна енергия.</w:t>
            </w:r>
          </w:p>
          <w:p w14:paraId="62A16E75" w14:textId="77777777" w:rsidR="006E47F4" w:rsidRPr="001B435D" w:rsidRDefault="006E47F4" w:rsidP="001B435D">
            <w:pPr>
              <w:spacing w:after="0" w:line="240" w:lineRule="auto"/>
              <w:jc w:val="both"/>
              <w:rPr>
                <w:rFonts w:ascii="Times New Roman" w:hAnsi="Times New Roman" w:cs="Times New Roman"/>
              </w:rPr>
            </w:pPr>
            <w:r w:rsidRPr="001B435D">
              <w:rPr>
                <w:rFonts w:ascii="Times New Roman" w:hAnsi="Times New Roman" w:cs="Times New Roman"/>
              </w:rPr>
              <w:t>Мярка 98 Разработване и приемане на национален анализ на потенциала за устойчива биомаса от всички сектори (вкл., но не само на горите и селското стопанство) и критерии за устойчивост.</w:t>
            </w:r>
          </w:p>
          <w:p w14:paraId="661764A1" w14:textId="77777777" w:rsidR="006E47F4" w:rsidRPr="001B435D" w:rsidRDefault="006E47F4" w:rsidP="001B435D">
            <w:pPr>
              <w:spacing w:after="0" w:line="240" w:lineRule="auto"/>
              <w:jc w:val="both"/>
              <w:rPr>
                <w:rFonts w:ascii="Times New Roman" w:hAnsi="Times New Roman" w:cs="Times New Roman"/>
              </w:rPr>
            </w:pPr>
            <w:r w:rsidRPr="001B435D">
              <w:rPr>
                <w:rFonts w:ascii="Times New Roman" w:hAnsi="Times New Roman" w:cs="Times New Roman"/>
              </w:rPr>
              <w:t>Мярка 99 Синхронизация между стратегически документи във връзка с управлението и използването на горите.</w:t>
            </w:r>
          </w:p>
          <w:p w14:paraId="2A7C646F" w14:textId="77777777" w:rsidR="00274800" w:rsidRPr="001B435D" w:rsidRDefault="00274800" w:rsidP="001B435D">
            <w:pPr>
              <w:spacing w:after="0" w:line="240" w:lineRule="auto"/>
              <w:jc w:val="both"/>
              <w:rPr>
                <w:rFonts w:ascii="Times New Roman" w:hAnsi="Times New Roman" w:cs="Times New Roman"/>
              </w:rPr>
            </w:pPr>
            <w:r w:rsidRPr="001B435D">
              <w:rPr>
                <w:rFonts w:ascii="Times New Roman" w:hAnsi="Times New Roman" w:cs="Times New Roman"/>
              </w:rPr>
              <w:t>Мярка 100 Синхронизация между стратегически документи във връзка със селскостопанския сектор.</w:t>
            </w:r>
          </w:p>
          <w:p w14:paraId="0125B80A" w14:textId="77777777" w:rsidR="00274800" w:rsidRPr="001B435D" w:rsidRDefault="00274800" w:rsidP="001B435D">
            <w:pPr>
              <w:spacing w:after="0" w:line="240" w:lineRule="auto"/>
              <w:jc w:val="both"/>
              <w:rPr>
                <w:rFonts w:ascii="Times New Roman" w:hAnsi="Times New Roman" w:cs="Times New Roman"/>
              </w:rPr>
            </w:pPr>
            <w:r w:rsidRPr="001B435D">
              <w:rPr>
                <w:rFonts w:ascii="Times New Roman" w:hAnsi="Times New Roman" w:cs="Times New Roman"/>
              </w:rPr>
              <w:t>Мярка 117 ЗПЗГС 6 - Въвеждане на нова мярка/дейност, свързана със създаването на култури от бързорастящи дървесни видове за производство на дървесина за енергийни цели (плантации с кратка ротация).</w:t>
            </w:r>
          </w:p>
          <w:p w14:paraId="1F121693" w14:textId="77777777" w:rsidR="00274800" w:rsidRPr="001B435D" w:rsidRDefault="00D10018" w:rsidP="001B435D">
            <w:pPr>
              <w:spacing w:after="0" w:line="240" w:lineRule="auto"/>
              <w:jc w:val="both"/>
              <w:rPr>
                <w:rFonts w:ascii="Times New Roman" w:hAnsi="Times New Roman" w:cs="Times New Roman"/>
              </w:rPr>
            </w:pPr>
            <w:r w:rsidRPr="001B435D">
              <w:rPr>
                <w:rFonts w:ascii="Times New Roman" w:hAnsi="Times New Roman" w:cs="Times New Roman"/>
              </w:rPr>
              <w:t>Мярка 133 4) Въвеждане на процес на планиране на приоритетни зони за ускорено развитие на енергийни обекти за производство на електрическа енергия от вятърна енергия.</w:t>
            </w:r>
          </w:p>
          <w:p w14:paraId="13F8CF10" w14:textId="77777777" w:rsidR="00E314A9" w:rsidRPr="001B435D" w:rsidRDefault="00E314A9" w:rsidP="001B435D">
            <w:pPr>
              <w:spacing w:after="0" w:line="240" w:lineRule="auto"/>
              <w:jc w:val="both"/>
              <w:rPr>
                <w:rFonts w:ascii="Times New Roman" w:hAnsi="Times New Roman" w:cs="Times New Roman"/>
              </w:rPr>
            </w:pPr>
            <w:r w:rsidRPr="006D41CD">
              <w:rPr>
                <w:rFonts w:ascii="Times New Roman" w:hAnsi="Times New Roman" w:cs="Times New Roman"/>
                <w:i/>
                <w:iCs/>
              </w:rPr>
              <w:lastRenderedPageBreak/>
              <w:t>ИПЕК принципно е съобразен с тези конкретни приоритети на програмата, но следва изрично да се подчертае, че всички бъдещи енергийни проекти</w:t>
            </w:r>
            <w:r w:rsidR="00C9303E" w:rsidRPr="006D41CD">
              <w:rPr>
                <w:rFonts w:ascii="Times New Roman" w:hAnsi="Times New Roman" w:cs="Times New Roman"/>
                <w:i/>
                <w:iCs/>
              </w:rPr>
              <w:t xml:space="preserve">, </w:t>
            </w:r>
            <w:proofErr w:type="spellStart"/>
            <w:r w:rsidR="00C9303E" w:rsidRPr="006D41CD">
              <w:rPr>
                <w:rFonts w:ascii="Times New Roman" w:hAnsi="Times New Roman" w:cs="Times New Roman"/>
                <w:i/>
                <w:iCs/>
              </w:rPr>
              <w:t>произтичщи</w:t>
            </w:r>
            <w:proofErr w:type="spellEnd"/>
            <w:r w:rsidR="00C9303E" w:rsidRPr="006D41CD">
              <w:rPr>
                <w:rFonts w:ascii="Times New Roman" w:hAnsi="Times New Roman" w:cs="Times New Roman"/>
                <w:i/>
                <w:iCs/>
              </w:rPr>
              <w:t xml:space="preserve"> от изпълнение на политиките и мерките в ИПЕК</w:t>
            </w:r>
            <w:r w:rsidRPr="006D41CD">
              <w:rPr>
                <w:rFonts w:ascii="Times New Roman" w:hAnsi="Times New Roman" w:cs="Times New Roman"/>
                <w:i/>
                <w:iCs/>
              </w:rPr>
              <w:t xml:space="preserve"> трябва да бъдат</w:t>
            </w:r>
            <w:r w:rsidR="006E47F4" w:rsidRPr="006D41CD">
              <w:rPr>
                <w:rFonts w:ascii="Times New Roman" w:hAnsi="Times New Roman" w:cs="Times New Roman"/>
                <w:i/>
                <w:iCs/>
              </w:rPr>
              <w:t xml:space="preserve"> съобразени изцяло с националната програма за опазване на почвите</w:t>
            </w:r>
            <w:r w:rsidRPr="006D41CD">
              <w:rPr>
                <w:rFonts w:ascii="Times New Roman" w:hAnsi="Times New Roman" w:cs="Times New Roman"/>
                <w:i/>
                <w:iCs/>
              </w:rPr>
              <w:t xml:space="preserve"> .</w:t>
            </w:r>
          </w:p>
        </w:tc>
      </w:tr>
    </w:tbl>
    <w:p w14:paraId="7C9E7E51" w14:textId="77777777" w:rsidR="00277636" w:rsidRDefault="00277636" w:rsidP="00277636">
      <w:pPr>
        <w:spacing w:after="0" w:line="276" w:lineRule="auto"/>
        <w:ind w:firstLine="720"/>
        <w:jc w:val="both"/>
        <w:rPr>
          <w:rFonts w:ascii="Times New Roman" w:eastAsia="Calibri" w:hAnsi="Times New Roman" w:cs="Times New Roman"/>
          <w:sz w:val="24"/>
          <w:szCs w:val="24"/>
        </w:rPr>
      </w:pPr>
    </w:p>
    <w:p w14:paraId="6760DA44" w14:textId="77777777" w:rsidR="00277636" w:rsidRDefault="00277636" w:rsidP="00277636">
      <w:pPr>
        <w:spacing w:after="0" w:line="276" w:lineRule="auto"/>
        <w:ind w:firstLine="720"/>
        <w:jc w:val="both"/>
        <w:rPr>
          <w:rFonts w:ascii="Times New Roman" w:eastAsia="Calibri" w:hAnsi="Times New Roman" w:cs="Times New Roman"/>
          <w:sz w:val="24"/>
          <w:szCs w:val="24"/>
        </w:rPr>
      </w:pPr>
    </w:p>
    <w:p w14:paraId="09A251D3" w14:textId="77777777" w:rsidR="00277636" w:rsidRDefault="00277636" w:rsidP="00277636">
      <w:pPr>
        <w:spacing w:after="0" w:line="276" w:lineRule="auto"/>
        <w:ind w:firstLine="720"/>
        <w:jc w:val="both"/>
        <w:rPr>
          <w:rFonts w:ascii="Times New Roman" w:eastAsia="Calibri" w:hAnsi="Times New Roman" w:cs="Times New Roman"/>
          <w:sz w:val="24"/>
          <w:szCs w:val="24"/>
        </w:rPr>
      </w:pPr>
    </w:p>
    <w:p w14:paraId="3329CD71" w14:textId="77777777" w:rsidR="00277636" w:rsidRDefault="00277636" w:rsidP="00277636">
      <w:pPr>
        <w:spacing w:after="0" w:line="276" w:lineRule="auto"/>
        <w:ind w:firstLine="720"/>
        <w:jc w:val="both"/>
        <w:rPr>
          <w:rFonts w:ascii="Times New Roman" w:eastAsia="Calibri" w:hAnsi="Times New Roman" w:cs="Times New Roman"/>
          <w:sz w:val="24"/>
          <w:szCs w:val="24"/>
        </w:rPr>
        <w:sectPr w:rsidR="00277636" w:rsidSect="003F08AF">
          <w:pgSz w:w="15840" w:h="12240" w:orient="landscape" w:code="1"/>
          <w:pgMar w:top="1440" w:right="1440" w:bottom="1440" w:left="1701" w:header="709" w:footer="709" w:gutter="0"/>
          <w:cols w:space="708"/>
          <w:docGrid w:linePitch="360"/>
        </w:sectPr>
      </w:pPr>
    </w:p>
    <w:p w14:paraId="65BB2DF5" w14:textId="77777777" w:rsidR="00277636" w:rsidRDefault="00277636" w:rsidP="00277636">
      <w:pPr>
        <w:spacing w:after="0" w:line="276" w:lineRule="auto"/>
        <w:ind w:firstLine="720"/>
        <w:jc w:val="both"/>
        <w:rPr>
          <w:rFonts w:ascii="Times New Roman" w:eastAsia="Calibri" w:hAnsi="Times New Roman" w:cs="Times New Roman"/>
          <w:sz w:val="24"/>
          <w:szCs w:val="24"/>
        </w:rPr>
      </w:pPr>
      <w:r w:rsidRPr="001A1461">
        <w:rPr>
          <w:rFonts w:ascii="Times New Roman" w:eastAsia="Calibri" w:hAnsi="Times New Roman" w:cs="Times New Roman"/>
          <w:sz w:val="24"/>
          <w:szCs w:val="24"/>
        </w:rPr>
        <w:lastRenderedPageBreak/>
        <w:t xml:space="preserve">От анализа може да се </w:t>
      </w:r>
      <w:r w:rsidRPr="001A1461">
        <w:rPr>
          <w:rFonts w:ascii="Times New Roman" w:eastAsia="Calibri" w:hAnsi="Times New Roman" w:cs="Times New Roman"/>
          <w:b/>
          <w:bCs/>
          <w:sz w:val="24"/>
          <w:szCs w:val="24"/>
        </w:rPr>
        <w:t>обобщи</w:t>
      </w:r>
      <w:r w:rsidRPr="001A1461">
        <w:rPr>
          <w:rFonts w:ascii="Times New Roman" w:eastAsia="Calibri" w:hAnsi="Times New Roman" w:cs="Times New Roman"/>
          <w:sz w:val="24"/>
          <w:szCs w:val="24"/>
        </w:rPr>
        <w:t xml:space="preserve">, че проектът на </w:t>
      </w:r>
      <w:r w:rsidR="00D93FEC" w:rsidRPr="001A1461">
        <w:rPr>
          <w:rFonts w:ascii="Times New Roman" w:eastAsia="Calibri" w:hAnsi="Times New Roman" w:cs="Times New Roman"/>
          <w:sz w:val="24"/>
          <w:szCs w:val="24"/>
        </w:rPr>
        <w:t xml:space="preserve">ИПЕК, актуализация 2024 г. </w:t>
      </w:r>
      <w:r w:rsidRPr="001A1461">
        <w:rPr>
          <w:rFonts w:ascii="Times New Roman" w:eastAsia="Calibri" w:hAnsi="Times New Roman" w:cs="Times New Roman"/>
          <w:sz w:val="24"/>
          <w:szCs w:val="24"/>
        </w:rPr>
        <w:t>не влиза в противоречие и съобразява относимите цели по опазване на околната среда, включени в разгледаните стратегии, планове и програми.</w:t>
      </w:r>
      <w:r w:rsidRPr="002C4C5A">
        <w:rPr>
          <w:rFonts w:ascii="Times New Roman" w:eastAsia="Calibri" w:hAnsi="Times New Roman" w:cs="Times New Roman"/>
          <w:sz w:val="24"/>
          <w:szCs w:val="24"/>
        </w:rPr>
        <w:t xml:space="preserve"> </w:t>
      </w:r>
    </w:p>
    <w:p w14:paraId="58DEFBE6" w14:textId="77777777" w:rsidR="00D93FEC" w:rsidRDefault="00D93FEC" w:rsidP="00277636">
      <w:pPr>
        <w:spacing w:after="0" w:line="276" w:lineRule="auto"/>
        <w:ind w:firstLine="720"/>
        <w:jc w:val="both"/>
        <w:rPr>
          <w:rFonts w:ascii="Times New Roman" w:eastAsia="Calibri" w:hAnsi="Times New Roman" w:cs="Times New Roman"/>
          <w:sz w:val="24"/>
          <w:szCs w:val="24"/>
        </w:rPr>
      </w:pPr>
      <w:r>
        <w:rPr>
          <w:rFonts w:ascii="Times New Roman" w:eastAsia="Calibri" w:hAnsi="Times New Roman" w:cs="Times New Roman"/>
          <w:sz w:val="24"/>
          <w:szCs w:val="24"/>
        </w:rPr>
        <w:t>Следва обаче изрично да се подчертае, че при изпълнението н</w:t>
      </w:r>
      <w:r w:rsidR="001A1461">
        <w:rPr>
          <w:rFonts w:ascii="Times New Roman" w:eastAsia="Calibri" w:hAnsi="Times New Roman" w:cs="Times New Roman"/>
          <w:sz w:val="24"/>
          <w:szCs w:val="24"/>
        </w:rPr>
        <w:t>а</w:t>
      </w:r>
      <w:r>
        <w:rPr>
          <w:rFonts w:ascii="Times New Roman" w:eastAsia="Calibri" w:hAnsi="Times New Roman" w:cs="Times New Roman"/>
          <w:sz w:val="24"/>
          <w:szCs w:val="24"/>
        </w:rPr>
        <w:t xml:space="preserve"> проекти, произтичащи от приоритетите и мерките</w:t>
      </w:r>
      <w:r w:rsidR="006D41CD">
        <w:rPr>
          <w:rFonts w:ascii="Times New Roman" w:eastAsia="Calibri" w:hAnsi="Times New Roman" w:cs="Times New Roman"/>
          <w:sz w:val="24"/>
          <w:szCs w:val="24"/>
        </w:rPr>
        <w:t>, заложени</w:t>
      </w:r>
      <w:r>
        <w:rPr>
          <w:rFonts w:ascii="Times New Roman" w:eastAsia="Calibri" w:hAnsi="Times New Roman" w:cs="Times New Roman"/>
          <w:sz w:val="24"/>
          <w:szCs w:val="24"/>
        </w:rPr>
        <w:t xml:space="preserve"> в ИПЕК </w:t>
      </w:r>
      <w:r w:rsidR="001A1461">
        <w:rPr>
          <w:rFonts w:ascii="Times New Roman" w:eastAsia="Calibri" w:hAnsi="Times New Roman" w:cs="Times New Roman"/>
          <w:sz w:val="24"/>
          <w:szCs w:val="24"/>
        </w:rPr>
        <w:t xml:space="preserve">и </w:t>
      </w:r>
      <w:r w:rsidR="006D41CD">
        <w:rPr>
          <w:rFonts w:ascii="Times New Roman" w:eastAsia="Calibri" w:hAnsi="Times New Roman" w:cs="Times New Roman"/>
          <w:sz w:val="24"/>
          <w:szCs w:val="24"/>
        </w:rPr>
        <w:t xml:space="preserve">при </w:t>
      </w:r>
      <w:r w:rsidR="001A1461">
        <w:rPr>
          <w:rFonts w:ascii="Times New Roman" w:eastAsia="Calibri" w:hAnsi="Times New Roman" w:cs="Times New Roman"/>
          <w:sz w:val="24"/>
          <w:szCs w:val="24"/>
        </w:rPr>
        <w:t xml:space="preserve">определянето на тяхното конкретно местоположение </w:t>
      </w:r>
      <w:r>
        <w:rPr>
          <w:rFonts w:ascii="Times New Roman" w:eastAsia="Calibri" w:hAnsi="Times New Roman" w:cs="Times New Roman"/>
          <w:sz w:val="24"/>
          <w:szCs w:val="24"/>
        </w:rPr>
        <w:t xml:space="preserve">трябва да бъдат съобразени националните стратегически документи, свързани с опазване на </w:t>
      </w:r>
      <w:r w:rsidR="001A1461">
        <w:rPr>
          <w:rFonts w:ascii="Times New Roman" w:eastAsia="Calibri" w:hAnsi="Times New Roman" w:cs="Times New Roman"/>
          <w:sz w:val="24"/>
          <w:szCs w:val="24"/>
        </w:rPr>
        <w:t xml:space="preserve">водите, </w:t>
      </w:r>
      <w:r>
        <w:rPr>
          <w:rFonts w:ascii="Times New Roman" w:eastAsia="Calibri" w:hAnsi="Times New Roman" w:cs="Times New Roman"/>
          <w:sz w:val="24"/>
          <w:szCs w:val="24"/>
        </w:rPr>
        <w:t>биологичното разнообразие</w:t>
      </w:r>
      <w:r w:rsidR="001A1461">
        <w:rPr>
          <w:rFonts w:ascii="Times New Roman" w:eastAsia="Calibri" w:hAnsi="Times New Roman" w:cs="Times New Roman"/>
          <w:sz w:val="24"/>
          <w:szCs w:val="24"/>
        </w:rPr>
        <w:t xml:space="preserve"> и почвите. </w:t>
      </w:r>
    </w:p>
    <w:p w14:paraId="7D7295F8" w14:textId="77777777" w:rsidR="00827BFA" w:rsidRDefault="00827BFA" w:rsidP="004D7BC6">
      <w:pPr>
        <w:pStyle w:val="ListParagraph"/>
        <w:spacing w:before="120" w:after="120" w:line="276" w:lineRule="auto"/>
        <w:ind w:left="0" w:firstLine="709"/>
        <w:jc w:val="both"/>
        <w:rPr>
          <w:rFonts w:ascii="Times New Roman" w:hAnsi="Times New Roman" w:cs="Times New Roman"/>
          <w:i/>
          <w:sz w:val="24"/>
          <w:szCs w:val="24"/>
        </w:rPr>
      </w:pPr>
    </w:p>
    <w:p w14:paraId="2FF04F1E" w14:textId="77777777" w:rsidR="00833369" w:rsidRPr="00965374"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65" w:name="_Toc219637486"/>
      <w:r w:rsidRPr="00965374">
        <w:rPr>
          <w:rFonts w:ascii="Times New Roman" w:hAnsi="Times New Roman" w:cs="Times New Roman"/>
          <w:b/>
          <w:i/>
          <w:color w:val="auto"/>
        </w:rPr>
        <w:t>Вероятни значителни въздействия върху околната среда и човешкото здраве</w:t>
      </w:r>
      <w:r w:rsidR="0009757D" w:rsidRPr="00965374">
        <w:rPr>
          <w:rFonts w:ascii="Times New Roman" w:hAnsi="Times New Roman" w:cs="Times New Roman"/>
          <w:b/>
          <w:i/>
          <w:color w:val="auto"/>
        </w:rPr>
        <w:t>, в т.ч. трансгранични въздействия върху околната среда на други държави</w:t>
      </w:r>
      <w:bookmarkEnd w:id="65"/>
      <w:r w:rsidR="00FC09BA" w:rsidRPr="00965374">
        <w:rPr>
          <w:rFonts w:ascii="Times New Roman" w:hAnsi="Times New Roman" w:cs="Times New Roman"/>
          <w:b/>
          <w:i/>
          <w:color w:val="auto"/>
        </w:rPr>
        <w:t xml:space="preserve"> </w:t>
      </w:r>
    </w:p>
    <w:p w14:paraId="31180DD6" w14:textId="77777777" w:rsidR="00862F3E" w:rsidRPr="002C4C5A" w:rsidRDefault="00862F3E" w:rsidP="00862F3E">
      <w:pPr>
        <w:pStyle w:val="ListParagraph"/>
        <w:spacing w:before="120" w:after="120" w:line="276" w:lineRule="auto"/>
        <w:ind w:left="0" w:firstLine="709"/>
        <w:jc w:val="both"/>
        <w:rPr>
          <w:rFonts w:ascii="Times New Roman" w:hAnsi="Times New Roman" w:cs="Times New Roman"/>
          <w:iCs/>
          <w:sz w:val="24"/>
          <w:szCs w:val="24"/>
        </w:rPr>
      </w:pPr>
      <w:r w:rsidRPr="002C4C5A">
        <w:rPr>
          <w:rFonts w:ascii="Times New Roman" w:hAnsi="Times New Roman" w:cs="Times New Roman"/>
          <w:iCs/>
          <w:sz w:val="24"/>
          <w:szCs w:val="24"/>
        </w:rPr>
        <w:t xml:space="preserve">Тъй като </w:t>
      </w:r>
      <w:r>
        <w:rPr>
          <w:rFonts w:ascii="Times New Roman" w:hAnsi="Times New Roman" w:cs="Times New Roman"/>
          <w:iCs/>
          <w:sz w:val="24"/>
          <w:szCs w:val="24"/>
        </w:rPr>
        <w:t>ИПЕК</w:t>
      </w:r>
      <w:r w:rsidRPr="002C4C5A">
        <w:rPr>
          <w:rFonts w:ascii="Times New Roman" w:hAnsi="Times New Roman" w:cs="Times New Roman"/>
          <w:iCs/>
          <w:sz w:val="24"/>
          <w:szCs w:val="24"/>
        </w:rPr>
        <w:t xml:space="preserve"> е стратегически документ, оценката на вероятните значителни въздействия върху околната среда и човешкото здраве </w:t>
      </w:r>
      <w:r>
        <w:rPr>
          <w:rFonts w:ascii="Times New Roman" w:hAnsi="Times New Roman" w:cs="Times New Roman"/>
          <w:iCs/>
          <w:sz w:val="24"/>
          <w:szCs w:val="24"/>
        </w:rPr>
        <w:t xml:space="preserve">следва да се разгледа </w:t>
      </w:r>
      <w:r w:rsidRPr="002C4C5A">
        <w:rPr>
          <w:rFonts w:ascii="Times New Roman" w:hAnsi="Times New Roman" w:cs="Times New Roman"/>
          <w:iCs/>
          <w:sz w:val="24"/>
          <w:szCs w:val="24"/>
        </w:rPr>
        <w:t>на две нива на подробност:</w:t>
      </w:r>
    </w:p>
    <w:p w14:paraId="02D79FB7" w14:textId="77777777" w:rsidR="003A7130" w:rsidRPr="00965374" w:rsidRDefault="00625337" w:rsidP="004B73FF">
      <w:pPr>
        <w:pStyle w:val="Heading3"/>
        <w:shd w:val="clear" w:color="auto" w:fill="F7CAAC" w:themeFill="accent2" w:themeFillTint="66"/>
        <w:spacing w:before="0" w:line="276" w:lineRule="auto"/>
        <w:jc w:val="both"/>
        <w:rPr>
          <w:rFonts w:ascii="Times New Roman" w:hAnsi="Times New Roman" w:cs="Times New Roman"/>
          <w:b/>
          <w:color w:val="auto"/>
        </w:rPr>
      </w:pPr>
      <w:bookmarkStart w:id="66" w:name="_Toc219637487"/>
      <w:r w:rsidRPr="00965374">
        <w:rPr>
          <w:rFonts w:ascii="Times New Roman" w:hAnsi="Times New Roman" w:cs="Times New Roman"/>
          <w:b/>
          <w:color w:val="auto"/>
        </w:rPr>
        <w:t xml:space="preserve">6.1. </w:t>
      </w:r>
      <w:r w:rsidR="003A7130" w:rsidRPr="00965374">
        <w:rPr>
          <w:rFonts w:ascii="Times New Roman" w:hAnsi="Times New Roman" w:cs="Times New Roman"/>
          <w:b/>
          <w:color w:val="auto"/>
        </w:rPr>
        <w:t>Стратегическо ниво на въздействие</w:t>
      </w:r>
      <w:bookmarkEnd w:id="66"/>
    </w:p>
    <w:p w14:paraId="2516E235" w14:textId="77777777" w:rsidR="00C40472" w:rsidRPr="00C40472" w:rsidRDefault="00B779C7" w:rsidP="00B74EBE">
      <w:pPr>
        <w:pStyle w:val="ListParagraph"/>
        <w:numPr>
          <w:ilvl w:val="0"/>
          <w:numId w:val="38"/>
        </w:numPr>
        <w:spacing w:after="0" w:line="276" w:lineRule="auto"/>
        <w:ind w:left="993"/>
        <w:jc w:val="both"/>
        <w:rPr>
          <w:rFonts w:ascii="Times New Roman" w:hAnsi="Times New Roman" w:cs="Times New Roman"/>
          <w:b/>
          <w:bCs/>
          <w:iCs/>
          <w:sz w:val="24"/>
          <w:szCs w:val="24"/>
        </w:rPr>
      </w:pPr>
      <w:r w:rsidRPr="00C40472">
        <w:rPr>
          <w:rFonts w:ascii="Times New Roman" w:hAnsi="Times New Roman" w:cs="Times New Roman"/>
          <w:b/>
          <w:bCs/>
          <w:iCs/>
          <w:sz w:val="24"/>
          <w:szCs w:val="24"/>
        </w:rPr>
        <w:t xml:space="preserve">Земни недра </w:t>
      </w:r>
    </w:p>
    <w:p w14:paraId="79F0E3F8" w14:textId="77777777" w:rsidR="00C40472" w:rsidRPr="00B014A2" w:rsidRDefault="00C40472" w:rsidP="00C40472">
      <w:pPr>
        <w:pStyle w:val="ListParagraph"/>
        <w:spacing w:after="0" w:line="276" w:lineRule="auto"/>
        <w:ind w:left="0" w:firstLine="709"/>
        <w:jc w:val="both"/>
        <w:rPr>
          <w:rFonts w:ascii="Times New Roman" w:hAnsi="Times New Roman" w:cs="Times New Roman"/>
          <w:bCs/>
          <w:sz w:val="24"/>
          <w:szCs w:val="24"/>
        </w:rPr>
      </w:pPr>
      <w:r w:rsidRPr="00B014A2">
        <w:rPr>
          <w:rFonts w:ascii="Times New Roman" w:hAnsi="Times New Roman" w:cs="Times New Roman"/>
          <w:bCs/>
          <w:sz w:val="24"/>
          <w:szCs w:val="24"/>
        </w:rPr>
        <w:t>Принципното въздействие на ИПЕК върху земните недра е неутрално.</w:t>
      </w:r>
    </w:p>
    <w:p w14:paraId="29669456" w14:textId="77777777" w:rsidR="00BA55D5" w:rsidRPr="00C40472" w:rsidRDefault="00C40472" w:rsidP="00B74EBE">
      <w:pPr>
        <w:pStyle w:val="ListParagraph"/>
        <w:numPr>
          <w:ilvl w:val="0"/>
          <w:numId w:val="38"/>
        </w:numPr>
        <w:spacing w:after="0" w:line="276" w:lineRule="auto"/>
        <w:ind w:left="851"/>
        <w:jc w:val="both"/>
        <w:rPr>
          <w:rFonts w:ascii="Times New Roman" w:hAnsi="Times New Roman" w:cs="Times New Roman"/>
          <w:b/>
          <w:bCs/>
          <w:iCs/>
          <w:sz w:val="24"/>
          <w:szCs w:val="24"/>
        </w:rPr>
      </w:pPr>
      <w:r w:rsidRPr="00C40472">
        <w:rPr>
          <w:rFonts w:ascii="Times New Roman" w:hAnsi="Times New Roman" w:cs="Times New Roman"/>
          <w:b/>
          <w:bCs/>
          <w:iCs/>
          <w:sz w:val="24"/>
          <w:szCs w:val="24"/>
        </w:rPr>
        <w:t>Отпадъци</w:t>
      </w:r>
    </w:p>
    <w:p w14:paraId="5F5568CE" w14:textId="77777777" w:rsidR="00494A93" w:rsidRPr="007F4520" w:rsidRDefault="00C40472" w:rsidP="00494A93">
      <w:pPr>
        <w:pStyle w:val="ListParagraph"/>
        <w:spacing w:after="0" w:line="276" w:lineRule="auto"/>
        <w:ind w:left="0" w:firstLine="709"/>
        <w:jc w:val="both"/>
        <w:rPr>
          <w:rFonts w:ascii="Times New Roman" w:hAnsi="Times New Roman" w:cs="Times New Roman"/>
          <w:b/>
          <w:bCs/>
          <w:i/>
          <w:sz w:val="24"/>
          <w:szCs w:val="24"/>
        </w:rPr>
      </w:pPr>
      <w:r w:rsidRPr="00C40472">
        <w:rPr>
          <w:rFonts w:ascii="Times New Roman" w:hAnsi="Times New Roman" w:cs="Times New Roman"/>
          <w:iCs/>
          <w:sz w:val="24"/>
          <w:szCs w:val="24"/>
        </w:rPr>
        <w:t xml:space="preserve">По отношение на отпадъците </w:t>
      </w:r>
      <w:r w:rsidR="00494A93" w:rsidRPr="007F4520">
        <w:rPr>
          <w:rFonts w:ascii="Times New Roman" w:hAnsi="Times New Roman" w:cs="Times New Roman"/>
          <w:b/>
          <w:bCs/>
          <w:i/>
          <w:sz w:val="24"/>
          <w:szCs w:val="24"/>
        </w:rPr>
        <w:t>въздействието на ИПЕК върху фактор отпадъци е изцяло положително.</w:t>
      </w:r>
    </w:p>
    <w:p w14:paraId="6AA27E33" w14:textId="77777777" w:rsidR="007F4520" w:rsidRPr="00546D5F" w:rsidRDefault="00546D5F" w:rsidP="00B74EBE">
      <w:pPr>
        <w:pStyle w:val="ListParagraph"/>
        <w:numPr>
          <w:ilvl w:val="0"/>
          <w:numId w:val="39"/>
        </w:numPr>
        <w:spacing w:after="0" w:line="276" w:lineRule="auto"/>
        <w:ind w:left="709"/>
        <w:jc w:val="both"/>
        <w:rPr>
          <w:rFonts w:ascii="Times New Roman" w:hAnsi="Times New Roman" w:cs="Times New Roman"/>
          <w:b/>
          <w:bCs/>
          <w:iCs/>
          <w:sz w:val="24"/>
          <w:szCs w:val="24"/>
        </w:rPr>
      </w:pPr>
      <w:r w:rsidRPr="00546D5F">
        <w:rPr>
          <w:rFonts w:ascii="Times New Roman" w:hAnsi="Times New Roman" w:cs="Times New Roman"/>
          <w:b/>
          <w:bCs/>
          <w:iCs/>
          <w:sz w:val="24"/>
          <w:szCs w:val="24"/>
        </w:rPr>
        <w:t>Опасни химични вещества и смеси</w:t>
      </w:r>
    </w:p>
    <w:p w14:paraId="76D062C9" w14:textId="77777777" w:rsidR="00692A63" w:rsidRPr="00B014A2" w:rsidRDefault="00692A63" w:rsidP="00692A63">
      <w:pPr>
        <w:pStyle w:val="ListParagraph"/>
        <w:spacing w:after="0" w:line="276" w:lineRule="auto"/>
        <w:ind w:left="0" w:firstLine="709"/>
        <w:jc w:val="both"/>
        <w:rPr>
          <w:rFonts w:ascii="Times New Roman" w:hAnsi="Times New Roman" w:cs="Times New Roman"/>
          <w:bCs/>
          <w:sz w:val="24"/>
          <w:szCs w:val="24"/>
        </w:rPr>
      </w:pPr>
      <w:r w:rsidRPr="00B014A2">
        <w:rPr>
          <w:rFonts w:ascii="Times New Roman" w:hAnsi="Times New Roman" w:cs="Times New Roman"/>
          <w:bCs/>
          <w:sz w:val="24"/>
          <w:szCs w:val="24"/>
        </w:rPr>
        <w:t>Принципното въздействие на ИПЕК върху ОХВС е неутрално.</w:t>
      </w:r>
    </w:p>
    <w:p w14:paraId="336AA751" w14:textId="77777777" w:rsidR="00FA1044" w:rsidRPr="00B014A2" w:rsidRDefault="00DB1CFD" w:rsidP="00B74EBE">
      <w:pPr>
        <w:pStyle w:val="ListParagraph"/>
        <w:numPr>
          <w:ilvl w:val="0"/>
          <w:numId w:val="39"/>
        </w:numPr>
        <w:spacing w:after="0" w:line="276" w:lineRule="auto"/>
        <w:ind w:left="709"/>
        <w:jc w:val="both"/>
        <w:rPr>
          <w:rFonts w:ascii="Times New Roman" w:hAnsi="Times New Roman" w:cs="Times New Roman"/>
          <w:b/>
          <w:iCs/>
          <w:sz w:val="24"/>
          <w:szCs w:val="24"/>
        </w:rPr>
      </w:pPr>
      <w:r w:rsidRPr="00B014A2">
        <w:rPr>
          <w:rFonts w:ascii="Times New Roman" w:hAnsi="Times New Roman" w:cs="Times New Roman"/>
          <w:b/>
          <w:bCs/>
          <w:iCs/>
          <w:sz w:val="24"/>
          <w:szCs w:val="24"/>
        </w:rPr>
        <w:t>В</w:t>
      </w:r>
      <w:r w:rsidR="00FA1044" w:rsidRPr="00B014A2">
        <w:rPr>
          <w:rFonts w:ascii="Times New Roman" w:hAnsi="Times New Roman" w:cs="Times New Roman"/>
          <w:b/>
          <w:bCs/>
          <w:iCs/>
          <w:sz w:val="24"/>
          <w:szCs w:val="24"/>
        </w:rPr>
        <w:t>редните физични фактори</w:t>
      </w:r>
    </w:p>
    <w:p w14:paraId="1DA1904A" w14:textId="77777777" w:rsidR="00BC05E8" w:rsidRPr="00B014A2" w:rsidRDefault="00BC05E8" w:rsidP="00BC05E8">
      <w:pPr>
        <w:pStyle w:val="ListParagraph"/>
        <w:spacing w:after="0" w:line="276" w:lineRule="auto"/>
        <w:ind w:left="0" w:firstLine="709"/>
        <w:jc w:val="both"/>
        <w:rPr>
          <w:rFonts w:ascii="Times New Roman" w:hAnsi="Times New Roman" w:cs="Times New Roman"/>
          <w:bCs/>
          <w:i/>
          <w:sz w:val="24"/>
          <w:szCs w:val="24"/>
        </w:rPr>
      </w:pPr>
      <w:r w:rsidRPr="00B014A2">
        <w:rPr>
          <w:rFonts w:ascii="Times New Roman" w:hAnsi="Times New Roman" w:cs="Times New Roman"/>
          <w:bCs/>
          <w:i/>
          <w:sz w:val="24"/>
          <w:szCs w:val="24"/>
        </w:rPr>
        <w:t xml:space="preserve">Принципното въздействие на ИПЕК </w:t>
      </w:r>
      <w:r w:rsidR="00E148CB" w:rsidRPr="00B014A2">
        <w:rPr>
          <w:rFonts w:ascii="Times New Roman" w:hAnsi="Times New Roman" w:cs="Times New Roman"/>
          <w:bCs/>
          <w:i/>
          <w:sz w:val="24"/>
          <w:szCs w:val="24"/>
        </w:rPr>
        <w:t xml:space="preserve">за вредните физични фактори </w:t>
      </w:r>
      <w:r w:rsidRPr="00B014A2">
        <w:rPr>
          <w:rFonts w:ascii="Times New Roman" w:hAnsi="Times New Roman" w:cs="Times New Roman"/>
          <w:bCs/>
          <w:i/>
          <w:sz w:val="24"/>
          <w:szCs w:val="24"/>
        </w:rPr>
        <w:t>е неутрално.</w:t>
      </w:r>
    </w:p>
    <w:p w14:paraId="5A2933C2" w14:textId="77777777" w:rsidR="00C857FF" w:rsidRPr="00C857FF" w:rsidRDefault="00C857FF" w:rsidP="00B74EBE">
      <w:pPr>
        <w:pStyle w:val="ListParagraph"/>
        <w:numPr>
          <w:ilvl w:val="0"/>
          <w:numId w:val="39"/>
        </w:numPr>
        <w:spacing w:after="0" w:line="276" w:lineRule="auto"/>
        <w:ind w:left="709"/>
        <w:jc w:val="both"/>
        <w:rPr>
          <w:rFonts w:ascii="Times New Roman" w:hAnsi="Times New Roman" w:cs="Times New Roman"/>
          <w:b/>
          <w:bCs/>
          <w:iCs/>
          <w:sz w:val="24"/>
          <w:szCs w:val="24"/>
        </w:rPr>
      </w:pPr>
      <w:r w:rsidRPr="00C857FF">
        <w:rPr>
          <w:rFonts w:ascii="Times New Roman" w:hAnsi="Times New Roman" w:cs="Times New Roman"/>
          <w:b/>
          <w:bCs/>
          <w:iCs/>
          <w:sz w:val="24"/>
          <w:szCs w:val="24"/>
        </w:rPr>
        <w:t xml:space="preserve">Културно – историческо наследство </w:t>
      </w:r>
    </w:p>
    <w:p w14:paraId="79B38140" w14:textId="77777777" w:rsidR="00C857FF" w:rsidRPr="00B014A2" w:rsidRDefault="00C857FF" w:rsidP="00C857FF">
      <w:pPr>
        <w:pStyle w:val="ListParagraph"/>
        <w:spacing w:after="0" w:line="276" w:lineRule="auto"/>
        <w:ind w:left="0" w:firstLine="709"/>
        <w:jc w:val="both"/>
        <w:rPr>
          <w:rFonts w:ascii="Times New Roman" w:hAnsi="Times New Roman" w:cs="Times New Roman"/>
          <w:bCs/>
          <w:sz w:val="24"/>
          <w:szCs w:val="24"/>
        </w:rPr>
      </w:pPr>
      <w:r w:rsidRPr="00B014A2">
        <w:rPr>
          <w:rFonts w:ascii="Times New Roman" w:hAnsi="Times New Roman" w:cs="Times New Roman"/>
          <w:bCs/>
          <w:sz w:val="24"/>
          <w:szCs w:val="24"/>
        </w:rPr>
        <w:t>Принципното въздействие на ИПЕК върху културно – историческото наследство е неутрално.</w:t>
      </w:r>
    </w:p>
    <w:p w14:paraId="7672640A" w14:textId="77777777" w:rsidR="00C72B25" w:rsidRPr="00C72B25" w:rsidRDefault="00C72B25" w:rsidP="00B74EBE">
      <w:pPr>
        <w:pStyle w:val="ListParagraph"/>
        <w:numPr>
          <w:ilvl w:val="0"/>
          <w:numId w:val="39"/>
        </w:numPr>
        <w:spacing w:after="0" w:line="276" w:lineRule="auto"/>
        <w:ind w:left="709"/>
        <w:jc w:val="both"/>
        <w:rPr>
          <w:rFonts w:ascii="Times New Roman" w:hAnsi="Times New Roman" w:cs="Times New Roman"/>
          <w:b/>
          <w:bCs/>
          <w:iCs/>
          <w:sz w:val="24"/>
          <w:szCs w:val="24"/>
        </w:rPr>
      </w:pPr>
      <w:r w:rsidRPr="00C72B25">
        <w:rPr>
          <w:rFonts w:ascii="Times New Roman" w:hAnsi="Times New Roman" w:cs="Times New Roman"/>
          <w:b/>
          <w:bCs/>
          <w:iCs/>
          <w:sz w:val="24"/>
          <w:szCs w:val="24"/>
        </w:rPr>
        <w:t>Биологично разнообразие</w:t>
      </w:r>
    </w:p>
    <w:p w14:paraId="1D74D423"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Новите политики и мерки, въвеждащи се с ИПЕК, са 44 (7 от тях са дублирани), като от тях само 11 могат да окажат въздействие върху биоразнообразието. Три от тях са дублирани – 2 са заложени както в елемент Емисии и поглъщане на парникови газове, така и в елемент Енергия от възобновяеми източници на измерение </w:t>
      </w:r>
      <w:proofErr w:type="spellStart"/>
      <w:r w:rsidRPr="00C72B25">
        <w:rPr>
          <w:rFonts w:ascii="Times New Roman" w:hAnsi="Times New Roman" w:cs="Times New Roman"/>
          <w:iCs/>
          <w:sz w:val="24"/>
          <w:szCs w:val="24"/>
        </w:rPr>
        <w:t>Декарбонизация</w:t>
      </w:r>
      <w:proofErr w:type="spellEnd"/>
      <w:r w:rsidRPr="00C72B25">
        <w:rPr>
          <w:rFonts w:ascii="Times New Roman" w:hAnsi="Times New Roman" w:cs="Times New Roman"/>
          <w:iCs/>
          <w:sz w:val="24"/>
          <w:szCs w:val="24"/>
        </w:rPr>
        <w:t xml:space="preserve">, а 1 – два пъти в измерение </w:t>
      </w:r>
      <w:proofErr w:type="spellStart"/>
      <w:r w:rsidRPr="00C72B25">
        <w:rPr>
          <w:rFonts w:ascii="Times New Roman" w:hAnsi="Times New Roman" w:cs="Times New Roman"/>
          <w:iCs/>
          <w:sz w:val="24"/>
          <w:szCs w:val="24"/>
        </w:rPr>
        <w:t>Декарбонизация</w:t>
      </w:r>
      <w:proofErr w:type="spellEnd"/>
      <w:r w:rsidRPr="00C72B25">
        <w:rPr>
          <w:rFonts w:ascii="Times New Roman" w:hAnsi="Times New Roman" w:cs="Times New Roman"/>
          <w:iCs/>
          <w:sz w:val="24"/>
          <w:szCs w:val="24"/>
        </w:rPr>
        <w:t xml:space="preserve"> (елемент Емисии и поглъщане на парникови газове) и в измерение Енергийна ефективност. Тези 44 политики/мерки, като и потенциалното въздействие на всяка една от тях върху биоразнообразието, са разгледани в Приложение </w:t>
      </w:r>
      <w:r>
        <w:rPr>
          <w:rFonts w:ascii="Times New Roman" w:hAnsi="Times New Roman" w:cs="Times New Roman"/>
          <w:iCs/>
          <w:sz w:val="24"/>
          <w:szCs w:val="24"/>
        </w:rPr>
        <w:t>5-5</w:t>
      </w:r>
      <w:r w:rsidR="00B014A2">
        <w:rPr>
          <w:rFonts w:ascii="Times New Roman" w:hAnsi="Times New Roman" w:cs="Times New Roman"/>
          <w:iCs/>
          <w:sz w:val="24"/>
          <w:szCs w:val="24"/>
        </w:rPr>
        <w:t xml:space="preserve"> </w:t>
      </w:r>
      <w:r w:rsidR="00B014A2">
        <w:rPr>
          <w:rFonts w:ascii="Times New Roman" w:hAnsi="Times New Roman"/>
        </w:rPr>
        <w:t>от доклада за ЕО</w:t>
      </w:r>
      <w:r w:rsidRPr="00C72B25">
        <w:rPr>
          <w:rFonts w:ascii="Times New Roman" w:hAnsi="Times New Roman" w:cs="Times New Roman"/>
          <w:iCs/>
          <w:sz w:val="24"/>
          <w:szCs w:val="24"/>
        </w:rPr>
        <w:t>.</w:t>
      </w:r>
    </w:p>
    <w:p w14:paraId="25FB09F9"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lastRenderedPageBreak/>
        <w:tab/>
        <w:t xml:space="preserve">Както се вижда от приложението, политиките/мерките, заложени в ИПЕК, които могат да окажат някакво въздействие върху биоразнообразието, респективно върху защитените зони, се свеждат до следните: </w:t>
      </w:r>
    </w:p>
    <w:p w14:paraId="2ABA6555" w14:textId="77777777" w:rsidR="00B014A2" w:rsidRPr="00B014A2" w:rsidRDefault="00C72B25" w:rsidP="00B014A2">
      <w:pPr>
        <w:pStyle w:val="ListParagraph"/>
        <w:numPr>
          <w:ilvl w:val="0"/>
          <w:numId w:val="119"/>
        </w:numPr>
        <w:spacing w:after="0" w:line="276" w:lineRule="auto"/>
        <w:jc w:val="both"/>
        <w:rPr>
          <w:rFonts w:ascii="Times New Roman" w:hAnsi="Times New Roman" w:cs="Times New Roman"/>
          <w:b/>
          <w:bCs/>
          <w:i/>
          <w:sz w:val="24"/>
          <w:szCs w:val="24"/>
        </w:rPr>
      </w:pPr>
      <w:r w:rsidRPr="00B014A2">
        <w:rPr>
          <w:rFonts w:ascii="Times New Roman" w:hAnsi="Times New Roman" w:cs="Times New Roman"/>
          <w:b/>
          <w:bCs/>
          <w:i/>
          <w:sz w:val="24"/>
          <w:szCs w:val="24"/>
        </w:rPr>
        <w:t>Създаване на офшорни ветроенергийни паркове (ВЕП)</w:t>
      </w:r>
    </w:p>
    <w:p w14:paraId="4BCE397B" w14:textId="77777777" w:rsidR="00B014A2" w:rsidRPr="00B014A2" w:rsidRDefault="00B014A2" w:rsidP="00C72B25">
      <w:pPr>
        <w:pStyle w:val="ListParagraph"/>
        <w:spacing w:after="0" w:line="276" w:lineRule="auto"/>
        <w:ind w:left="0" w:firstLine="709"/>
        <w:jc w:val="both"/>
        <w:rPr>
          <w:rFonts w:ascii="Times New Roman" w:hAnsi="Times New Roman" w:cs="Times New Roman"/>
          <w:b/>
          <w:bCs/>
          <w:i/>
          <w:sz w:val="24"/>
          <w:szCs w:val="24"/>
        </w:rPr>
      </w:pPr>
      <w:r>
        <w:rPr>
          <w:rFonts w:ascii="Times New Roman" w:hAnsi="Times New Roman" w:cs="Times New Roman"/>
          <w:b/>
          <w:iCs/>
          <w:sz w:val="24"/>
          <w:szCs w:val="24"/>
        </w:rPr>
        <w:t>О</w:t>
      </w:r>
      <w:r w:rsidRPr="00B014A2">
        <w:rPr>
          <w:rFonts w:ascii="Times New Roman" w:hAnsi="Times New Roman" w:cs="Times New Roman"/>
          <w:b/>
          <w:iCs/>
          <w:sz w:val="24"/>
          <w:szCs w:val="24"/>
        </w:rPr>
        <w:t>чакваните отрицателни въздействия върху растителността и животинския свят</w:t>
      </w:r>
      <w:r>
        <w:rPr>
          <w:rFonts w:ascii="Times New Roman" w:hAnsi="Times New Roman" w:cs="Times New Roman"/>
          <w:b/>
          <w:iCs/>
          <w:sz w:val="24"/>
          <w:szCs w:val="24"/>
        </w:rPr>
        <w:t>:</w:t>
      </w:r>
    </w:p>
    <w:p w14:paraId="41800816"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A93BD3">
        <w:rPr>
          <w:rFonts w:ascii="Times New Roman" w:hAnsi="Times New Roman" w:cs="Times New Roman"/>
          <w:i/>
          <w:sz w:val="24"/>
          <w:szCs w:val="24"/>
        </w:rPr>
        <w:t xml:space="preserve">Пряко унищожаване на растителни </w:t>
      </w:r>
      <w:r w:rsidR="00B014A2">
        <w:rPr>
          <w:rFonts w:ascii="Times New Roman" w:hAnsi="Times New Roman" w:cs="Times New Roman"/>
          <w:i/>
          <w:sz w:val="24"/>
          <w:szCs w:val="24"/>
        </w:rPr>
        <w:t>;</w:t>
      </w:r>
    </w:p>
    <w:p w14:paraId="67C31D1D" w14:textId="77777777" w:rsid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A93BD3">
        <w:rPr>
          <w:rFonts w:ascii="Times New Roman" w:hAnsi="Times New Roman" w:cs="Times New Roman"/>
          <w:i/>
          <w:sz w:val="24"/>
          <w:szCs w:val="24"/>
        </w:rPr>
        <w:t>Отнемане/унищожаване на местообитания на видове животни</w:t>
      </w:r>
      <w:r w:rsidR="00B014A2">
        <w:rPr>
          <w:rFonts w:ascii="Times New Roman" w:hAnsi="Times New Roman" w:cs="Times New Roman"/>
          <w:i/>
          <w:sz w:val="24"/>
          <w:szCs w:val="24"/>
        </w:rPr>
        <w:t>;</w:t>
      </w:r>
    </w:p>
    <w:p w14:paraId="4340DBAB"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Увреждане на местообитания на видове животни</w:t>
      </w:r>
      <w:r w:rsidR="00B014A2">
        <w:rPr>
          <w:rFonts w:ascii="Times New Roman" w:hAnsi="Times New Roman" w:cs="Times New Roman"/>
          <w:iCs/>
          <w:sz w:val="24"/>
          <w:szCs w:val="24"/>
        </w:rPr>
        <w:t>;</w:t>
      </w:r>
    </w:p>
    <w:p w14:paraId="2A380BCF"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0B3EB2">
        <w:rPr>
          <w:rFonts w:ascii="Times New Roman" w:hAnsi="Times New Roman" w:cs="Times New Roman"/>
          <w:i/>
          <w:sz w:val="24"/>
          <w:szCs w:val="24"/>
        </w:rPr>
        <w:t>- Безпокойство за видове животни</w:t>
      </w:r>
      <w:r w:rsidR="00B014A2">
        <w:rPr>
          <w:rFonts w:ascii="Times New Roman" w:hAnsi="Times New Roman" w:cs="Times New Roman"/>
          <w:iCs/>
          <w:sz w:val="24"/>
          <w:szCs w:val="24"/>
        </w:rPr>
        <w:t>;</w:t>
      </w:r>
    </w:p>
    <w:p w14:paraId="4329D220"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Смъртност за/унищожаване на индивиди от видове животни</w:t>
      </w:r>
      <w:r w:rsidR="00B014A2">
        <w:rPr>
          <w:rFonts w:ascii="Times New Roman" w:hAnsi="Times New Roman" w:cs="Times New Roman"/>
          <w:iCs/>
          <w:sz w:val="24"/>
          <w:szCs w:val="24"/>
        </w:rPr>
        <w:t>.</w:t>
      </w:r>
    </w:p>
    <w:p w14:paraId="366EEBDE"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p>
    <w:p w14:paraId="585B801C" w14:textId="77777777" w:rsidR="00C72B25" w:rsidRPr="00C72B25" w:rsidRDefault="00C72B25" w:rsidP="00B014A2">
      <w:pPr>
        <w:pStyle w:val="ListParagraph"/>
        <w:numPr>
          <w:ilvl w:val="0"/>
          <w:numId w:val="119"/>
        </w:numPr>
        <w:spacing w:after="0" w:line="276" w:lineRule="auto"/>
        <w:jc w:val="both"/>
        <w:rPr>
          <w:rFonts w:ascii="Times New Roman" w:hAnsi="Times New Roman" w:cs="Times New Roman"/>
          <w:iCs/>
          <w:sz w:val="24"/>
          <w:szCs w:val="24"/>
        </w:rPr>
      </w:pPr>
      <w:r w:rsidRPr="000B3EB2">
        <w:rPr>
          <w:rFonts w:ascii="Times New Roman" w:hAnsi="Times New Roman" w:cs="Times New Roman"/>
          <w:b/>
          <w:bCs/>
          <w:i/>
          <w:sz w:val="24"/>
          <w:szCs w:val="24"/>
        </w:rPr>
        <w:t>Създаване на приоритетни зони за ускорено развитие на ВЕП</w:t>
      </w:r>
    </w:p>
    <w:p w14:paraId="494E918E" w14:textId="77777777" w:rsidR="00B014A2" w:rsidRPr="00B014A2" w:rsidRDefault="00B014A2" w:rsidP="00B014A2">
      <w:pPr>
        <w:pStyle w:val="ListParagraph"/>
        <w:spacing w:after="0" w:line="276" w:lineRule="auto"/>
        <w:ind w:left="0" w:firstLine="709"/>
        <w:jc w:val="both"/>
        <w:rPr>
          <w:rFonts w:ascii="Times New Roman" w:hAnsi="Times New Roman" w:cs="Times New Roman"/>
          <w:b/>
          <w:bCs/>
          <w:i/>
          <w:sz w:val="24"/>
          <w:szCs w:val="24"/>
        </w:rPr>
      </w:pPr>
      <w:r>
        <w:rPr>
          <w:rFonts w:ascii="Times New Roman" w:hAnsi="Times New Roman" w:cs="Times New Roman"/>
          <w:b/>
          <w:iCs/>
          <w:sz w:val="24"/>
          <w:szCs w:val="24"/>
        </w:rPr>
        <w:t>О</w:t>
      </w:r>
      <w:r w:rsidRPr="00B014A2">
        <w:rPr>
          <w:rFonts w:ascii="Times New Roman" w:hAnsi="Times New Roman" w:cs="Times New Roman"/>
          <w:b/>
          <w:iCs/>
          <w:sz w:val="24"/>
          <w:szCs w:val="24"/>
        </w:rPr>
        <w:t>чакваните отрицателни въздействия върху растителността и животинския свят</w:t>
      </w:r>
      <w:r>
        <w:rPr>
          <w:rFonts w:ascii="Times New Roman" w:hAnsi="Times New Roman" w:cs="Times New Roman"/>
          <w:b/>
          <w:iCs/>
          <w:sz w:val="24"/>
          <w:szCs w:val="24"/>
        </w:rPr>
        <w:t>:</w:t>
      </w:r>
    </w:p>
    <w:p w14:paraId="6632D731"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Пряко унищожаване на растителни съобщества</w:t>
      </w:r>
      <w:r w:rsidR="00B014A2">
        <w:rPr>
          <w:rFonts w:ascii="Times New Roman" w:hAnsi="Times New Roman" w:cs="Times New Roman"/>
          <w:iCs/>
          <w:sz w:val="24"/>
          <w:szCs w:val="24"/>
        </w:rPr>
        <w:t>;</w:t>
      </w:r>
    </w:p>
    <w:p w14:paraId="47764E23"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Унищожаване на местообитания на видове животни</w:t>
      </w:r>
      <w:r w:rsidR="00B014A2">
        <w:rPr>
          <w:rFonts w:ascii="Times New Roman" w:hAnsi="Times New Roman" w:cs="Times New Roman"/>
          <w:iCs/>
          <w:sz w:val="24"/>
          <w:szCs w:val="24"/>
        </w:rPr>
        <w:t>;</w:t>
      </w:r>
    </w:p>
    <w:p w14:paraId="20A07EAA"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Безпокойство за видове животни</w:t>
      </w:r>
      <w:r w:rsidR="00B014A2">
        <w:rPr>
          <w:rFonts w:ascii="Times New Roman" w:hAnsi="Times New Roman" w:cs="Times New Roman"/>
          <w:i/>
          <w:sz w:val="24"/>
          <w:szCs w:val="24"/>
        </w:rPr>
        <w:t>;</w:t>
      </w:r>
    </w:p>
    <w:p w14:paraId="48281374"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Смъртност за индивиди от видове животни</w:t>
      </w:r>
      <w:r w:rsidR="00B014A2">
        <w:rPr>
          <w:rFonts w:ascii="Times New Roman" w:hAnsi="Times New Roman" w:cs="Times New Roman"/>
          <w:iCs/>
          <w:sz w:val="24"/>
          <w:szCs w:val="24"/>
        </w:rPr>
        <w:t>;</w:t>
      </w:r>
    </w:p>
    <w:p w14:paraId="447F1EDC"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 xml:space="preserve">Унищожаване на индивиди от </w:t>
      </w:r>
      <w:proofErr w:type="spellStart"/>
      <w:r w:rsidRPr="000B3EB2">
        <w:rPr>
          <w:rFonts w:ascii="Times New Roman" w:hAnsi="Times New Roman" w:cs="Times New Roman"/>
          <w:i/>
          <w:sz w:val="24"/>
          <w:szCs w:val="24"/>
        </w:rPr>
        <w:t>консервационно</w:t>
      </w:r>
      <w:proofErr w:type="spellEnd"/>
      <w:r w:rsidRPr="000B3EB2">
        <w:rPr>
          <w:rFonts w:ascii="Times New Roman" w:hAnsi="Times New Roman" w:cs="Times New Roman"/>
          <w:i/>
          <w:sz w:val="24"/>
          <w:szCs w:val="24"/>
        </w:rPr>
        <w:t xml:space="preserve"> значими растителни видове</w:t>
      </w:r>
      <w:r w:rsidR="00B014A2">
        <w:rPr>
          <w:rFonts w:ascii="Times New Roman" w:hAnsi="Times New Roman" w:cs="Times New Roman"/>
          <w:iCs/>
          <w:sz w:val="24"/>
          <w:szCs w:val="24"/>
        </w:rPr>
        <w:t>.</w:t>
      </w:r>
    </w:p>
    <w:p w14:paraId="5BCFAFF8"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p>
    <w:p w14:paraId="499E92F6" w14:textId="77777777" w:rsidR="00B014A2" w:rsidRDefault="00C72B25" w:rsidP="00B014A2">
      <w:pPr>
        <w:pStyle w:val="ListParagraph"/>
        <w:numPr>
          <w:ilvl w:val="0"/>
          <w:numId w:val="119"/>
        </w:numPr>
        <w:spacing w:after="0" w:line="276" w:lineRule="auto"/>
        <w:jc w:val="both"/>
        <w:rPr>
          <w:rFonts w:ascii="Times New Roman" w:hAnsi="Times New Roman" w:cs="Times New Roman"/>
          <w:iCs/>
          <w:sz w:val="24"/>
          <w:szCs w:val="24"/>
        </w:rPr>
      </w:pPr>
      <w:r w:rsidRPr="000B3EB2">
        <w:rPr>
          <w:rFonts w:ascii="Times New Roman" w:hAnsi="Times New Roman" w:cs="Times New Roman"/>
          <w:b/>
          <w:bCs/>
          <w:i/>
          <w:sz w:val="24"/>
          <w:szCs w:val="24"/>
        </w:rPr>
        <w:t>Изграждане на нова газова инфраструктура, вкл. за алтернативни горива</w:t>
      </w:r>
    </w:p>
    <w:p w14:paraId="6378C759"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Отрицателни въздействия биха могли да се изразят в:</w:t>
      </w:r>
    </w:p>
    <w:p w14:paraId="2B849553"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Пряко унищожаване на растителни съобщества</w:t>
      </w:r>
      <w:r w:rsidR="00B014A2">
        <w:rPr>
          <w:rFonts w:ascii="Times New Roman" w:hAnsi="Times New Roman" w:cs="Times New Roman"/>
          <w:iCs/>
          <w:sz w:val="24"/>
          <w:szCs w:val="24"/>
        </w:rPr>
        <w:t>;</w:t>
      </w:r>
    </w:p>
    <w:p w14:paraId="18614B86"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Увреждане на тревисти растителни съобщества</w:t>
      </w:r>
      <w:r w:rsidRPr="00C72B25">
        <w:rPr>
          <w:rFonts w:ascii="Times New Roman" w:hAnsi="Times New Roman" w:cs="Times New Roman"/>
          <w:iCs/>
          <w:sz w:val="24"/>
          <w:szCs w:val="24"/>
        </w:rPr>
        <w:t>,</w:t>
      </w:r>
      <w:r w:rsidR="00B014A2">
        <w:rPr>
          <w:rFonts w:ascii="Times New Roman" w:hAnsi="Times New Roman" w:cs="Times New Roman"/>
          <w:iCs/>
          <w:sz w:val="24"/>
          <w:szCs w:val="24"/>
        </w:rPr>
        <w:t>;</w:t>
      </w:r>
    </w:p>
    <w:p w14:paraId="679B1A43"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Фрагментация на дървесни местообитания</w:t>
      </w:r>
      <w:r w:rsidR="004B73FF">
        <w:rPr>
          <w:rFonts w:ascii="Times New Roman" w:hAnsi="Times New Roman" w:cs="Times New Roman"/>
          <w:iCs/>
          <w:sz w:val="24"/>
          <w:szCs w:val="24"/>
        </w:rPr>
        <w:t>;</w:t>
      </w:r>
    </w:p>
    <w:p w14:paraId="444B5A3A"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Временно засягане на местообитания на видове животни</w:t>
      </w:r>
      <w:r w:rsidR="004B73FF">
        <w:rPr>
          <w:rFonts w:ascii="Times New Roman" w:hAnsi="Times New Roman" w:cs="Times New Roman"/>
          <w:iCs/>
          <w:sz w:val="24"/>
          <w:szCs w:val="24"/>
        </w:rPr>
        <w:t>;</w:t>
      </w:r>
    </w:p>
    <w:p w14:paraId="19D12D67"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Унищожаване на местообитания на видове животни</w:t>
      </w:r>
      <w:r w:rsidR="004B73FF">
        <w:rPr>
          <w:rFonts w:ascii="Times New Roman" w:hAnsi="Times New Roman" w:cs="Times New Roman"/>
          <w:iCs/>
          <w:sz w:val="24"/>
          <w:szCs w:val="24"/>
        </w:rPr>
        <w:t>;</w:t>
      </w:r>
    </w:p>
    <w:p w14:paraId="08C78317" w14:textId="77777777" w:rsidR="004B73FF" w:rsidRPr="004B73FF" w:rsidRDefault="00C72B25" w:rsidP="00C72B25">
      <w:pPr>
        <w:pStyle w:val="ListParagraph"/>
        <w:spacing w:after="0" w:line="276" w:lineRule="auto"/>
        <w:ind w:left="0" w:firstLine="709"/>
        <w:jc w:val="both"/>
        <w:rPr>
          <w:rFonts w:ascii="Times New Roman" w:hAnsi="Times New Roman" w:cs="Times New Roman"/>
          <w:i/>
          <w:iCs/>
          <w:sz w:val="24"/>
          <w:szCs w:val="24"/>
        </w:rPr>
      </w:pPr>
      <w:r w:rsidRPr="004B73FF">
        <w:rPr>
          <w:rFonts w:ascii="Times New Roman" w:hAnsi="Times New Roman" w:cs="Times New Roman"/>
          <w:i/>
          <w:iCs/>
          <w:sz w:val="24"/>
          <w:szCs w:val="24"/>
        </w:rPr>
        <w:t>- Безпокойство за индивиди от по-чувствителни видове животни (птици и бозайници),</w:t>
      </w:r>
    </w:p>
    <w:p w14:paraId="68FCC572"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Смъртност на индивиди от животински видове</w:t>
      </w:r>
      <w:r w:rsidR="004B73FF">
        <w:rPr>
          <w:rFonts w:ascii="Times New Roman" w:hAnsi="Times New Roman" w:cs="Times New Roman"/>
          <w:iCs/>
          <w:sz w:val="24"/>
          <w:szCs w:val="24"/>
        </w:rPr>
        <w:t>;</w:t>
      </w:r>
    </w:p>
    <w:p w14:paraId="442F9A2E"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ab/>
        <w:t xml:space="preserve">- </w:t>
      </w:r>
      <w:r w:rsidRPr="000B3EB2">
        <w:rPr>
          <w:rFonts w:ascii="Times New Roman" w:hAnsi="Times New Roman" w:cs="Times New Roman"/>
          <w:i/>
          <w:sz w:val="24"/>
          <w:szCs w:val="24"/>
        </w:rPr>
        <w:t xml:space="preserve">Унищожаване на екземпляри от </w:t>
      </w:r>
      <w:proofErr w:type="spellStart"/>
      <w:r w:rsidRPr="000B3EB2">
        <w:rPr>
          <w:rFonts w:ascii="Times New Roman" w:hAnsi="Times New Roman" w:cs="Times New Roman"/>
          <w:i/>
          <w:sz w:val="24"/>
          <w:szCs w:val="24"/>
        </w:rPr>
        <w:t>консервационно</w:t>
      </w:r>
      <w:proofErr w:type="spellEnd"/>
      <w:r w:rsidRPr="000B3EB2">
        <w:rPr>
          <w:rFonts w:ascii="Times New Roman" w:hAnsi="Times New Roman" w:cs="Times New Roman"/>
          <w:i/>
          <w:sz w:val="24"/>
          <w:szCs w:val="24"/>
        </w:rPr>
        <w:t xml:space="preserve"> значими растителни видове</w:t>
      </w:r>
      <w:r w:rsidR="004B73FF">
        <w:rPr>
          <w:rFonts w:ascii="Times New Roman" w:hAnsi="Times New Roman" w:cs="Times New Roman"/>
          <w:iCs/>
          <w:sz w:val="24"/>
          <w:szCs w:val="24"/>
        </w:rPr>
        <w:t>.</w:t>
      </w:r>
    </w:p>
    <w:p w14:paraId="713AA289"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p>
    <w:p w14:paraId="717A5B13" w14:textId="77777777" w:rsidR="004B73FF" w:rsidRPr="004B73FF" w:rsidRDefault="00C72B25" w:rsidP="004B73FF">
      <w:pPr>
        <w:pStyle w:val="ListParagraph"/>
        <w:numPr>
          <w:ilvl w:val="0"/>
          <w:numId w:val="119"/>
        </w:numPr>
        <w:spacing w:after="0" w:line="276" w:lineRule="auto"/>
        <w:jc w:val="both"/>
        <w:rPr>
          <w:rFonts w:ascii="Times New Roman" w:hAnsi="Times New Roman" w:cs="Times New Roman"/>
          <w:iCs/>
          <w:sz w:val="24"/>
          <w:szCs w:val="24"/>
        </w:rPr>
      </w:pPr>
      <w:r w:rsidRPr="000B3EB2">
        <w:rPr>
          <w:rFonts w:ascii="Times New Roman" w:hAnsi="Times New Roman" w:cs="Times New Roman"/>
          <w:b/>
          <w:bCs/>
          <w:i/>
          <w:sz w:val="24"/>
          <w:szCs w:val="24"/>
        </w:rPr>
        <w:t>Изграждане на нова инфраструктура за водород</w:t>
      </w:r>
    </w:p>
    <w:p w14:paraId="7E04EB19"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Очакваните отрицателни въздействия ще бъдат същите, както описаните по-горе за нова газова инфраструктура, а именно:</w:t>
      </w:r>
    </w:p>
    <w:p w14:paraId="1DBC2062"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Пряко унищожаване на растителни съобщества</w:t>
      </w:r>
      <w:r w:rsidR="004B73FF">
        <w:rPr>
          <w:rFonts w:ascii="Times New Roman" w:hAnsi="Times New Roman" w:cs="Times New Roman"/>
          <w:iCs/>
          <w:sz w:val="24"/>
          <w:szCs w:val="24"/>
        </w:rPr>
        <w:t>.</w:t>
      </w:r>
    </w:p>
    <w:p w14:paraId="553324A5"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Увреждане на тревисти растителни съобщества</w:t>
      </w:r>
      <w:r w:rsidR="004B73FF">
        <w:rPr>
          <w:rFonts w:ascii="Times New Roman" w:hAnsi="Times New Roman" w:cs="Times New Roman"/>
          <w:iCs/>
          <w:sz w:val="24"/>
          <w:szCs w:val="24"/>
        </w:rPr>
        <w:t>;</w:t>
      </w:r>
    </w:p>
    <w:p w14:paraId="2611AE00"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Фрагментация на дървесни местообитания</w:t>
      </w:r>
      <w:r w:rsidR="004B73FF">
        <w:rPr>
          <w:rFonts w:ascii="Times New Roman" w:hAnsi="Times New Roman" w:cs="Times New Roman"/>
          <w:iCs/>
          <w:sz w:val="24"/>
          <w:szCs w:val="24"/>
        </w:rPr>
        <w:t>;</w:t>
      </w:r>
    </w:p>
    <w:p w14:paraId="0F4D0A99" w14:textId="77777777" w:rsidR="004B73FF"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Временно засягане на местообитания на видове животни</w:t>
      </w:r>
      <w:r w:rsidR="004B73FF">
        <w:rPr>
          <w:rFonts w:ascii="Times New Roman" w:hAnsi="Times New Roman" w:cs="Times New Roman"/>
          <w:iCs/>
          <w:sz w:val="24"/>
          <w:szCs w:val="24"/>
        </w:rPr>
        <w:t>;</w:t>
      </w:r>
    </w:p>
    <w:p w14:paraId="199C45D5"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lastRenderedPageBreak/>
        <w:t xml:space="preserve">- </w:t>
      </w:r>
      <w:r w:rsidRPr="000B3EB2">
        <w:rPr>
          <w:rFonts w:ascii="Times New Roman" w:hAnsi="Times New Roman" w:cs="Times New Roman"/>
          <w:i/>
          <w:sz w:val="24"/>
          <w:szCs w:val="24"/>
        </w:rPr>
        <w:t>Унищожаване на местообитания на видове животни</w:t>
      </w:r>
      <w:r w:rsidR="004B73FF">
        <w:rPr>
          <w:rFonts w:ascii="Times New Roman" w:hAnsi="Times New Roman" w:cs="Times New Roman"/>
          <w:iCs/>
          <w:sz w:val="24"/>
          <w:szCs w:val="24"/>
        </w:rPr>
        <w:t>;</w:t>
      </w:r>
    </w:p>
    <w:p w14:paraId="1B2FC357"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Безпокойство за индивиди от по-чувствителни видове животни</w:t>
      </w:r>
      <w:r w:rsidR="004B73FF">
        <w:rPr>
          <w:rFonts w:ascii="Times New Roman" w:hAnsi="Times New Roman" w:cs="Times New Roman"/>
          <w:iCs/>
          <w:sz w:val="24"/>
          <w:szCs w:val="24"/>
        </w:rPr>
        <w:t>;</w:t>
      </w:r>
    </w:p>
    <w:p w14:paraId="1265949C"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Смъртност на индивиди от животински видове</w:t>
      </w:r>
      <w:r w:rsidR="004B73FF">
        <w:rPr>
          <w:rFonts w:ascii="Times New Roman" w:hAnsi="Times New Roman" w:cs="Times New Roman"/>
          <w:iCs/>
          <w:sz w:val="24"/>
          <w:szCs w:val="24"/>
        </w:rPr>
        <w:t>;</w:t>
      </w:r>
    </w:p>
    <w:p w14:paraId="5E02DA65"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ab/>
        <w:t xml:space="preserve">- </w:t>
      </w:r>
      <w:r w:rsidRPr="000B3EB2">
        <w:rPr>
          <w:rFonts w:ascii="Times New Roman" w:hAnsi="Times New Roman" w:cs="Times New Roman"/>
          <w:i/>
          <w:sz w:val="24"/>
          <w:szCs w:val="24"/>
        </w:rPr>
        <w:t xml:space="preserve">Унищожаване на екземпляри от </w:t>
      </w:r>
      <w:proofErr w:type="spellStart"/>
      <w:r w:rsidRPr="000B3EB2">
        <w:rPr>
          <w:rFonts w:ascii="Times New Roman" w:hAnsi="Times New Roman" w:cs="Times New Roman"/>
          <w:i/>
          <w:sz w:val="24"/>
          <w:szCs w:val="24"/>
        </w:rPr>
        <w:t>консервационно</w:t>
      </w:r>
      <w:proofErr w:type="spellEnd"/>
      <w:r w:rsidRPr="000B3EB2">
        <w:rPr>
          <w:rFonts w:ascii="Times New Roman" w:hAnsi="Times New Roman" w:cs="Times New Roman"/>
          <w:i/>
          <w:sz w:val="24"/>
          <w:szCs w:val="24"/>
        </w:rPr>
        <w:t xml:space="preserve"> значими растителни видове</w:t>
      </w:r>
      <w:r w:rsidRPr="00C72B25">
        <w:rPr>
          <w:rFonts w:ascii="Times New Roman" w:hAnsi="Times New Roman" w:cs="Times New Roman"/>
          <w:iCs/>
          <w:sz w:val="24"/>
          <w:szCs w:val="24"/>
        </w:rPr>
        <w:t>.</w:t>
      </w:r>
    </w:p>
    <w:p w14:paraId="2E813799"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p>
    <w:p w14:paraId="2E3EB96E" w14:textId="77777777" w:rsidR="004B73FF" w:rsidRPr="004B73FF" w:rsidRDefault="00C72B25" w:rsidP="004B73FF">
      <w:pPr>
        <w:pStyle w:val="ListParagraph"/>
        <w:numPr>
          <w:ilvl w:val="0"/>
          <w:numId w:val="119"/>
        </w:numPr>
        <w:spacing w:after="0" w:line="276" w:lineRule="auto"/>
        <w:jc w:val="both"/>
        <w:rPr>
          <w:rFonts w:ascii="Times New Roman" w:hAnsi="Times New Roman" w:cs="Times New Roman"/>
          <w:iCs/>
          <w:sz w:val="24"/>
          <w:szCs w:val="24"/>
        </w:rPr>
      </w:pPr>
      <w:r w:rsidRPr="000B3EB2">
        <w:rPr>
          <w:rFonts w:ascii="Times New Roman" w:hAnsi="Times New Roman" w:cs="Times New Roman"/>
          <w:b/>
          <w:bCs/>
          <w:i/>
          <w:sz w:val="24"/>
          <w:szCs w:val="24"/>
        </w:rPr>
        <w:t>Създаване на култури от бързорастящи дървесни видове</w:t>
      </w:r>
    </w:p>
    <w:p w14:paraId="375C8A6D"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ab/>
        <w:t>При създаване на култури от бързорастящи дървесни видове, очакваните отрицателни въздействия върху растителността и животинския свят, биха могли да се изразят в следното:</w:t>
      </w:r>
    </w:p>
    <w:p w14:paraId="74374CCA" w14:textId="77777777" w:rsidR="004B73FF" w:rsidRDefault="00C72B25" w:rsidP="00C72B25">
      <w:pPr>
        <w:pStyle w:val="ListParagraph"/>
        <w:spacing w:after="0" w:line="276" w:lineRule="auto"/>
        <w:ind w:left="0" w:firstLine="709"/>
        <w:jc w:val="both"/>
        <w:rPr>
          <w:rFonts w:ascii="Times New Roman" w:hAnsi="Times New Roman" w:cs="Times New Roman"/>
          <w:i/>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Пряко унищожаване на растителни съобщества</w:t>
      </w:r>
      <w:r w:rsidR="004B73FF">
        <w:rPr>
          <w:rFonts w:ascii="Times New Roman" w:hAnsi="Times New Roman" w:cs="Times New Roman"/>
          <w:i/>
          <w:sz w:val="24"/>
          <w:szCs w:val="24"/>
        </w:rPr>
        <w:t>;</w:t>
      </w:r>
    </w:p>
    <w:p w14:paraId="0889CF62" w14:textId="77777777" w:rsidR="004B73FF" w:rsidRDefault="00C72B25" w:rsidP="00C72B25">
      <w:pPr>
        <w:pStyle w:val="ListParagraph"/>
        <w:spacing w:after="0" w:line="276" w:lineRule="auto"/>
        <w:ind w:left="0" w:firstLine="709"/>
        <w:jc w:val="both"/>
        <w:rPr>
          <w:rFonts w:ascii="Times New Roman" w:hAnsi="Times New Roman" w:cs="Times New Roman"/>
          <w:i/>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Унищожаване на местообитания на видове животни</w:t>
      </w:r>
      <w:r w:rsidR="004B73FF">
        <w:rPr>
          <w:rFonts w:ascii="Times New Roman" w:hAnsi="Times New Roman" w:cs="Times New Roman"/>
          <w:i/>
          <w:sz w:val="24"/>
          <w:szCs w:val="24"/>
        </w:rPr>
        <w:t>;</w:t>
      </w:r>
    </w:p>
    <w:p w14:paraId="29E58898" w14:textId="77777777" w:rsidR="004B73FF" w:rsidRDefault="00C72B25" w:rsidP="00C72B25">
      <w:pPr>
        <w:pStyle w:val="ListParagraph"/>
        <w:spacing w:after="0" w:line="276" w:lineRule="auto"/>
        <w:ind w:left="0" w:firstLine="709"/>
        <w:jc w:val="both"/>
        <w:rPr>
          <w:rFonts w:ascii="Times New Roman" w:hAnsi="Times New Roman" w:cs="Times New Roman"/>
          <w:i/>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Безпокойство за индивиди от по-чувствителни видове животни</w:t>
      </w:r>
      <w:r w:rsidR="004B73FF">
        <w:rPr>
          <w:rFonts w:ascii="Times New Roman" w:hAnsi="Times New Roman" w:cs="Times New Roman"/>
          <w:i/>
          <w:sz w:val="24"/>
          <w:szCs w:val="24"/>
        </w:rPr>
        <w:t>;</w:t>
      </w:r>
    </w:p>
    <w:p w14:paraId="65B5E637" w14:textId="77777777" w:rsidR="004B73FF" w:rsidRDefault="00C72B25" w:rsidP="00C72B25">
      <w:pPr>
        <w:pStyle w:val="ListParagraph"/>
        <w:spacing w:after="0" w:line="276" w:lineRule="auto"/>
        <w:ind w:left="0" w:firstLine="709"/>
        <w:jc w:val="both"/>
        <w:rPr>
          <w:rFonts w:ascii="Times New Roman" w:hAnsi="Times New Roman" w:cs="Times New Roman"/>
          <w:i/>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Смъртност на индивиди от животински видове</w:t>
      </w:r>
      <w:r w:rsidR="004B73FF">
        <w:rPr>
          <w:rFonts w:ascii="Times New Roman" w:hAnsi="Times New Roman" w:cs="Times New Roman"/>
          <w:i/>
          <w:sz w:val="24"/>
          <w:szCs w:val="24"/>
        </w:rPr>
        <w:t>;</w:t>
      </w:r>
    </w:p>
    <w:p w14:paraId="0E4DB243"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ab/>
        <w:t xml:space="preserve">- </w:t>
      </w:r>
      <w:r w:rsidRPr="000B3EB2">
        <w:rPr>
          <w:rFonts w:ascii="Times New Roman" w:hAnsi="Times New Roman" w:cs="Times New Roman"/>
          <w:i/>
          <w:sz w:val="24"/>
          <w:szCs w:val="24"/>
        </w:rPr>
        <w:t xml:space="preserve">Унищожаване на екземпляри от </w:t>
      </w:r>
      <w:proofErr w:type="spellStart"/>
      <w:r w:rsidRPr="000B3EB2">
        <w:rPr>
          <w:rFonts w:ascii="Times New Roman" w:hAnsi="Times New Roman" w:cs="Times New Roman"/>
          <w:i/>
          <w:sz w:val="24"/>
          <w:szCs w:val="24"/>
        </w:rPr>
        <w:t>консервационно</w:t>
      </w:r>
      <w:proofErr w:type="spellEnd"/>
      <w:r w:rsidRPr="000B3EB2">
        <w:rPr>
          <w:rFonts w:ascii="Times New Roman" w:hAnsi="Times New Roman" w:cs="Times New Roman"/>
          <w:i/>
          <w:sz w:val="24"/>
          <w:szCs w:val="24"/>
        </w:rPr>
        <w:t xml:space="preserve"> значими растителни видове</w:t>
      </w:r>
      <w:r w:rsidR="004B73FF">
        <w:rPr>
          <w:rFonts w:ascii="Times New Roman" w:hAnsi="Times New Roman" w:cs="Times New Roman"/>
          <w:iCs/>
          <w:sz w:val="24"/>
          <w:szCs w:val="24"/>
        </w:rPr>
        <w:t>;</w:t>
      </w:r>
    </w:p>
    <w:p w14:paraId="55BC657E" w14:textId="77777777" w:rsidR="004B73FF" w:rsidRDefault="00C72B25" w:rsidP="00C72B25">
      <w:pPr>
        <w:pStyle w:val="ListParagraph"/>
        <w:spacing w:after="0" w:line="276" w:lineRule="auto"/>
        <w:ind w:left="0" w:firstLine="709"/>
        <w:jc w:val="both"/>
        <w:rPr>
          <w:rFonts w:ascii="Times New Roman" w:hAnsi="Times New Roman" w:cs="Times New Roman"/>
          <w:i/>
          <w:sz w:val="24"/>
          <w:szCs w:val="24"/>
        </w:rPr>
      </w:pPr>
      <w:r w:rsidRPr="00C72B25">
        <w:rPr>
          <w:rFonts w:ascii="Times New Roman" w:hAnsi="Times New Roman" w:cs="Times New Roman"/>
          <w:iCs/>
          <w:sz w:val="24"/>
          <w:szCs w:val="24"/>
        </w:rPr>
        <w:t xml:space="preserve">- </w:t>
      </w:r>
      <w:r w:rsidRPr="000B3EB2">
        <w:rPr>
          <w:rFonts w:ascii="Times New Roman" w:hAnsi="Times New Roman" w:cs="Times New Roman"/>
          <w:i/>
          <w:sz w:val="24"/>
          <w:szCs w:val="24"/>
        </w:rPr>
        <w:t>Нахлуване на неместни и/или инвазивни растителни видове</w:t>
      </w:r>
      <w:r w:rsidR="004B73FF">
        <w:rPr>
          <w:rFonts w:ascii="Times New Roman" w:hAnsi="Times New Roman" w:cs="Times New Roman"/>
          <w:i/>
          <w:sz w:val="24"/>
          <w:szCs w:val="24"/>
        </w:rPr>
        <w:t>.</w:t>
      </w:r>
    </w:p>
    <w:p w14:paraId="378E729C" w14:textId="77777777" w:rsidR="00C72B25" w:rsidRPr="00C72B25" w:rsidRDefault="00C72B25" w:rsidP="00C72B25">
      <w:pPr>
        <w:pStyle w:val="ListParagraph"/>
        <w:spacing w:after="0" w:line="276" w:lineRule="auto"/>
        <w:ind w:left="0" w:firstLine="709"/>
        <w:jc w:val="both"/>
        <w:rPr>
          <w:rFonts w:ascii="Times New Roman" w:hAnsi="Times New Roman" w:cs="Times New Roman"/>
          <w:iCs/>
          <w:sz w:val="24"/>
          <w:szCs w:val="24"/>
        </w:rPr>
      </w:pPr>
    </w:p>
    <w:p w14:paraId="6ECF8A5C" w14:textId="77777777" w:rsidR="00C72B25" w:rsidRPr="00C72B25" w:rsidRDefault="00C72B25" w:rsidP="00B74EBE">
      <w:pPr>
        <w:pStyle w:val="ListParagraph"/>
        <w:numPr>
          <w:ilvl w:val="0"/>
          <w:numId w:val="39"/>
        </w:numPr>
        <w:spacing w:after="0" w:line="276" w:lineRule="auto"/>
        <w:ind w:left="709"/>
        <w:jc w:val="both"/>
        <w:rPr>
          <w:rFonts w:ascii="Times New Roman" w:hAnsi="Times New Roman" w:cs="Times New Roman"/>
          <w:b/>
          <w:bCs/>
          <w:iCs/>
          <w:sz w:val="24"/>
          <w:szCs w:val="24"/>
        </w:rPr>
      </w:pPr>
      <w:r w:rsidRPr="00C72B25">
        <w:rPr>
          <w:rFonts w:ascii="Times New Roman" w:hAnsi="Times New Roman" w:cs="Times New Roman"/>
          <w:b/>
          <w:bCs/>
          <w:iCs/>
          <w:sz w:val="24"/>
          <w:szCs w:val="24"/>
        </w:rPr>
        <w:t>Защитени зони и защитени територии</w:t>
      </w:r>
    </w:p>
    <w:p w14:paraId="2AFBD466" w14:textId="77777777" w:rsidR="00C72B25" w:rsidRPr="00C72B25" w:rsidRDefault="00C72B25" w:rsidP="00C72B25">
      <w:pPr>
        <w:spacing w:after="0" w:line="276" w:lineRule="auto"/>
        <w:ind w:firstLine="709"/>
        <w:jc w:val="both"/>
        <w:rPr>
          <w:rFonts w:ascii="Times New Roman" w:hAnsi="Times New Roman" w:cs="Times New Roman"/>
          <w:iCs/>
          <w:sz w:val="24"/>
          <w:szCs w:val="24"/>
        </w:rPr>
      </w:pPr>
      <w:r w:rsidRPr="00C72B25">
        <w:rPr>
          <w:rFonts w:ascii="Times New Roman" w:hAnsi="Times New Roman" w:cs="Times New Roman"/>
          <w:iCs/>
          <w:sz w:val="24"/>
          <w:szCs w:val="24"/>
        </w:rPr>
        <w:t xml:space="preserve">Въздействието на политиките/мерките, заложени в ИПЕК, върху защитени зони от екологичната мрежа Натура 2000, е разгледано подробно в ДОСВ. </w:t>
      </w:r>
    </w:p>
    <w:p w14:paraId="1A1012F7" w14:textId="77777777" w:rsidR="00C72B25" w:rsidRDefault="00C72B25" w:rsidP="00C72B25">
      <w:pPr>
        <w:pStyle w:val="ListParagraph"/>
        <w:spacing w:after="0" w:line="276" w:lineRule="auto"/>
        <w:ind w:left="0" w:firstLine="709"/>
        <w:jc w:val="both"/>
        <w:rPr>
          <w:rFonts w:ascii="Times New Roman" w:hAnsi="Times New Roman" w:cs="Times New Roman"/>
          <w:iCs/>
          <w:sz w:val="24"/>
          <w:szCs w:val="24"/>
        </w:rPr>
      </w:pPr>
      <w:r w:rsidRPr="00C72B25">
        <w:rPr>
          <w:rFonts w:ascii="Times New Roman" w:hAnsi="Times New Roman" w:cs="Times New Roman"/>
          <w:iCs/>
          <w:sz w:val="24"/>
          <w:szCs w:val="24"/>
        </w:rPr>
        <w:t>В защитените територии по смисъла на ЗЗТ по принцип са забранени дейности, които биха могли да доведат до въздействие върху тях.</w:t>
      </w:r>
    </w:p>
    <w:p w14:paraId="75B45343" w14:textId="77777777" w:rsidR="00C857FF" w:rsidRDefault="00755340" w:rsidP="00692A63">
      <w:pPr>
        <w:pStyle w:val="ListParagraph"/>
        <w:spacing w:after="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 </w:t>
      </w:r>
    </w:p>
    <w:p w14:paraId="21EB20C3" w14:textId="77777777" w:rsidR="00BB4201" w:rsidRDefault="00862F3E" w:rsidP="00BB4201">
      <w:pPr>
        <w:pStyle w:val="ListParagraph"/>
        <w:spacing w:after="0" w:line="276" w:lineRule="auto"/>
        <w:ind w:left="0" w:firstLine="709"/>
        <w:jc w:val="both"/>
        <w:rPr>
          <w:rFonts w:ascii="Times New Roman" w:hAnsi="Times New Roman" w:cs="Times New Roman"/>
          <w:iCs/>
          <w:sz w:val="24"/>
          <w:szCs w:val="24"/>
        </w:rPr>
      </w:pPr>
      <w:r w:rsidRPr="00467E24">
        <w:rPr>
          <w:rFonts w:ascii="Times New Roman" w:hAnsi="Times New Roman" w:cs="Times New Roman"/>
          <w:iCs/>
          <w:sz w:val="24"/>
          <w:szCs w:val="24"/>
        </w:rPr>
        <w:t xml:space="preserve">Анализът </w:t>
      </w:r>
      <w:r w:rsidR="00467E24" w:rsidRPr="00467E24">
        <w:rPr>
          <w:rFonts w:ascii="Times New Roman" w:hAnsi="Times New Roman" w:cs="Times New Roman"/>
          <w:iCs/>
          <w:sz w:val="24"/>
          <w:szCs w:val="24"/>
        </w:rPr>
        <w:t xml:space="preserve">за </w:t>
      </w:r>
      <w:r w:rsidR="00467E24" w:rsidRPr="009433AC">
        <w:rPr>
          <w:rFonts w:ascii="Times New Roman" w:hAnsi="Times New Roman" w:cs="Times New Roman"/>
          <w:iCs/>
          <w:sz w:val="24"/>
          <w:szCs w:val="24"/>
        </w:rPr>
        <w:t>въздействията върху климата, атмосферния въздух, водите</w:t>
      </w:r>
      <w:r w:rsidR="00467E24" w:rsidRPr="00FF4E3B">
        <w:rPr>
          <w:rFonts w:ascii="Times New Roman" w:hAnsi="Times New Roman" w:cs="Times New Roman"/>
          <w:iCs/>
          <w:sz w:val="24"/>
          <w:szCs w:val="24"/>
        </w:rPr>
        <w:t>, земите и почвите</w:t>
      </w:r>
      <w:r w:rsidR="00467E24" w:rsidRPr="00445800">
        <w:rPr>
          <w:rFonts w:ascii="Times New Roman" w:hAnsi="Times New Roman" w:cs="Times New Roman"/>
          <w:iCs/>
          <w:sz w:val="24"/>
          <w:szCs w:val="24"/>
        </w:rPr>
        <w:t>,</w:t>
      </w:r>
      <w:r w:rsidR="00467E24" w:rsidRPr="00445800">
        <w:t xml:space="preserve"> б</w:t>
      </w:r>
      <w:r w:rsidR="00467E24" w:rsidRPr="00445800">
        <w:rPr>
          <w:rFonts w:ascii="Times New Roman" w:hAnsi="Times New Roman" w:cs="Times New Roman"/>
          <w:iCs/>
          <w:sz w:val="24"/>
          <w:szCs w:val="24"/>
        </w:rPr>
        <w:t>иологичното разнообразие, ландшафта</w:t>
      </w:r>
      <w:r w:rsidR="00467E24" w:rsidRPr="00745CE6">
        <w:rPr>
          <w:rFonts w:ascii="Times New Roman" w:hAnsi="Times New Roman" w:cs="Times New Roman"/>
          <w:iCs/>
          <w:sz w:val="24"/>
          <w:szCs w:val="24"/>
        </w:rPr>
        <w:t xml:space="preserve">, </w:t>
      </w:r>
      <w:r w:rsidR="00467E24" w:rsidRPr="006039D4">
        <w:rPr>
          <w:rFonts w:ascii="Times New Roman" w:hAnsi="Times New Roman" w:cs="Times New Roman"/>
          <w:iCs/>
          <w:sz w:val="24"/>
          <w:szCs w:val="24"/>
        </w:rPr>
        <w:t>материалните  активи</w:t>
      </w:r>
      <w:r w:rsidR="00FA1044">
        <w:rPr>
          <w:rFonts w:ascii="Times New Roman" w:hAnsi="Times New Roman" w:cs="Times New Roman"/>
          <w:iCs/>
          <w:sz w:val="24"/>
          <w:szCs w:val="24"/>
        </w:rPr>
        <w:t xml:space="preserve"> </w:t>
      </w:r>
      <w:r w:rsidR="00FA1044" w:rsidRPr="00155495">
        <w:rPr>
          <w:rFonts w:ascii="Times New Roman" w:hAnsi="Times New Roman" w:cs="Times New Roman"/>
          <w:iCs/>
          <w:sz w:val="24"/>
          <w:szCs w:val="24"/>
        </w:rPr>
        <w:t>и</w:t>
      </w:r>
      <w:r w:rsidR="00467E24" w:rsidRPr="00155495">
        <w:rPr>
          <w:rFonts w:ascii="Times New Roman" w:hAnsi="Times New Roman" w:cs="Times New Roman"/>
          <w:iCs/>
          <w:sz w:val="24"/>
          <w:szCs w:val="24"/>
        </w:rPr>
        <w:t xml:space="preserve"> здравния риск</w:t>
      </w:r>
      <w:r w:rsidR="00FA1044" w:rsidRPr="00155495">
        <w:rPr>
          <w:rFonts w:ascii="Times New Roman" w:hAnsi="Times New Roman" w:cs="Times New Roman"/>
          <w:iCs/>
          <w:sz w:val="24"/>
          <w:szCs w:val="24"/>
        </w:rPr>
        <w:t xml:space="preserve"> </w:t>
      </w:r>
      <w:r w:rsidRPr="00155495">
        <w:rPr>
          <w:rFonts w:ascii="Times New Roman" w:hAnsi="Times New Roman" w:cs="Times New Roman"/>
          <w:iCs/>
          <w:sz w:val="24"/>
          <w:szCs w:val="24"/>
        </w:rPr>
        <w:t>е</w:t>
      </w:r>
      <w:r>
        <w:rPr>
          <w:rFonts w:ascii="Times New Roman" w:hAnsi="Times New Roman" w:cs="Times New Roman"/>
          <w:iCs/>
          <w:sz w:val="24"/>
          <w:szCs w:val="24"/>
        </w:rPr>
        <w:t xml:space="preserve"> представен в </w:t>
      </w:r>
      <w:r w:rsidR="00BB4201">
        <w:rPr>
          <w:rFonts w:ascii="Times New Roman" w:hAnsi="Times New Roman" w:cs="Times New Roman"/>
          <w:iCs/>
          <w:sz w:val="24"/>
          <w:szCs w:val="24"/>
        </w:rPr>
        <w:t>следните приложения</w:t>
      </w:r>
      <w:r w:rsidR="004B73FF">
        <w:rPr>
          <w:rFonts w:ascii="Times New Roman" w:hAnsi="Times New Roman" w:cs="Times New Roman"/>
          <w:iCs/>
          <w:sz w:val="24"/>
          <w:szCs w:val="24"/>
        </w:rPr>
        <w:t xml:space="preserve"> от доклада за ЕО</w:t>
      </w:r>
      <w:r w:rsidR="00BB4201">
        <w:rPr>
          <w:rFonts w:ascii="Times New Roman" w:hAnsi="Times New Roman" w:cs="Times New Roman"/>
          <w:iCs/>
          <w:sz w:val="24"/>
          <w:szCs w:val="24"/>
        </w:rPr>
        <w:t xml:space="preserve">: </w:t>
      </w:r>
    </w:p>
    <w:p w14:paraId="54549036"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b/>
          <w:bCs/>
          <w:sz w:val="24"/>
          <w:szCs w:val="24"/>
        </w:rPr>
      </w:pPr>
      <w:r w:rsidRPr="00BB4201">
        <w:rPr>
          <w:rFonts w:ascii="Times New Roman" w:eastAsia="Calibri" w:hAnsi="Times New Roman" w:cs="Times New Roman"/>
          <w:b/>
          <w:bCs/>
          <w:sz w:val="24"/>
          <w:szCs w:val="24"/>
        </w:rPr>
        <w:t xml:space="preserve">Приложение № 5-1. </w:t>
      </w:r>
      <w:r w:rsidRPr="00BB4201">
        <w:rPr>
          <w:rFonts w:ascii="Times New Roman" w:eastAsia="Calibri" w:hAnsi="Times New Roman" w:cs="Times New Roman"/>
          <w:sz w:val="24"/>
          <w:szCs w:val="24"/>
        </w:rPr>
        <w:t>Анализ на въздействията на стратегическо ниво климат</w:t>
      </w:r>
    </w:p>
    <w:p w14:paraId="4B2D4A5F"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b/>
          <w:bCs/>
          <w:sz w:val="24"/>
          <w:szCs w:val="24"/>
        </w:rPr>
      </w:pPr>
      <w:r w:rsidRPr="00BB4201">
        <w:rPr>
          <w:rFonts w:ascii="Times New Roman" w:eastAsia="Calibri" w:hAnsi="Times New Roman" w:cs="Times New Roman"/>
          <w:b/>
          <w:bCs/>
          <w:sz w:val="24"/>
          <w:szCs w:val="24"/>
        </w:rPr>
        <w:t xml:space="preserve">Приложение № 5-2. </w:t>
      </w:r>
      <w:r w:rsidRPr="00BB4201">
        <w:rPr>
          <w:rFonts w:ascii="Times New Roman" w:eastAsia="Calibri" w:hAnsi="Times New Roman" w:cs="Times New Roman"/>
          <w:sz w:val="24"/>
          <w:szCs w:val="24"/>
        </w:rPr>
        <w:t>Анализ на въздействията на стратегическо ниво въздух</w:t>
      </w:r>
    </w:p>
    <w:p w14:paraId="238B07CA"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b/>
          <w:bCs/>
          <w:sz w:val="24"/>
          <w:szCs w:val="24"/>
        </w:rPr>
      </w:pPr>
      <w:r w:rsidRPr="00BB4201">
        <w:rPr>
          <w:rFonts w:ascii="Times New Roman" w:eastAsia="Calibri" w:hAnsi="Times New Roman" w:cs="Times New Roman"/>
          <w:b/>
          <w:bCs/>
          <w:sz w:val="24"/>
          <w:szCs w:val="24"/>
        </w:rPr>
        <w:t xml:space="preserve">Приложение № 5-3. </w:t>
      </w:r>
      <w:r w:rsidRPr="00BB4201">
        <w:rPr>
          <w:rFonts w:ascii="Times New Roman" w:eastAsia="Calibri" w:hAnsi="Times New Roman" w:cs="Times New Roman"/>
          <w:sz w:val="24"/>
          <w:szCs w:val="24"/>
        </w:rPr>
        <w:t>Анализ на въздействията на стратегическо ниво води</w:t>
      </w:r>
    </w:p>
    <w:p w14:paraId="27B68BBA" w14:textId="77777777" w:rsidR="00BB4201" w:rsidRDefault="00BB4201" w:rsidP="00BB4201">
      <w:pPr>
        <w:autoSpaceDE w:val="0"/>
        <w:autoSpaceDN w:val="0"/>
        <w:adjustRightInd w:val="0"/>
        <w:spacing w:after="0" w:line="276" w:lineRule="auto"/>
        <w:ind w:firstLine="709"/>
        <w:jc w:val="both"/>
        <w:rPr>
          <w:rFonts w:ascii="Times New Roman" w:eastAsia="Calibri" w:hAnsi="Times New Roman" w:cs="Times New Roman"/>
          <w:sz w:val="24"/>
          <w:szCs w:val="24"/>
        </w:rPr>
      </w:pPr>
      <w:r w:rsidRPr="00BB4201">
        <w:rPr>
          <w:rFonts w:ascii="Times New Roman" w:eastAsia="Calibri" w:hAnsi="Times New Roman" w:cs="Times New Roman"/>
          <w:b/>
          <w:bCs/>
          <w:sz w:val="24"/>
          <w:szCs w:val="24"/>
        </w:rPr>
        <w:t xml:space="preserve">Приложение № 5-4. </w:t>
      </w:r>
      <w:r w:rsidRPr="00BB4201">
        <w:rPr>
          <w:rFonts w:ascii="Times New Roman" w:eastAsia="Calibri" w:hAnsi="Times New Roman" w:cs="Times New Roman"/>
          <w:sz w:val="24"/>
          <w:szCs w:val="24"/>
        </w:rPr>
        <w:t>Анализ на въздействията на стратегическо ниво земи и почви</w:t>
      </w:r>
    </w:p>
    <w:p w14:paraId="211B3304"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sz w:val="24"/>
          <w:szCs w:val="24"/>
        </w:rPr>
      </w:pPr>
      <w:bookmarkStart w:id="67" w:name="_Hlk218909270"/>
      <w:r w:rsidRPr="00BB4201">
        <w:rPr>
          <w:rFonts w:ascii="Times New Roman" w:eastAsia="Calibri" w:hAnsi="Times New Roman" w:cs="Times New Roman"/>
          <w:b/>
          <w:bCs/>
          <w:sz w:val="24"/>
          <w:szCs w:val="24"/>
        </w:rPr>
        <w:t>Приложение № 5-5.</w:t>
      </w:r>
      <w:r>
        <w:rPr>
          <w:rFonts w:ascii="Times New Roman" w:eastAsia="Calibri" w:hAnsi="Times New Roman" w:cs="Times New Roman"/>
          <w:b/>
          <w:bCs/>
          <w:sz w:val="24"/>
          <w:szCs w:val="24"/>
        </w:rPr>
        <w:t xml:space="preserve"> </w:t>
      </w:r>
      <w:r w:rsidRPr="00BB4201">
        <w:rPr>
          <w:rFonts w:ascii="Times New Roman" w:eastAsia="Calibri" w:hAnsi="Times New Roman" w:cs="Times New Roman"/>
          <w:sz w:val="24"/>
          <w:szCs w:val="24"/>
        </w:rPr>
        <w:t>Анализ на въздействията на стратегическо ниво</w:t>
      </w:r>
      <w:r>
        <w:rPr>
          <w:rFonts w:ascii="Times New Roman" w:eastAsia="Calibri" w:hAnsi="Times New Roman" w:cs="Times New Roman"/>
          <w:sz w:val="24"/>
          <w:szCs w:val="24"/>
        </w:rPr>
        <w:t xml:space="preserve"> биологично разнообразие</w:t>
      </w:r>
    </w:p>
    <w:p w14:paraId="2B80EF21"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b/>
          <w:bCs/>
          <w:sz w:val="24"/>
          <w:szCs w:val="24"/>
        </w:rPr>
      </w:pPr>
      <w:r w:rsidRPr="00BB4201">
        <w:rPr>
          <w:rFonts w:ascii="Times New Roman" w:eastAsia="Calibri" w:hAnsi="Times New Roman" w:cs="Times New Roman"/>
          <w:b/>
          <w:bCs/>
          <w:sz w:val="24"/>
          <w:szCs w:val="24"/>
        </w:rPr>
        <w:t>Приложение № 5-</w:t>
      </w:r>
      <w:r>
        <w:rPr>
          <w:rFonts w:ascii="Times New Roman" w:eastAsia="Calibri" w:hAnsi="Times New Roman" w:cs="Times New Roman"/>
          <w:b/>
          <w:bCs/>
          <w:sz w:val="24"/>
          <w:szCs w:val="24"/>
        </w:rPr>
        <w:t>6</w:t>
      </w:r>
      <w:r w:rsidRPr="00BB4201">
        <w:rPr>
          <w:rFonts w:ascii="Times New Roman" w:eastAsia="Calibri" w:hAnsi="Times New Roman" w:cs="Times New Roman"/>
          <w:b/>
          <w:bCs/>
          <w:sz w:val="24"/>
          <w:szCs w:val="24"/>
        </w:rPr>
        <w:t xml:space="preserve">. </w:t>
      </w:r>
      <w:r w:rsidRPr="00BB4201">
        <w:rPr>
          <w:rFonts w:ascii="Times New Roman" w:eastAsia="Calibri" w:hAnsi="Times New Roman" w:cs="Times New Roman"/>
          <w:sz w:val="24"/>
          <w:szCs w:val="24"/>
        </w:rPr>
        <w:t>Анализ на въздействията на стратегическо ниво ландшафт</w:t>
      </w:r>
    </w:p>
    <w:p w14:paraId="0C629431"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sz w:val="24"/>
          <w:szCs w:val="24"/>
        </w:rPr>
      </w:pPr>
      <w:r w:rsidRPr="00BB4201">
        <w:rPr>
          <w:rFonts w:ascii="Times New Roman" w:eastAsia="Calibri" w:hAnsi="Times New Roman" w:cs="Times New Roman"/>
          <w:b/>
          <w:bCs/>
          <w:sz w:val="24"/>
          <w:szCs w:val="24"/>
        </w:rPr>
        <w:t>Приложение № 5-</w:t>
      </w:r>
      <w:r>
        <w:rPr>
          <w:rFonts w:ascii="Times New Roman" w:eastAsia="Calibri" w:hAnsi="Times New Roman" w:cs="Times New Roman"/>
          <w:b/>
          <w:bCs/>
          <w:sz w:val="24"/>
          <w:szCs w:val="24"/>
        </w:rPr>
        <w:t>7</w:t>
      </w:r>
      <w:r w:rsidRPr="00BB4201">
        <w:rPr>
          <w:rFonts w:ascii="Times New Roman" w:eastAsia="Calibri" w:hAnsi="Times New Roman" w:cs="Times New Roman"/>
          <w:b/>
          <w:bCs/>
          <w:sz w:val="24"/>
          <w:szCs w:val="24"/>
        </w:rPr>
        <w:t xml:space="preserve">. </w:t>
      </w:r>
      <w:r w:rsidRPr="00BB4201">
        <w:rPr>
          <w:rFonts w:ascii="Times New Roman" w:eastAsia="Calibri" w:hAnsi="Times New Roman" w:cs="Times New Roman"/>
          <w:sz w:val="24"/>
          <w:szCs w:val="24"/>
        </w:rPr>
        <w:t>Анализ на въздействията на стратегическо ниво материални активи</w:t>
      </w:r>
    </w:p>
    <w:p w14:paraId="3CDBCF0D" w14:textId="77777777" w:rsidR="00BB4201" w:rsidRPr="00BB4201" w:rsidRDefault="00BB4201" w:rsidP="00BB4201">
      <w:pPr>
        <w:autoSpaceDE w:val="0"/>
        <w:autoSpaceDN w:val="0"/>
        <w:adjustRightInd w:val="0"/>
        <w:spacing w:after="0" w:line="276" w:lineRule="auto"/>
        <w:ind w:firstLine="709"/>
        <w:jc w:val="both"/>
        <w:rPr>
          <w:rFonts w:ascii="Times New Roman" w:eastAsia="Calibri" w:hAnsi="Times New Roman" w:cs="Times New Roman"/>
          <w:sz w:val="24"/>
          <w:szCs w:val="24"/>
        </w:rPr>
      </w:pPr>
      <w:r w:rsidRPr="00BB4201">
        <w:rPr>
          <w:rFonts w:ascii="Times New Roman" w:eastAsia="Calibri" w:hAnsi="Times New Roman" w:cs="Times New Roman"/>
          <w:b/>
          <w:bCs/>
          <w:sz w:val="24"/>
          <w:szCs w:val="24"/>
        </w:rPr>
        <w:t>Приложение № 5-</w:t>
      </w:r>
      <w:r>
        <w:rPr>
          <w:rFonts w:ascii="Times New Roman" w:eastAsia="Calibri" w:hAnsi="Times New Roman" w:cs="Times New Roman"/>
          <w:b/>
          <w:bCs/>
          <w:sz w:val="24"/>
          <w:szCs w:val="24"/>
        </w:rPr>
        <w:t>8.</w:t>
      </w:r>
      <w:r w:rsidRPr="00BB4201">
        <w:rPr>
          <w:rFonts w:ascii="Times New Roman" w:eastAsia="Calibri" w:hAnsi="Times New Roman" w:cs="Times New Roman"/>
          <w:b/>
          <w:bCs/>
          <w:sz w:val="24"/>
          <w:szCs w:val="24"/>
        </w:rPr>
        <w:t xml:space="preserve"> </w:t>
      </w:r>
      <w:r w:rsidRPr="00BB4201">
        <w:rPr>
          <w:rFonts w:ascii="Times New Roman" w:eastAsia="Calibri" w:hAnsi="Times New Roman" w:cs="Times New Roman"/>
          <w:sz w:val="24"/>
          <w:szCs w:val="24"/>
        </w:rPr>
        <w:t>Анализ на въздействията на стратегическо ниво здравен риск</w:t>
      </w:r>
    </w:p>
    <w:bookmarkEnd w:id="67"/>
    <w:p w14:paraId="57A308DA" w14:textId="77777777" w:rsidR="00467E24" w:rsidRPr="00862F3E" w:rsidRDefault="00467E24" w:rsidP="00BB4201">
      <w:pPr>
        <w:pStyle w:val="ListParagraph"/>
        <w:spacing w:after="0" w:line="276" w:lineRule="auto"/>
        <w:ind w:left="0" w:firstLine="709"/>
        <w:jc w:val="both"/>
        <w:rPr>
          <w:rFonts w:ascii="Times New Roman" w:hAnsi="Times New Roman" w:cs="Times New Roman"/>
          <w:b/>
          <w:bCs/>
          <w:i/>
          <w:sz w:val="24"/>
          <w:szCs w:val="24"/>
        </w:rPr>
      </w:pPr>
    </w:p>
    <w:p w14:paraId="249778F3" w14:textId="77777777" w:rsidR="003A7130" w:rsidRPr="00965374" w:rsidRDefault="00625337" w:rsidP="004B73FF">
      <w:pPr>
        <w:pStyle w:val="Heading3"/>
        <w:shd w:val="clear" w:color="auto" w:fill="F7CAAC" w:themeFill="accent2" w:themeFillTint="66"/>
        <w:spacing w:before="0" w:line="276" w:lineRule="auto"/>
        <w:jc w:val="both"/>
        <w:rPr>
          <w:rFonts w:ascii="Times New Roman" w:hAnsi="Times New Roman" w:cs="Times New Roman"/>
          <w:b/>
          <w:color w:val="auto"/>
        </w:rPr>
      </w:pPr>
      <w:bookmarkStart w:id="68" w:name="_Toc219637488"/>
      <w:r w:rsidRPr="00965374">
        <w:rPr>
          <w:rFonts w:ascii="Times New Roman" w:hAnsi="Times New Roman" w:cs="Times New Roman"/>
          <w:b/>
          <w:color w:val="auto"/>
        </w:rPr>
        <w:lastRenderedPageBreak/>
        <w:t xml:space="preserve">6.2. </w:t>
      </w:r>
      <w:r w:rsidR="003A7130" w:rsidRPr="00965374">
        <w:rPr>
          <w:rFonts w:ascii="Times New Roman" w:hAnsi="Times New Roman" w:cs="Times New Roman"/>
          <w:b/>
          <w:color w:val="auto"/>
        </w:rPr>
        <w:t xml:space="preserve">Въздействие на ниво „идентифицирани </w:t>
      </w:r>
      <w:r w:rsidR="00BA6AF1" w:rsidRPr="00965374">
        <w:rPr>
          <w:rFonts w:ascii="Times New Roman" w:hAnsi="Times New Roman" w:cs="Times New Roman"/>
          <w:b/>
          <w:color w:val="auto"/>
        </w:rPr>
        <w:t>групи проекти</w:t>
      </w:r>
      <w:r w:rsidR="003A7130" w:rsidRPr="00965374">
        <w:rPr>
          <w:rFonts w:ascii="Times New Roman" w:hAnsi="Times New Roman" w:cs="Times New Roman"/>
          <w:b/>
          <w:color w:val="auto"/>
        </w:rPr>
        <w:t>“</w:t>
      </w:r>
      <w:bookmarkEnd w:id="68"/>
    </w:p>
    <w:p w14:paraId="6207CF60" w14:textId="77777777" w:rsidR="00925431" w:rsidRDefault="00862F3E" w:rsidP="00E40AE3">
      <w:pPr>
        <w:pStyle w:val="ListParagraph"/>
        <w:spacing w:before="120" w:after="120" w:line="276" w:lineRule="auto"/>
        <w:ind w:left="0" w:firstLine="709"/>
        <w:jc w:val="both"/>
        <w:rPr>
          <w:rFonts w:ascii="Times New Roman" w:hAnsi="Times New Roman" w:cs="Times New Roman"/>
          <w:iCs/>
          <w:sz w:val="24"/>
          <w:szCs w:val="24"/>
        </w:rPr>
      </w:pPr>
      <w:r w:rsidRPr="00925431">
        <w:rPr>
          <w:rFonts w:ascii="Times New Roman" w:hAnsi="Times New Roman" w:cs="Times New Roman"/>
          <w:iCs/>
          <w:sz w:val="24"/>
          <w:szCs w:val="24"/>
        </w:rPr>
        <w:t xml:space="preserve">Приоритетите и мерките, произтичащи от самия ИПЕК, не съдържат конкретни проектни предложения. </w:t>
      </w:r>
      <w:r w:rsidR="00925431" w:rsidRPr="00925431">
        <w:rPr>
          <w:rFonts w:ascii="Times New Roman" w:hAnsi="Times New Roman" w:cs="Times New Roman"/>
          <w:iCs/>
          <w:sz w:val="24"/>
          <w:szCs w:val="24"/>
        </w:rPr>
        <w:t>Това не позволява о</w:t>
      </w:r>
      <w:r w:rsidR="00CA06AC" w:rsidRPr="00925431">
        <w:rPr>
          <w:rFonts w:ascii="Times New Roman" w:hAnsi="Times New Roman" w:cs="Times New Roman"/>
          <w:iCs/>
          <w:sz w:val="24"/>
          <w:szCs w:val="24"/>
        </w:rPr>
        <w:t xml:space="preserve">ценката </w:t>
      </w:r>
      <w:r w:rsidR="00925431" w:rsidRPr="00925431">
        <w:rPr>
          <w:rFonts w:ascii="Times New Roman" w:hAnsi="Times New Roman" w:cs="Times New Roman"/>
          <w:iCs/>
          <w:sz w:val="24"/>
          <w:szCs w:val="24"/>
        </w:rPr>
        <w:t xml:space="preserve">да </w:t>
      </w:r>
      <w:r w:rsidR="00CA06AC" w:rsidRPr="00925431">
        <w:rPr>
          <w:rFonts w:ascii="Times New Roman" w:hAnsi="Times New Roman" w:cs="Times New Roman"/>
          <w:iCs/>
          <w:sz w:val="24"/>
          <w:szCs w:val="24"/>
        </w:rPr>
        <w:t xml:space="preserve">бъде извършена </w:t>
      </w:r>
      <w:r w:rsidR="00925431" w:rsidRPr="00925431">
        <w:rPr>
          <w:rFonts w:ascii="Times New Roman" w:hAnsi="Times New Roman" w:cs="Times New Roman"/>
          <w:iCs/>
          <w:sz w:val="24"/>
          <w:szCs w:val="24"/>
        </w:rPr>
        <w:t>на ниво „идентифицирани групи проекти“</w:t>
      </w:r>
      <w:r w:rsidR="00925431">
        <w:rPr>
          <w:rFonts w:ascii="Times New Roman" w:hAnsi="Times New Roman" w:cs="Times New Roman"/>
          <w:iCs/>
          <w:sz w:val="24"/>
          <w:szCs w:val="24"/>
        </w:rPr>
        <w:t>.</w:t>
      </w:r>
    </w:p>
    <w:p w14:paraId="60AB928E" w14:textId="77777777" w:rsidR="00EA7360" w:rsidRDefault="00EA7360" w:rsidP="00EA7360">
      <w:pPr>
        <w:pStyle w:val="ListParagraph"/>
        <w:spacing w:before="12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Единствено мярка </w:t>
      </w:r>
      <w:r w:rsidRPr="00EA7360">
        <w:rPr>
          <w:rFonts w:ascii="Times New Roman" w:hAnsi="Times New Roman" w:cs="Times New Roman"/>
          <w:iCs/>
          <w:sz w:val="24"/>
          <w:szCs w:val="24"/>
        </w:rPr>
        <w:t xml:space="preserve">ИП14 </w:t>
      </w:r>
      <w:r>
        <w:rPr>
          <w:rFonts w:ascii="Times New Roman" w:hAnsi="Times New Roman" w:cs="Times New Roman"/>
          <w:iCs/>
          <w:sz w:val="24"/>
          <w:szCs w:val="24"/>
        </w:rPr>
        <w:t>„</w:t>
      </w:r>
      <w:r w:rsidRPr="00EA7360">
        <w:rPr>
          <w:rFonts w:ascii="Times New Roman" w:hAnsi="Times New Roman" w:cs="Times New Roman"/>
          <w:iCs/>
          <w:sz w:val="24"/>
          <w:szCs w:val="24"/>
        </w:rPr>
        <w:t>Насърчаване на проекти за улавяне и съхранение на въглероден диоксид</w:t>
      </w:r>
      <w:r>
        <w:rPr>
          <w:rFonts w:ascii="Times New Roman" w:hAnsi="Times New Roman" w:cs="Times New Roman"/>
          <w:iCs/>
          <w:sz w:val="24"/>
          <w:szCs w:val="24"/>
        </w:rPr>
        <w:t>“ може да се приеме, че формира рамка за потенциални проектни решения, без да има конкретика за възможните технически решения.</w:t>
      </w:r>
    </w:p>
    <w:p w14:paraId="31223504" w14:textId="77777777" w:rsidR="00FE5B59" w:rsidRDefault="00EA7360" w:rsidP="00EA7360">
      <w:pPr>
        <w:pStyle w:val="ListParagraph"/>
        <w:spacing w:before="120" w:after="120" w:line="276" w:lineRule="auto"/>
        <w:ind w:left="0" w:firstLine="709"/>
        <w:jc w:val="both"/>
        <w:rPr>
          <w:rFonts w:ascii="Times New Roman" w:hAnsi="Times New Roman" w:cs="Times New Roman"/>
          <w:sz w:val="24"/>
          <w:szCs w:val="24"/>
        </w:rPr>
      </w:pPr>
      <w:r>
        <w:rPr>
          <w:rFonts w:ascii="Times New Roman" w:hAnsi="Times New Roman" w:cs="Times New Roman"/>
          <w:iCs/>
          <w:sz w:val="24"/>
          <w:szCs w:val="24"/>
        </w:rPr>
        <w:t xml:space="preserve">Анализът за въздействията върху околната среда за подобен тип проекти следва да се извършва чрез процедура по оценка на въздействието върху околната среда, тъй като </w:t>
      </w:r>
      <w:r w:rsidR="00083EF4">
        <w:rPr>
          <w:rFonts w:ascii="Times New Roman" w:hAnsi="Times New Roman" w:cs="Times New Roman"/>
          <w:iCs/>
          <w:sz w:val="24"/>
          <w:szCs w:val="24"/>
        </w:rPr>
        <w:t xml:space="preserve">подобни </w:t>
      </w:r>
      <w:r>
        <w:rPr>
          <w:rFonts w:ascii="Times New Roman" w:hAnsi="Times New Roman" w:cs="Times New Roman"/>
          <w:iCs/>
          <w:sz w:val="24"/>
          <w:szCs w:val="24"/>
        </w:rPr>
        <w:t xml:space="preserve">инвестиционни предложения </w:t>
      </w:r>
      <w:r w:rsidR="00083EF4">
        <w:rPr>
          <w:rFonts w:ascii="Times New Roman" w:hAnsi="Times New Roman" w:cs="Times New Roman"/>
          <w:sz w:val="24"/>
          <w:szCs w:val="24"/>
        </w:rPr>
        <w:t>са включени в</w:t>
      </w:r>
      <w:r w:rsidR="00FE5B59">
        <w:rPr>
          <w:rFonts w:ascii="Times New Roman" w:hAnsi="Times New Roman" w:cs="Times New Roman"/>
          <w:sz w:val="24"/>
          <w:szCs w:val="24"/>
        </w:rPr>
        <w:t>:</w:t>
      </w:r>
    </w:p>
    <w:p w14:paraId="0858B5B8" w14:textId="77777777" w:rsidR="00083EF4" w:rsidRDefault="00083EF4" w:rsidP="00B74EBE">
      <w:pPr>
        <w:pStyle w:val="ListParagraph"/>
        <w:numPr>
          <w:ilvl w:val="0"/>
          <w:numId w:val="34"/>
        </w:numPr>
        <w:spacing w:before="120" w:after="120" w:line="276" w:lineRule="auto"/>
        <w:jc w:val="both"/>
        <w:rPr>
          <w:rFonts w:ascii="Times New Roman" w:hAnsi="Times New Roman" w:cs="Times New Roman"/>
          <w:iCs/>
          <w:sz w:val="24"/>
          <w:szCs w:val="24"/>
        </w:rPr>
      </w:pPr>
      <w:r>
        <w:rPr>
          <w:rFonts w:ascii="Times New Roman" w:hAnsi="Times New Roman" w:cs="Times New Roman"/>
          <w:sz w:val="24"/>
          <w:szCs w:val="24"/>
        </w:rPr>
        <w:t>Приложение № 1 на ЗООС:</w:t>
      </w:r>
    </w:p>
    <w:p w14:paraId="4E401076" w14:textId="77777777" w:rsidR="00EA7360" w:rsidRPr="00EA7360" w:rsidRDefault="00B67252" w:rsidP="00EA7360">
      <w:pPr>
        <w:pStyle w:val="ListParagraph"/>
        <w:spacing w:before="12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 т. </w:t>
      </w:r>
      <w:r w:rsidR="00EA7360" w:rsidRPr="00783B31">
        <w:rPr>
          <w:rFonts w:ascii="Times New Roman" w:hAnsi="Times New Roman" w:cs="Times New Roman"/>
          <w:sz w:val="24"/>
          <w:szCs w:val="24"/>
        </w:rPr>
        <w:t>22. Места за съхранение на СО</w:t>
      </w:r>
      <w:r w:rsidR="00EA7360" w:rsidRPr="00783B31">
        <w:rPr>
          <w:rFonts w:ascii="Times New Roman" w:hAnsi="Times New Roman" w:cs="Times New Roman"/>
          <w:sz w:val="24"/>
          <w:szCs w:val="24"/>
          <w:vertAlign w:val="subscript"/>
        </w:rPr>
        <w:t>2</w:t>
      </w:r>
      <w:r w:rsidR="00EA7360" w:rsidRPr="00783B31">
        <w:rPr>
          <w:rFonts w:ascii="Times New Roman" w:hAnsi="Times New Roman" w:cs="Times New Roman"/>
          <w:sz w:val="24"/>
          <w:szCs w:val="24"/>
        </w:rPr>
        <w:t> в геоложки формации</w:t>
      </w:r>
      <w:r>
        <w:rPr>
          <w:rFonts w:ascii="Times New Roman" w:hAnsi="Times New Roman" w:cs="Times New Roman"/>
          <w:sz w:val="24"/>
          <w:szCs w:val="24"/>
        </w:rPr>
        <w:t>;</w:t>
      </w:r>
    </w:p>
    <w:p w14:paraId="0AC456B0" w14:textId="77777777" w:rsidR="00EA7360" w:rsidRDefault="00B67252" w:rsidP="00083EF4">
      <w:pPr>
        <w:pStyle w:val="ListParagraph"/>
        <w:spacing w:before="12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 т. </w:t>
      </w:r>
      <w:r w:rsidR="00083EF4" w:rsidRPr="00083EF4">
        <w:rPr>
          <w:rFonts w:ascii="Times New Roman" w:hAnsi="Times New Roman" w:cs="Times New Roman"/>
          <w:iCs/>
          <w:sz w:val="24"/>
          <w:szCs w:val="24"/>
        </w:rPr>
        <w:t>23. Инсталации за улавяне на потоци от CO</w:t>
      </w:r>
      <w:r w:rsidR="00083EF4" w:rsidRPr="00B67252">
        <w:rPr>
          <w:rFonts w:ascii="Times New Roman" w:hAnsi="Times New Roman" w:cs="Times New Roman"/>
          <w:iCs/>
          <w:sz w:val="24"/>
          <w:szCs w:val="24"/>
          <w:vertAlign w:val="subscript"/>
        </w:rPr>
        <w:t>2</w:t>
      </w:r>
      <w:r w:rsidR="00083EF4" w:rsidRPr="00083EF4">
        <w:rPr>
          <w:rFonts w:ascii="Times New Roman" w:hAnsi="Times New Roman" w:cs="Times New Roman"/>
          <w:iCs/>
          <w:sz w:val="24"/>
          <w:szCs w:val="24"/>
        </w:rPr>
        <w:t xml:space="preserve"> с цел съхранение в геоложки формации от инсталации, обхванати от това приложение, или когато общото годишно количество уловен CO2 е равно на или надвишава 1,5 мегатона.</w:t>
      </w:r>
    </w:p>
    <w:p w14:paraId="293E4CEB" w14:textId="77777777" w:rsidR="00FE5B59" w:rsidRDefault="00FE5B59" w:rsidP="00B74EBE">
      <w:pPr>
        <w:pStyle w:val="ListParagraph"/>
        <w:numPr>
          <w:ilvl w:val="0"/>
          <w:numId w:val="36"/>
        </w:numPr>
        <w:spacing w:before="120" w:after="120" w:line="276" w:lineRule="auto"/>
        <w:jc w:val="both"/>
        <w:rPr>
          <w:rFonts w:ascii="Times New Roman" w:hAnsi="Times New Roman" w:cs="Times New Roman"/>
          <w:iCs/>
          <w:sz w:val="24"/>
          <w:szCs w:val="24"/>
        </w:rPr>
      </w:pPr>
      <w:r>
        <w:rPr>
          <w:rFonts w:ascii="Times New Roman" w:hAnsi="Times New Roman" w:cs="Times New Roman"/>
          <w:iCs/>
          <w:sz w:val="24"/>
          <w:szCs w:val="24"/>
        </w:rPr>
        <w:t>Приложение № 2 на ЗООС:</w:t>
      </w:r>
    </w:p>
    <w:p w14:paraId="5619A8F0" w14:textId="77777777" w:rsidR="00A61C92" w:rsidRDefault="00C0494D" w:rsidP="00C0494D">
      <w:pPr>
        <w:pStyle w:val="ListParagraph"/>
        <w:spacing w:before="120" w:after="120" w:line="276" w:lineRule="auto"/>
        <w:ind w:left="709"/>
        <w:jc w:val="both"/>
        <w:rPr>
          <w:rFonts w:ascii="Times New Roman" w:hAnsi="Times New Roman" w:cs="Times New Roman"/>
          <w:iCs/>
          <w:sz w:val="24"/>
          <w:szCs w:val="24"/>
        </w:rPr>
      </w:pPr>
      <w:r>
        <w:rPr>
          <w:rFonts w:ascii="Times New Roman" w:hAnsi="Times New Roman" w:cs="Times New Roman"/>
          <w:iCs/>
          <w:sz w:val="24"/>
          <w:szCs w:val="24"/>
        </w:rPr>
        <w:t xml:space="preserve">- </w:t>
      </w:r>
      <w:r w:rsidR="00FE5B59">
        <w:rPr>
          <w:rFonts w:ascii="Times New Roman" w:hAnsi="Times New Roman" w:cs="Times New Roman"/>
          <w:iCs/>
          <w:sz w:val="24"/>
          <w:szCs w:val="24"/>
        </w:rPr>
        <w:t xml:space="preserve">т. </w:t>
      </w:r>
      <w:r w:rsidR="00FE5B59" w:rsidRPr="00FE5B59">
        <w:rPr>
          <w:rFonts w:ascii="Times New Roman" w:hAnsi="Times New Roman" w:cs="Times New Roman"/>
          <w:iCs/>
          <w:sz w:val="24"/>
          <w:szCs w:val="24"/>
        </w:rPr>
        <w:t>3. Енергийно стопанство:</w:t>
      </w:r>
      <w:r w:rsidR="00FE5B59" w:rsidRPr="00C0494D">
        <w:rPr>
          <w:rFonts w:ascii="Times New Roman" w:hAnsi="Times New Roman" w:cs="Times New Roman"/>
          <w:iCs/>
          <w:sz w:val="24"/>
          <w:szCs w:val="24"/>
        </w:rPr>
        <w:t xml:space="preserve"> буква </w:t>
      </w:r>
      <w:r w:rsidR="00FE5B59" w:rsidRPr="00FE5B59">
        <w:rPr>
          <w:rFonts w:ascii="Times New Roman" w:hAnsi="Times New Roman" w:cs="Times New Roman"/>
          <w:iCs/>
          <w:sz w:val="24"/>
          <w:szCs w:val="24"/>
        </w:rPr>
        <w:t>к) инсталации за улавяне на потоци от CO</w:t>
      </w:r>
      <w:r w:rsidR="00FE5B59" w:rsidRPr="00C0494D">
        <w:rPr>
          <w:rFonts w:ascii="Times New Roman" w:hAnsi="Times New Roman" w:cs="Times New Roman"/>
          <w:iCs/>
          <w:sz w:val="24"/>
          <w:szCs w:val="24"/>
        </w:rPr>
        <w:t>2</w:t>
      </w:r>
      <w:r w:rsidR="00FE5B59" w:rsidRPr="00FE5B59">
        <w:rPr>
          <w:rFonts w:ascii="Times New Roman" w:hAnsi="Times New Roman" w:cs="Times New Roman"/>
          <w:iCs/>
          <w:sz w:val="24"/>
          <w:szCs w:val="24"/>
        </w:rPr>
        <w:t xml:space="preserve"> с цел съхранение в геоложки формации от инсталации, които не са обхванати от приложение № 1.</w:t>
      </w:r>
    </w:p>
    <w:p w14:paraId="3172E9A9" w14:textId="77777777" w:rsidR="00FE5B59" w:rsidRDefault="00FE5B59" w:rsidP="00083EF4">
      <w:pPr>
        <w:pStyle w:val="ListParagraph"/>
        <w:spacing w:before="120" w:after="120" w:line="276" w:lineRule="auto"/>
        <w:ind w:left="0" w:firstLine="709"/>
        <w:jc w:val="both"/>
        <w:rPr>
          <w:rFonts w:ascii="Times New Roman" w:hAnsi="Times New Roman" w:cs="Times New Roman"/>
          <w:iCs/>
          <w:sz w:val="24"/>
          <w:szCs w:val="24"/>
        </w:rPr>
      </w:pPr>
    </w:p>
    <w:p w14:paraId="207AD682" w14:textId="77777777" w:rsidR="00B67252" w:rsidRDefault="007F408C" w:rsidP="00083EF4">
      <w:pPr>
        <w:pStyle w:val="ListParagraph"/>
        <w:spacing w:before="12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 xml:space="preserve">Като цяло следва да се отбележи, че за всеки конкретен проект, произтичащ от приоритетите и мерките на ИПЕК и попадащ в Приложение № 1 или № 2 на ЗООС следва да провеждат съответните процедури по ОВОС. </w:t>
      </w:r>
    </w:p>
    <w:p w14:paraId="2383F219" w14:textId="77777777" w:rsidR="007F408C" w:rsidRPr="00925431" w:rsidRDefault="007F408C" w:rsidP="00083EF4">
      <w:pPr>
        <w:pStyle w:val="ListParagraph"/>
        <w:spacing w:before="120" w:after="120" w:line="276" w:lineRule="auto"/>
        <w:ind w:left="0" w:firstLine="709"/>
        <w:jc w:val="both"/>
        <w:rPr>
          <w:rFonts w:ascii="Times New Roman" w:hAnsi="Times New Roman" w:cs="Times New Roman"/>
          <w:iCs/>
          <w:sz w:val="24"/>
          <w:szCs w:val="24"/>
        </w:rPr>
      </w:pPr>
    </w:p>
    <w:p w14:paraId="17EB7DC1" w14:textId="77777777" w:rsidR="003A7130" w:rsidRPr="00965374" w:rsidRDefault="00625337" w:rsidP="00105C97">
      <w:pPr>
        <w:pStyle w:val="Heading3"/>
        <w:shd w:val="clear" w:color="auto" w:fill="F7CAAC" w:themeFill="accent2" w:themeFillTint="66"/>
        <w:spacing w:before="0" w:line="276" w:lineRule="auto"/>
        <w:jc w:val="both"/>
        <w:rPr>
          <w:rFonts w:ascii="Times New Roman" w:hAnsi="Times New Roman" w:cs="Times New Roman"/>
          <w:b/>
          <w:color w:val="auto"/>
        </w:rPr>
      </w:pPr>
      <w:bookmarkStart w:id="69" w:name="_Toc219637489"/>
      <w:r w:rsidRPr="00965374">
        <w:rPr>
          <w:rFonts w:ascii="Times New Roman" w:hAnsi="Times New Roman" w:cs="Times New Roman"/>
          <w:b/>
          <w:color w:val="auto"/>
        </w:rPr>
        <w:t xml:space="preserve">6.3. Вероятност от значително въздействие на проекта на </w:t>
      </w:r>
      <w:r w:rsidR="005B5EB3" w:rsidRPr="00965374">
        <w:rPr>
          <w:rFonts w:ascii="Times New Roman" w:hAnsi="Times New Roman" w:cs="Times New Roman"/>
          <w:b/>
          <w:color w:val="auto"/>
        </w:rPr>
        <w:t>ИПЕК</w:t>
      </w:r>
      <w:r w:rsidRPr="00965374">
        <w:rPr>
          <w:rFonts w:ascii="Times New Roman" w:hAnsi="Times New Roman" w:cs="Times New Roman"/>
          <w:b/>
          <w:color w:val="auto"/>
        </w:rPr>
        <w:t xml:space="preserve"> върху околната среда, в т.ч. човешкото здраве, на територията на други държави</w:t>
      </w:r>
      <w:bookmarkEnd w:id="69"/>
    </w:p>
    <w:p w14:paraId="40441254" w14:textId="77777777" w:rsidR="009D2478" w:rsidRDefault="005B5EB3" w:rsidP="001B472A">
      <w:pPr>
        <w:pStyle w:val="ListParagraph"/>
        <w:spacing w:before="240" w:after="120" w:line="276" w:lineRule="auto"/>
        <w:ind w:left="0" w:firstLine="709"/>
        <w:jc w:val="both"/>
        <w:rPr>
          <w:rFonts w:ascii="Times New Roman" w:hAnsi="Times New Roman" w:cs="Times New Roman"/>
          <w:iCs/>
          <w:sz w:val="24"/>
          <w:szCs w:val="24"/>
        </w:rPr>
      </w:pPr>
      <w:r w:rsidRPr="00965374">
        <w:rPr>
          <w:rFonts w:ascii="Times New Roman" w:hAnsi="Times New Roman" w:cs="Times New Roman"/>
          <w:iCs/>
          <w:sz w:val="24"/>
          <w:szCs w:val="24"/>
        </w:rPr>
        <w:t>ИПЕК</w:t>
      </w:r>
      <w:r w:rsidR="002C7479" w:rsidRPr="00965374">
        <w:rPr>
          <w:rFonts w:ascii="Times New Roman" w:hAnsi="Times New Roman" w:cs="Times New Roman"/>
          <w:iCs/>
          <w:sz w:val="24"/>
          <w:szCs w:val="24"/>
        </w:rPr>
        <w:t xml:space="preserve"> се разработва за територията на Република България, като </w:t>
      </w:r>
      <w:r w:rsidR="00105C97">
        <w:rPr>
          <w:rFonts w:ascii="Times New Roman" w:hAnsi="Times New Roman" w:cs="Times New Roman"/>
          <w:iCs/>
          <w:sz w:val="24"/>
          <w:szCs w:val="24"/>
        </w:rPr>
        <w:t xml:space="preserve">политиките и мерките </w:t>
      </w:r>
      <w:r w:rsidR="002C7479" w:rsidRPr="00965374">
        <w:rPr>
          <w:rFonts w:ascii="Times New Roman" w:hAnsi="Times New Roman" w:cs="Times New Roman"/>
          <w:iCs/>
          <w:sz w:val="24"/>
          <w:szCs w:val="24"/>
        </w:rPr>
        <w:t xml:space="preserve">ще се изпълняват в рамките на териториалните граници на държавата. </w:t>
      </w:r>
    </w:p>
    <w:p w14:paraId="0E8009B8" w14:textId="77777777" w:rsidR="00105C97" w:rsidRPr="00965374" w:rsidRDefault="00105C97" w:rsidP="001B472A">
      <w:pPr>
        <w:pStyle w:val="ListParagraph"/>
        <w:spacing w:before="24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Потенциални бъдещи проектни решения, които биха имали трансгранична връзка са следните:</w:t>
      </w:r>
    </w:p>
    <w:p w14:paraId="61018C38" w14:textId="77777777" w:rsidR="00A05438" w:rsidRPr="004B73FF" w:rsidRDefault="00A05438" w:rsidP="00B74EBE">
      <w:pPr>
        <w:pStyle w:val="ListParagraph"/>
        <w:numPr>
          <w:ilvl w:val="0"/>
          <w:numId w:val="20"/>
        </w:numPr>
        <w:autoSpaceDE w:val="0"/>
        <w:autoSpaceDN w:val="0"/>
        <w:adjustRightInd w:val="0"/>
        <w:spacing w:after="0" w:line="276" w:lineRule="auto"/>
        <w:jc w:val="both"/>
        <w:rPr>
          <w:rFonts w:ascii="Times New Roman" w:hAnsi="Times New Roman" w:cs="Times New Roman"/>
          <w:color w:val="000000"/>
          <w:sz w:val="24"/>
          <w:szCs w:val="24"/>
        </w:rPr>
      </w:pPr>
      <w:r w:rsidRPr="00965374">
        <w:rPr>
          <w:rFonts w:ascii="Times New Roman" w:hAnsi="Times New Roman" w:cs="Times New Roman"/>
          <w:b/>
          <w:bCs/>
          <w:color w:val="000000"/>
          <w:sz w:val="24"/>
          <w:szCs w:val="24"/>
        </w:rPr>
        <w:t xml:space="preserve">Пазари на електроенергия </w:t>
      </w:r>
    </w:p>
    <w:p w14:paraId="136D18E9" w14:textId="77777777" w:rsidR="00A05438" w:rsidRPr="00965374" w:rsidRDefault="00A05438" w:rsidP="00B74EBE">
      <w:pPr>
        <w:pStyle w:val="ListParagraph"/>
        <w:numPr>
          <w:ilvl w:val="0"/>
          <w:numId w:val="20"/>
        </w:numPr>
        <w:autoSpaceDE w:val="0"/>
        <w:autoSpaceDN w:val="0"/>
        <w:adjustRightInd w:val="0"/>
        <w:spacing w:after="0" w:line="276" w:lineRule="auto"/>
        <w:jc w:val="both"/>
        <w:rPr>
          <w:rFonts w:ascii="Times New Roman" w:hAnsi="Times New Roman" w:cs="Times New Roman"/>
          <w:color w:val="000000"/>
          <w:sz w:val="24"/>
          <w:szCs w:val="24"/>
        </w:rPr>
      </w:pPr>
      <w:r w:rsidRPr="00965374">
        <w:rPr>
          <w:rFonts w:ascii="Times New Roman" w:hAnsi="Times New Roman" w:cs="Times New Roman"/>
          <w:b/>
          <w:bCs/>
          <w:color w:val="000000"/>
          <w:sz w:val="24"/>
          <w:szCs w:val="24"/>
        </w:rPr>
        <w:t xml:space="preserve">Пазари на природен газ </w:t>
      </w:r>
    </w:p>
    <w:p w14:paraId="5B6170F1" w14:textId="77777777" w:rsidR="00C178F7" w:rsidRDefault="00C178F7" w:rsidP="00C178F7">
      <w:pPr>
        <w:pStyle w:val="ListParagraph"/>
        <w:spacing w:before="120" w:after="120" w:line="276" w:lineRule="auto"/>
        <w:ind w:left="0" w:firstLine="709"/>
        <w:jc w:val="both"/>
        <w:rPr>
          <w:rFonts w:ascii="Times New Roman" w:hAnsi="Times New Roman" w:cs="Times New Roman"/>
          <w:iCs/>
          <w:sz w:val="24"/>
          <w:szCs w:val="24"/>
        </w:rPr>
      </w:pPr>
      <w:r>
        <w:rPr>
          <w:rFonts w:ascii="Times New Roman" w:hAnsi="Times New Roman" w:cs="Times New Roman"/>
          <w:iCs/>
          <w:sz w:val="24"/>
          <w:szCs w:val="24"/>
        </w:rPr>
        <w:t>В обобщение може да се посочи, че ИПЕК само по себе си не може да окаже трансграничен ефект. Следва да се отбележи, че за всеки конкретен проект, произтичащ от приоритетите и мерките на ИПЕК и попадащ в Приложение № 1 или № 2 на ЗООС следва да провеждат съответните процедури по ОВОС, а чрез тях да се оценят и трансграничните въздействия, за всяко конкретно местоположение.</w:t>
      </w:r>
    </w:p>
    <w:p w14:paraId="4436C6A3" w14:textId="77777777" w:rsidR="00A05438" w:rsidRPr="00965374" w:rsidRDefault="00A05438" w:rsidP="00864D38">
      <w:pPr>
        <w:pStyle w:val="ListParagraph"/>
        <w:spacing w:before="240" w:after="120" w:line="276" w:lineRule="auto"/>
        <w:ind w:left="0" w:firstLine="709"/>
        <w:jc w:val="both"/>
        <w:rPr>
          <w:rFonts w:ascii="Times New Roman" w:hAnsi="Times New Roman" w:cs="Times New Roman"/>
          <w:iCs/>
          <w:sz w:val="24"/>
          <w:szCs w:val="24"/>
        </w:rPr>
      </w:pPr>
    </w:p>
    <w:p w14:paraId="046F2313" w14:textId="77777777" w:rsidR="00625337" w:rsidRPr="00965374" w:rsidRDefault="00EB2A2B" w:rsidP="00D266B9">
      <w:pPr>
        <w:pStyle w:val="Heading3"/>
        <w:shd w:val="clear" w:color="auto" w:fill="F7CAAC" w:themeFill="accent2" w:themeFillTint="66"/>
        <w:spacing w:before="0" w:line="276" w:lineRule="auto"/>
        <w:ind w:left="709"/>
        <w:jc w:val="both"/>
        <w:rPr>
          <w:rFonts w:ascii="Times New Roman" w:hAnsi="Times New Roman" w:cs="Times New Roman"/>
          <w:b/>
          <w:color w:val="auto"/>
        </w:rPr>
      </w:pPr>
      <w:bookmarkStart w:id="70" w:name="_Toc219637490"/>
      <w:r w:rsidRPr="00965374">
        <w:rPr>
          <w:rFonts w:ascii="Times New Roman" w:hAnsi="Times New Roman" w:cs="Times New Roman"/>
          <w:b/>
          <w:color w:val="auto"/>
        </w:rPr>
        <w:lastRenderedPageBreak/>
        <w:t xml:space="preserve">6.4. Обобщения за въздействието на </w:t>
      </w:r>
      <w:r w:rsidR="005B5EB3" w:rsidRPr="00965374">
        <w:rPr>
          <w:rFonts w:ascii="Times New Roman" w:hAnsi="Times New Roman" w:cs="Times New Roman"/>
          <w:b/>
          <w:color w:val="auto"/>
        </w:rPr>
        <w:t>ИПЕК</w:t>
      </w:r>
      <w:r w:rsidRPr="00965374">
        <w:rPr>
          <w:rFonts w:ascii="Times New Roman" w:hAnsi="Times New Roman" w:cs="Times New Roman"/>
          <w:b/>
          <w:color w:val="auto"/>
        </w:rPr>
        <w:t>.</w:t>
      </w:r>
      <w:bookmarkEnd w:id="70"/>
      <w:r w:rsidRPr="00965374">
        <w:rPr>
          <w:rFonts w:ascii="Times New Roman" w:hAnsi="Times New Roman" w:cs="Times New Roman"/>
          <w:b/>
          <w:color w:val="auto"/>
        </w:rPr>
        <w:t xml:space="preserve"> </w:t>
      </w:r>
    </w:p>
    <w:p w14:paraId="36A14ACC" w14:textId="77777777" w:rsidR="00E43C64" w:rsidRPr="002C4C5A" w:rsidRDefault="00E43C64" w:rsidP="00E43C64">
      <w:pPr>
        <w:pStyle w:val="ListParagraph"/>
        <w:spacing w:after="0" w:line="276" w:lineRule="auto"/>
        <w:ind w:left="0" w:firstLine="709"/>
        <w:jc w:val="both"/>
        <w:rPr>
          <w:rFonts w:ascii="Times New Roman" w:hAnsi="Times New Roman" w:cs="Times New Roman"/>
          <w:iCs/>
          <w:sz w:val="24"/>
          <w:szCs w:val="24"/>
        </w:rPr>
      </w:pPr>
      <w:r w:rsidRPr="002C4C5A">
        <w:rPr>
          <w:rFonts w:ascii="Times New Roman" w:hAnsi="Times New Roman" w:cs="Times New Roman"/>
          <w:iCs/>
          <w:sz w:val="24"/>
          <w:szCs w:val="24"/>
        </w:rPr>
        <w:t xml:space="preserve">Въз основа на анализите и оценките, извършени </w:t>
      </w:r>
      <w:r>
        <w:rPr>
          <w:rFonts w:ascii="Times New Roman" w:hAnsi="Times New Roman" w:cs="Times New Roman"/>
          <w:iCs/>
          <w:sz w:val="24"/>
          <w:szCs w:val="24"/>
        </w:rPr>
        <w:t xml:space="preserve">основно в </w:t>
      </w:r>
      <w:r w:rsidRPr="002C4C5A">
        <w:rPr>
          <w:rFonts w:ascii="Times New Roman" w:hAnsi="Times New Roman" w:cs="Times New Roman"/>
          <w:iCs/>
          <w:sz w:val="24"/>
          <w:szCs w:val="24"/>
        </w:rPr>
        <w:t>подточк</w:t>
      </w:r>
      <w:r>
        <w:rPr>
          <w:rFonts w:ascii="Times New Roman" w:hAnsi="Times New Roman" w:cs="Times New Roman"/>
          <w:iCs/>
          <w:sz w:val="24"/>
          <w:szCs w:val="24"/>
        </w:rPr>
        <w:t xml:space="preserve">а </w:t>
      </w:r>
      <w:r w:rsidRPr="002C4C5A">
        <w:rPr>
          <w:rFonts w:ascii="Times New Roman" w:hAnsi="Times New Roman" w:cs="Times New Roman"/>
          <w:iCs/>
          <w:sz w:val="24"/>
          <w:szCs w:val="24"/>
        </w:rPr>
        <w:t>6.1</w:t>
      </w:r>
      <w:r>
        <w:rPr>
          <w:rFonts w:ascii="Times New Roman" w:hAnsi="Times New Roman" w:cs="Times New Roman"/>
          <w:iCs/>
          <w:sz w:val="24"/>
          <w:szCs w:val="24"/>
        </w:rPr>
        <w:t xml:space="preserve"> и представени в табличен вид, могат да се направят следните </w:t>
      </w:r>
      <w:r w:rsidRPr="002C4C5A">
        <w:rPr>
          <w:rFonts w:ascii="Times New Roman" w:hAnsi="Times New Roman" w:cs="Times New Roman"/>
          <w:iCs/>
          <w:sz w:val="24"/>
          <w:szCs w:val="24"/>
        </w:rPr>
        <w:t xml:space="preserve">обобщения за въздействието на </w:t>
      </w:r>
      <w:r>
        <w:rPr>
          <w:rFonts w:ascii="Times New Roman" w:hAnsi="Times New Roman" w:cs="Times New Roman"/>
          <w:iCs/>
          <w:sz w:val="24"/>
          <w:szCs w:val="24"/>
        </w:rPr>
        <w:t>ИПЕК</w:t>
      </w:r>
      <w:r w:rsidRPr="002C4C5A">
        <w:rPr>
          <w:rFonts w:ascii="Times New Roman" w:hAnsi="Times New Roman" w:cs="Times New Roman"/>
          <w:iCs/>
          <w:sz w:val="24"/>
          <w:szCs w:val="24"/>
        </w:rPr>
        <w:t xml:space="preserve"> върху околната среда и здравето на хората</w:t>
      </w:r>
      <w:r w:rsidR="00E917C8">
        <w:rPr>
          <w:rFonts w:ascii="Times New Roman" w:hAnsi="Times New Roman" w:cs="Times New Roman"/>
          <w:iCs/>
          <w:sz w:val="24"/>
          <w:szCs w:val="24"/>
        </w:rPr>
        <w:t>:</w:t>
      </w:r>
    </w:p>
    <w:p w14:paraId="64BF451B" w14:textId="77777777" w:rsidR="00E43C64" w:rsidRPr="004B73FF" w:rsidRDefault="00E43C64" w:rsidP="004B73FF">
      <w:pPr>
        <w:spacing w:after="0" w:line="276" w:lineRule="auto"/>
        <w:jc w:val="both"/>
        <w:rPr>
          <w:rFonts w:ascii="Times New Roman" w:hAnsi="Times New Roman" w:cs="Times New Roman"/>
          <w:b/>
          <w:bCs/>
          <w:iCs/>
          <w:sz w:val="24"/>
          <w:szCs w:val="24"/>
          <w:u w:val="single"/>
        </w:rPr>
      </w:pPr>
      <w:r w:rsidRPr="004B73FF">
        <w:rPr>
          <w:rFonts w:ascii="Times New Roman" w:eastAsia="Calibri" w:hAnsi="Times New Roman" w:cs="Times New Roman"/>
          <w:b/>
          <w:bCs/>
          <w:i/>
          <w:sz w:val="24"/>
          <w:szCs w:val="24"/>
        </w:rPr>
        <w:tab/>
      </w:r>
      <w:r w:rsidRPr="004B73FF">
        <w:rPr>
          <w:rFonts w:ascii="Times New Roman" w:hAnsi="Times New Roman" w:cs="Times New Roman"/>
          <w:b/>
          <w:bCs/>
          <w:iCs/>
          <w:sz w:val="24"/>
          <w:szCs w:val="24"/>
          <w:u w:val="single"/>
        </w:rPr>
        <w:t>Климат</w:t>
      </w:r>
    </w:p>
    <w:p w14:paraId="18CB0436" w14:textId="77777777" w:rsidR="00E43C64" w:rsidRDefault="00E43C64" w:rsidP="004B73FF">
      <w:pPr>
        <w:spacing w:after="0" w:line="276" w:lineRule="auto"/>
        <w:contextualSpacing/>
        <w:jc w:val="both"/>
        <w:rPr>
          <w:rFonts w:ascii="Times New Roman" w:hAnsi="Times New Roman" w:cs="Times New Roman"/>
          <w:iCs/>
          <w:sz w:val="24"/>
          <w:szCs w:val="24"/>
        </w:rPr>
      </w:pPr>
      <w:r w:rsidRPr="008140FA">
        <w:rPr>
          <w:rFonts w:ascii="Times New Roman" w:hAnsi="Times New Roman" w:cs="Times New Roman"/>
          <w:iCs/>
          <w:sz w:val="24"/>
          <w:szCs w:val="24"/>
        </w:rPr>
        <w:tab/>
        <w:t xml:space="preserve">Реализацията на </w:t>
      </w:r>
      <w:r w:rsidR="008140FA" w:rsidRPr="008140FA">
        <w:rPr>
          <w:rFonts w:ascii="Times New Roman" w:hAnsi="Times New Roman" w:cs="Times New Roman"/>
          <w:iCs/>
          <w:sz w:val="24"/>
          <w:szCs w:val="24"/>
        </w:rPr>
        <w:t>ИПЕК е с изцяло положително въздействие върху климата и борбата с изменението на климата</w:t>
      </w:r>
      <w:r w:rsidR="00DE705B">
        <w:rPr>
          <w:rFonts w:ascii="Times New Roman" w:hAnsi="Times New Roman" w:cs="Times New Roman"/>
          <w:iCs/>
          <w:sz w:val="24"/>
          <w:szCs w:val="24"/>
        </w:rPr>
        <w:t xml:space="preserve">, в т.ч. </w:t>
      </w:r>
      <w:r w:rsidR="00DE705B" w:rsidRPr="00DE705B">
        <w:rPr>
          <w:rFonts w:ascii="Times New Roman" w:hAnsi="Times New Roman" w:cs="Times New Roman"/>
          <w:iCs/>
          <w:sz w:val="24"/>
          <w:szCs w:val="24"/>
        </w:rPr>
        <w:t>кумулативно</w:t>
      </w:r>
      <w:r w:rsidR="00DE705B">
        <w:rPr>
          <w:rFonts w:ascii="Times New Roman" w:hAnsi="Times New Roman" w:cs="Times New Roman"/>
          <w:iCs/>
          <w:sz w:val="24"/>
          <w:szCs w:val="24"/>
        </w:rPr>
        <w:t>, а периода на прилагане на плана.</w:t>
      </w:r>
    </w:p>
    <w:p w14:paraId="3F6D5892" w14:textId="77777777" w:rsidR="006C675D" w:rsidRDefault="006C675D" w:rsidP="006C675D">
      <w:pPr>
        <w:spacing w:after="0" w:line="276" w:lineRule="auto"/>
        <w:ind w:firstLine="720"/>
        <w:jc w:val="both"/>
        <w:rPr>
          <w:rFonts w:ascii="Times New Roman" w:hAnsi="Times New Roman" w:cs="Times New Roman"/>
          <w:iCs/>
          <w:sz w:val="24"/>
          <w:szCs w:val="24"/>
        </w:rPr>
      </w:pPr>
      <w:r>
        <w:rPr>
          <w:rFonts w:ascii="Times New Roman" w:hAnsi="Times New Roman" w:cs="Times New Roman"/>
          <w:iCs/>
          <w:sz w:val="24"/>
          <w:szCs w:val="24"/>
        </w:rPr>
        <w:t xml:space="preserve">Няма идентифицирани отрицателни въздействия. </w:t>
      </w:r>
    </w:p>
    <w:p w14:paraId="60EBA16B" w14:textId="77777777" w:rsidR="00E43C64" w:rsidRPr="008140FA" w:rsidRDefault="00E43C64" w:rsidP="00E43C64">
      <w:pPr>
        <w:spacing w:after="0" w:line="276" w:lineRule="auto"/>
        <w:ind w:hanging="11"/>
        <w:contextualSpacing/>
        <w:jc w:val="both"/>
        <w:rPr>
          <w:rFonts w:ascii="Times New Roman" w:hAnsi="Times New Roman" w:cs="Times New Roman"/>
          <w:b/>
          <w:bCs/>
          <w:iCs/>
          <w:sz w:val="24"/>
          <w:szCs w:val="24"/>
          <w:u w:val="single"/>
        </w:rPr>
      </w:pPr>
      <w:r w:rsidRPr="008140FA">
        <w:rPr>
          <w:rFonts w:ascii="Times New Roman" w:hAnsi="Times New Roman" w:cs="Times New Roman"/>
          <w:iCs/>
          <w:sz w:val="24"/>
          <w:szCs w:val="24"/>
          <w:u w:val="single"/>
        </w:rPr>
        <w:tab/>
      </w:r>
      <w:r w:rsidRPr="008140FA">
        <w:rPr>
          <w:rFonts w:ascii="Times New Roman" w:hAnsi="Times New Roman" w:cs="Times New Roman"/>
          <w:iCs/>
          <w:sz w:val="24"/>
          <w:szCs w:val="24"/>
        </w:rPr>
        <w:tab/>
      </w:r>
      <w:r w:rsidRPr="008140FA">
        <w:rPr>
          <w:rFonts w:ascii="Times New Roman" w:hAnsi="Times New Roman" w:cs="Times New Roman"/>
          <w:b/>
          <w:bCs/>
          <w:iCs/>
          <w:sz w:val="24"/>
          <w:szCs w:val="24"/>
          <w:u w:val="single"/>
        </w:rPr>
        <w:t>Атмосферен въздух</w:t>
      </w:r>
    </w:p>
    <w:p w14:paraId="4A9C718B" w14:textId="77777777" w:rsidR="00E43C64" w:rsidRPr="008140FA" w:rsidRDefault="00E43C64" w:rsidP="00E43C64">
      <w:pPr>
        <w:spacing w:after="0" w:line="276" w:lineRule="auto"/>
        <w:ind w:hanging="11"/>
        <w:contextualSpacing/>
        <w:jc w:val="both"/>
        <w:rPr>
          <w:rFonts w:ascii="Times New Roman" w:hAnsi="Times New Roman" w:cs="Times New Roman"/>
          <w:iCs/>
          <w:sz w:val="24"/>
          <w:szCs w:val="24"/>
        </w:rPr>
      </w:pPr>
      <w:r w:rsidRPr="008140FA">
        <w:rPr>
          <w:rFonts w:ascii="Times New Roman" w:hAnsi="Times New Roman" w:cs="Times New Roman"/>
          <w:iCs/>
          <w:sz w:val="24"/>
          <w:szCs w:val="24"/>
        </w:rPr>
        <w:tab/>
      </w:r>
      <w:r w:rsidRPr="008140FA">
        <w:rPr>
          <w:rFonts w:ascii="Times New Roman" w:hAnsi="Times New Roman" w:cs="Times New Roman"/>
          <w:iCs/>
          <w:sz w:val="24"/>
          <w:szCs w:val="24"/>
        </w:rPr>
        <w:tab/>
        <w:t xml:space="preserve">Въздействието върху качеството на атмосферния въздух </w:t>
      </w:r>
      <w:r w:rsidR="008140FA" w:rsidRPr="008140FA">
        <w:rPr>
          <w:rFonts w:ascii="Times New Roman" w:hAnsi="Times New Roman" w:cs="Times New Roman"/>
          <w:iCs/>
          <w:sz w:val="24"/>
          <w:szCs w:val="24"/>
        </w:rPr>
        <w:t xml:space="preserve">е предимно положително, като за някой мерки е неутрално, тъй като </w:t>
      </w:r>
      <w:r w:rsidR="008140FA">
        <w:rPr>
          <w:rFonts w:ascii="Times New Roman" w:hAnsi="Times New Roman" w:cs="Times New Roman"/>
          <w:iCs/>
          <w:sz w:val="24"/>
          <w:szCs w:val="24"/>
        </w:rPr>
        <w:t xml:space="preserve">съответната мярка от ИПЕК </w:t>
      </w:r>
      <w:r w:rsidR="008140FA" w:rsidRPr="008140FA">
        <w:rPr>
          <w:rFonts w:ascii="Times New Roman" w:hAnsi="Times New Roman" w:cs="Times New Roman"/>
          <w:iCs/>
          <w:sz w:val="24"/>
          <w:szCs w:val="24"/>
        </w:rPr>
        <w:t>няма отношение</w:t>
      </w:r>
      <w:r w:rsidR="008140FA">
        <w:rPr>
          <w:rFonts w:ascii="Times New Roman" w:hAnsi="Times New Roman" w:cs="Times New Roman"/>
          <w:iCs/>
          <w:sz w:val="24"/>
          <w:szCs w:val="24"/>
        </w:rPr>
        <w:t xml:space="preserve"> към</w:t>
      </w:r>
      <w:r w:rsidR="008140FA" w:rsidRPr="008140FA">
        <w:rPr>
          <w:rFonts w:ascii="Times New Roman" w:hAnsi="Times New Roman" w:cs="Times New Roman"/>
          <w:iCs/>
          <w:sz w:val="24"/>
          <w:szCs w:val="24"/>
        </w:rPr>
        <w:t xml:space="preserve"> емисиите на вредни вещества</w:t>
      </w:r>
      <w:r w:rsidR="008140FA">
        <w:rPr>
          <w:rFonts w:ascii="Times New Roman" w:hAnsi="Times New Roman" w:cs="Times New Roman"/>
          <w:iCs/>
          <w:sz w:val="24"/>
          <w:szCs w:val="24"/>
        </w:rPr>
        <w:t xml:space="preserve"> във въздуха</w:t>
      </w:r>
      <w:r w:rsidR="008140FA" w:rsidRPr="008140FA">
        <w:rPr>
          <w:rFonts w:ascii="Times New Roman" w:hAnsi="Times New Roman" w:cs="Times New Roman"/>
          <w:iCs/>
          <w:sz w:val="24"/>
          <w:szCs w:val="24"/>
        </w:rPr>
        <w:t>.</w:t>
      </w:r>
      <w:r w:rsidR="00DE705B">
        <w:rPr>
          <w:rFonts w:ascii="Times New Roman" w:hAnsi="Times New Roman" w:cs="Times New Roman"/>
          <w:iCs/>
          <w:sz w:val="24"/>
          <w:szCs w:val="24"/>
        </w:rPr>
        <w:t xml:space="preserve"> Като цяло, ИПЕК може да има </w:t>
      </w:r>
      <w:r w:rsidR="008D17E1">
        <w:rPr>
          <w:rFonts w:ascii="Times New Roman" w:hAnsi="Times New Roman" w:cs="Times New Roman"/>
          <w:iCs/>
          <w:sz w:val="24"/>
          <w:szCs w:val="24"/>
        </w:rPr>
        <w:t xml:space="preserve">косвен, </w:t>
      </w:r>
      <w:r w:rsidR="00DE705B">
        <w:rPr>
          <w:rFonts w:ascii="Times New Roman" w:hAnsi="Times New Roman" w:cs="Times New Roman"/>
          <w:iCs/>
          <w:sz w:val="24"/>
          <w:szCs w:val="24"/>
        </w:rPr>
        <w:t>положителен</w:t>
      </w:r>
      <w:r w:rsidR="008D17E1">
        <w:rPr>
          <w:rFonts w:ascii="Times New Roman" w:hAnsi="Times New Roman" w:cs="Times New Roman"/>
          <w:iCs/>
          <w:sz w:val="24"/>
          <w:szCs w:val="24"/>
        </w:rPr>
        <w:t xml:space="preserve"> </w:t>
      </w:r>
      <w:r w:rsidR="00DE705B">
        <w:rPr>
          <w:rFonts w:ascii="Times New Roman" w:hAnsi="Times New Roman" w:cs="Times New Roman"/>
          <w:iCs/>
          <w:sz w:val="24"/>
          <w:szCs w:val="24"/>
        </w:rPr>
        <w:t xml:space="preserve">кумулативен ефект за подобряване на КАВ на територията на страната, </w:t>
      </w:r>
      <w:r w:rsidR="008D17E1">
        <w:rPr>
          <w:rFonts w:ascii="Times New Roman" w:hAnsi="Times New Roman" w:cs="Times New Roman"/>
          <w:iCs/>
          <w:sz w:val="24"/>
          <w:szCs w:val="24"/>
        </w:rPr>
        <w:t xml:space="preserve">в </w:t>
      </w:r>
      <w:r w:rsidR="00DE705B">
        <w:rPr>
          <w:rFonts w:ascii="Times New Roman" w:hAnsi="Times New Roman" w:cs="Times New Roman"/>
          <w:iCs/>
          <w:sz w:val="24"/>
          <w:szCs w:val="24"/>
        </w:rPr>
        <w:t>резултат от намаляването на използването на конвенционални, твърди горива.</w:t>
      </w:r>
    </w:p>
    <w:p w14:paraId="6EBCBC02" w14:textId="77777777" w:rsidR="00E43C64" w:rsidRDefault="008140FA" w:rsidP="008140FA">
      <w:pPr>
        <w:spacing w:after="0" w:line="276" w:lineRule="auto"/>
        <w:ind w:firstLine="720"/>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По отношение на мярка 44 </w:t>
      </w:r>
      <w:r w:rsidRPr="008140FA">
        <w:rPr>
          <w:rFonts w:ascii="Times New Roman" w:eastAsia="Calibri" w:hAnsi="Times New Roman" w:cs="Times New Roman"/>
          <w:iCs/>
          <w:sz w:val="24"/>
          <w:szCs w:val="24"/>
        </w:rPr>
        <w:t xml:space="preserve">ИП18 </w:t>
      </w:r>
      <w:r>
        <w:rPr>
          <w:rFonts w:ascii="Times New Roman" w:eastAsia="Calibri" w:hAnsi="Times New Roman" w:cs="Times New Roman"/>
          <w:iCs/>
          <w:sz w:val="24"/>
          <w:szCs w:val="24"/>
        </w:rPr>
        <w:t>–</w:t>
      </w:r>
      <w:r w:rsidRPr="008140FA">
        <w:rPr>
          <w:rFonts w:ascii="Times New Roman" w:eastAsia="Calibri" w:hAnsi="Times New Roman" w:cs="Times New Roman"/>
          <w:iCs/>
          <w:sz w:val="24"/>
          <w:szCs w:val="24"/>
        </w:rPr>
        <w:t xml:space="preserve"> </w:t>
      </w:r>
      <w:r>
        <w:rPr>
          <w:rFonts w:ascii="Times New Roman" w:eastAsia="Calibri" w:hAnsi="Times New Roman" w:cs="Times New Roman"/>
          <w:iCs/>
          <w:sz w:val="24"/>
          <w:szCs w:val="24"/>
        </w:rPr>
        <w:t>„</w:t>
      </w:r>
      <w:r w:rsidRPr="008140FA">
        <w:rPr>
          <w:rFonts w:ascii="Times New Roman" w:eastAsia="Calibri" w:hAnsi="Times New Roman" w:cs="Times New Roman"/>
          <w:iCs/>
          <w:sz w:val="24"/>
          <w:szCs w:val="24"/>
        </w:rPr>
        <w:t>Насърчаване на производството на нискоемисионен амоняк и използването му като суровина и енергоносител</w:t>
      </w:r>
      <w:r>
        <w:rPr>
          <w:rFonts w:ascii="Times New Roman" w:eastAsia="Calibri" w:hAnsi="Times New Roman" w:cs="Times New Roman"/>
          <w:iCs/>
          <w:sz w:val="24"/>
          <w:szCs w:val="24"/>
        </w:rPr>
        <w:t>“ в</w:t>
      </w:r>
      <w:r w:rsidRPr="008140FA">
        <w:rPr>
          <w:rFonts w:ascii="Times New Roman" w:eastAsia="Calibri" w:hAnsi="Times New Roman" w:cs="Times New Roman"/>
          <w:iCs/>
          <w:sz w:val="24"/>
          <w:szCs w:val="24"/>
        </w:rPr>
        <w:t xml:space="preserve">ъзможното въздействие </w:t>
      </w:r>
      <w:r w:rsidR="00E079A1">
        <w:rPr>
          <w:rFonts w:ascii="Times New Roman" w:eastAsia="Calibri" w:hAnsi="Times New Roman" w:cs="Times New Roman"/>
          <w:iCs/>
          <w:sz w:val="24"/>
          <w:szCs w:val="24"/>
        </w:rPr>
        <w:t xml:space="preserve">се определя като </w:t>
      </w:r>
      <w:r w:rsidRPr="008140FA">
        <w:rPr>
          <w:rFonts w:ascii="Times New Roman" w:eastAsia="Calibri" w:hAnsi="Times New Roman" w:cs="Times New Roman"/>
          <w:iCs/>
          <w:sz w:val="24"/>
          <w:szCs w:val="24"/>
        </w:rPr>
        <w:t>незначително отрицателно, поради нормативните ограничения за концентрация</w:t>
      </w:r>
      <w:r w:rsidR="00E079A1">
        <w:rPr>
          <w:rFonts w:ascii="Times New Roman" w:eastAsia="Calibri" w:hAnsi="Times New Roman" w:cs="Times New Roman"/>
          <w:iCs/>
          <w:sz w:val="24"/>
          <w:szCs w:val="24"/>
        </w:rPr>
        <w:t>та на амоняк</w:t>
      </w:r>
      <w:r w:rsidRPr="008140FA">
        <w:rPr>
          <w:rFonts w:ascii="Times New Roman" w:eastAsia="Calibri" w:hAnsi="Times New Roman" w:cs="Times New Roman"/>
          <w:iCs/>
          <w:sz w:val="24"/>
          <w:szCs w:val="24"/>
        </w:rPr>
        <w:t xml:space="preserve"> в атмосферния въздух и физичните опасности, които носи - </w:t>
      </w:r>
      <w:proofErr w:type="spellStart"/>
      <w:r w:rsidRPr="008140FA">
        <w:rPr>
          <w:rFonts w:ascii="Times New Roman" w:eastAsia="Calibri" w:hAnsi="Times New Roman" w:cs="Times New Roman"/>
          <w:iCs/>
          <w:sz w:val="24"/>
          <w:szCs w:val="24"/>
        </w:rPr>
        <w:t>запалимост</w:t>
      </w:r>
      <w:proofErr w:type="spellEnd"/>
      <w:r w:rsidRPr="008140FA">
        <w:rPr>
          <w:rFonts w:ascii="Times New Roman" w:eastAsia="Calibri" w:hAnsi="Times New Roman" w:cs="Times New Roman"/>
          <w:iCs/>
          <w:sz w:val="24"/>
          <w:szCs w:val="24"/>
        </w:rPr>
        <w:t xml:space="preserve">, </w:t>
      </w:r>
      <w:proofErr w:type="spellStart"/>
      <w:r w:rsidRPr="008140FA">
        <w:rPr>
          <w:rFonts w:ascii="Times New Roman" w:eastAsia="Calibri" w:hAnsi="Times New Roman" w:cs="Times New Roman"/>
          <w:iCs/>
          <w:sz w:val="24"/>
          <w:szCs w:val="24"/>
        </w:rPr>
        <w:t>корозивност</w:t>
      </w:r>
      <w:proofErr w:type="spellEnd"/>
      <w:r w:rsidRPr="008140FA">
        <w:rPr>
          <w:rFonts w:ascii="Times New Roman" w:eastAsia="Calibri" w:hAnsi="Times New Roman" w:cs="Times New Roman"/>
          <w:iCs/>
          <w:sz w:val="24"/>
          <w:szCs w:val="24"/>
        </w:rPr>
        <w:t xml:space="preserve"> и токсичност. При горенето му се отделят азотни оксиди, </w:t>
      </w:r>
      <w:r w:rsidR="00E079A1" w:rsidRPr="00E079A1">
        <w:rPr>
          <w:rFonts w:ascii="Times New Roman" w:eastAsia="Calibri" w:hAnsi="Times New Roman" w:cs="Times New Roman"/>
          <w:iCs/>
          <w:sz w:val="24"/>
          <w:szCs w:val="24"/>
        </w:rPr>
        <w:t>предимно азотен диоксид, който е атмосферен замърсител.</w:t>
      </w:r>
    </w:p>
    <w:p w14:paraId="598582C0" w14:textId="77777777" w:rsidR="00E43C64" w:rsidRPr="00E079A1" w:rsidRDefault="00E43C64" w:rsidP="00E43C64">
      <w:pPr>
        <w:spacing w:after="0" w:line="276" w:lineRule="auto"/>
        <w:ind w:hanging="11"/>
        <w:contextualSpacing/>
        <w:jc w:val="both"/>
        <w:rPr>
          <w:rFonts w:ascii="Times New Roman" w:eastAsia="Calibri" w:hAnsi="Times New Roman" w:cs="Times New Roman"/>
          <w:b/>
          <w:bCs/>
          <w:iCs/>
          <w:sz w:val="24"/>
          <w:szCs w:val="24"/>
          <w:u w:val="single"/>
        </w:rPr>
      </w:pPr>
      <w:r w:rsidRPr="00E079A1">
        <w:rPr>
          <w:rFonts w:ascii="Times New Roman" w:eastAsia="Calibri" w:hAnsi="Times New Roman" w:cs="Times New Roman"/>
          <w:iCs/>
          <w:sz w:val="24"/>
          <w:szCs w:val="24"/>
        </w:rPr>
        <w:tab/>
      </w:r>
      <w:r w:rsidRPr="00E079A1">
        <w:rPr>
          <w:rFonts w:ascii="Times New Roman" w:eastAsia="Calibri" w:hAnsi="Times New Roman" w:cs="Times New Roman"/>
          <w:iCs/>
          <w:sz w:val="24"/>
          <w:szCs w:val="24"/>
        </w:rPr>
        <w:tab/>
      </w:r>
      <w:r w:rsidRPr="00E079A1">
        <w:rPr>
          <w:rFonts w:ascii="Times New Roman" w:eastAsia="Calibri" w:hAnsi="Times New Roman" w:cs="Times New Roman"/>
          <w:b/>
          <w:bCs/>
          <w:iCs/>
          <w:sz w:val="24"/>
          <w:szCs w:val="24"/>
          <w:u w:val="single"/>
        </w:rPr>
        <w:t xml:space="preserve">Води </w:t>
      </w:r>
    </w:p>
    <w:p w14:paraId="71F5DA7C" w14:textId="77777777" w:rsidR="008140FA" w:rsidRPr="00E079A1" w:rsidRDefault="00E43C64" w:rsidP="00E43C64">
      <w:pPr>
        <w:spacing w:after="0" w:line="276" w:lineRule="auto"/>
        <w:ind w:hanging="11"/>
        <w:contextualSpacing/>
        <w:jc w:val="both"/>
        <w:rPr>
          <w:rFonts w:ascii="Times New Roman" w:eastAsia="Calibri" w:hAnsi="Times New Roman" w:cs="Times New Roman"/>
          <w:iCs/>
          <w:sz w:val="24"/>
          <w:szCs w:val="24"/>
        </w:rPr>
      </w:pPr>
      <w:r w:rsidRPr="00E079A1">
        <w:rPr>
          <w:rFonts w:ascii="Times New Roman" w:eastAsia="Calibri" w:hAnsi="Times New Roman" w:cs="Times New Roman"/>
          <w:iCs/>
          <w:sz w:val="24"/>
          <w:szCs w:val="24"/>
        </w:rPr>
        <w:tab/>
      </w:r>
      <w:r w:rsidRPr="00E079A1">
        <w:rPr>
          <w:rFonts w:ascii="Times New Roman" w:eastAsia="Calibri" w:hAnsi="Times New Roman" w:cs="Times New Roman"/>
          <w:iCs/>
          <w:sz w:val="24"/>
          <w:szCs w:val="24"/>
        </w:rPr>
        <w:tab/>
      </w:r>
      <w:r w:rsidR="008140FA" w:rsidRPr="00E079A1">
        <w:rPr>
          <w:rFonts w:ascii="Times New Roman" w:eastAsia="Calibri" w:hAnsi="Times New Roman" w:cs="Times New Roman"/>
          <w:iCs/>
          <w:sz w:val="24"/>
          <w:szCs w:val="24"/>
        </w:rPr>
        <w:t xml:space="preserve">Въздействията върху водите са </w:t>
      </w:r>
      <w:r w:rsidR="008D17E1">
        <w:rPr>
          <w:rFonts w:ascii="Times New Roman" w:eastAsia="Calibri" w:hAnsi="Times New Roman" w:cs="Times New Roman"/>
          <w:iCs/>
          <w:sz w:val="24"/>
          <w:szCs w:val="24"/>
        </w:rPr>
        <w:t xml:space="preserve">от косвено положителни до </w:t>
      </w:r>
      <w:r w:rsidR="008140FA" w:rsidRPr="00E079A1">
        <w:rPr>
          <w:rFonts w:ascii="Times New Roman" w:eastAsia="Calibri" w:hAnsi="Times New Roman" w:cs="Times New Roman"/>
          <w:iCs/>
          <w:sz w:val="24"/>
          <w:szCs w:val="24"/>
        </w:rPr>
        <w:t>неутрални</w:t>
      </w:r>
      <w:r w:rsidR="00E079A1" w:rsidRPr="00E079A1">
        <w:rPr>
          <w:rFonts w:ascii="Times New Roman" w:eastAsia="Calibri" w:hAnsi="Times New Roman" w:cs="Times New Roman"/>
          <w:iCs/>
          <w:sz w:val="24"/>
          <w:szCs w:val="24"/>
        </w:rPr>
        <w:t>,</w:t>
      </w:r>
      <w:r w:rsidR="008140FA" w:rsidRPr="00E079A1">
        <w:rPr>
          <w:rFonts w:ascii="Times New Roman" w:eastAsia="Calibri" w:hAnsi="Times New Roman" w:cs="Times New Roman"/>
          <w:iCs/>
          <w:sz w:val="24"/>
          <w:szCs w:val="24"/>
        </w:rPr>
        <w:t xml:space="preserve"> </w:t>
      </w:r>
      <w:r w:rsidR="00E079A1" w:rsidRPr="00E079A1">
        <w:rPr>
          <w:rFonts w:ascii="Times New Roman" w:eastAsia="Calibri" w:hAnsi="Times New Roman" w:cs="Times New Roman"/>
          <w:iCs/>
          <w:sz w:val="24"/>
          <w:szCs w:val="24"/>
        </w:rPr>
        <w:t xml:space="preserve">тъй като повечето от мерките нямат </w:t>
      </w:r>
      <w:r w:rsidR="008D17E1">
        <w:rPr>
          <w:rFonts w:ascii="Times New Roman" w:eastAsia="Calibri" w:hAnsi="Times New Roman" w:cs="Times New Roman"/>
          <w:iCs/>
          <w:sz w:val="24"/>
          <w:szCs w:val="24"/>
        </w:rPr>
        <w:t xml:space="preserve">пряко </w:t>
      </w:r>
      <w:r w:rsidR="00E079A1" w:rsidRPr="00E079A1">
        <w:rPr>
          <w:rFonts w:ascii="Times New Roman" w:eastAsia="Calibri" w:hAnsi="Times New Roman" w:cs="Times New Roman"/>
          <w:iCs/>
          <w:sz w:val="24"/>
          <w:szCs w:val="24"/>
        </w:rPr>
        <w:t>отношение на към водните тела, тяхното количествено и качествено състояние, и емисиите на вредни вещества в тях.</w:t>
      </w:r>
      <w:r w:rsidR="000753EC" w:rsidRPr="000753EC">
        <w:rPr>
          <w:rFonts w:ascii="Times New Roman" w:eastAsia="Calibri" w:hAnsi="Times New Roman" w:cs="Times New Roman"/>
          <w:iCs/>
          <w:sz w:val="24"/>
          <w:szCs w:val="24"/>
        </w:rPr>
        <w:t xml:space="preserve"> </w:t>
      </w:r>
      <w:r w:rsidR="008D17E1" w:rsidRPr="008D17E1">
        <w:rPr>
          <w:rFonts w:ascii="Times New Roman" w:eastAsia="Calibri" w:hAnsi="Times New Roman" w:cs="Times New Roman"/>
          <w:iCs/>
          <w:sz w:val="24"/>
          <w:szCs w:val="24"/>
        </w:rPr>
        <w:t xml:space="preserve">Като цяло, ИПЕК може да има </w:t>
      </w:r>
      <w:r w:rsidR="008D17E1">
        <w:rPr>
          <w:rFonts w:ascii="Times New Roman" w:eastAsia="Calibri" w:hAnsi="Times New Roman" w:cs="Times New Roman"/>
          <w:iCs/>
          <w:sz w:val="24"/>
          <w:szCs w:val="24"/>
        </w:rPr>
        <w:t>косвен</w:t>
      </w:r>
      <w:r w:rsidR="00854104">
        <w:rPr>
          <w:rFonts w:ascii="Times New Roman" w:eastAsia="Calibri" w:hAnsi="Times New Roman" w:cs="Times New Roman"/>
          <w:iCs/>
          <w:sz w:val="24"/>
          <w:szCs w:val="24"/>
        </w:rPr>
        <w:t>,</w:t>
      </w:r>
      <w:r w:rsidR="008D17E1">
        <w:rPr>
          <w:rFonts w:ascii="Times New Roman" w:eastAsia="Calibri" w:hAnsi="Times New Roman" w:cs="Times New Roman"/>
          <w:iCs/>
          <w:sz w:val="24"/>
          <w:szCs w:val="24"/>
        </w:rPr>
        <w:t xml:space="preserve"> </w:t>
      </w:r>
      <w:r w:rsidR="008D17E1" w:rsidRPr="008D17E1">
        <w:rPr>
          <w:rFonts w:ascii="Times New Roman" w:eastAsia="Calibri" w:hAnsi="Times New Roman" w:cs="Times New Roman"/>
          <w:iCs/>
          <w:sz w:val="24"/>
          <w:szCs w:val="24"/>
        </w:rPr>
        <w:t>положителен кумулативен ефект</w:t>
      </w:r>
      <w:r w:rsidR="000753EC">
        <w:rPr>
          <w:rFonts w:ascii="Times New Roman" w:eastAsia="Calibri" w:hAnsi="Times New Roman" w:cs="Times New Roman"/>
          <w:iCs/>
          <w:sz w:val="24"/>
          <w:szCs w:val="24"/>
        </w:rPr>
        <w:t xml:space="preserve">, тъй като мерките за борба с изменението на климат </w:t>
      </w:r>
      <w:r w:rsidR="00854104">
        <w:rPr>
          <w:rFonts w:ascii="Times New Roman" w:eastAsia="Calibri" w:hAnsi="Times New Roman" w:cs="Times New Roman"/>
          <w:iCs/>
          <w:sz w:val="24"/>
          <w:szCs w:val="24"/>
        </w:rPr>
        <w:t xml:space="preserve">като цяло </w:t>
      </w:r>
      <w:r w:rsidR="000753EC">
        <w:rPr>
          <w:rFonts w:ascii="Times New Roman" w:eastAsia="Calibri" w:hAnsi="Times New Roman" w:cs="Times New Roman"/>
          <w:iCs/>
          <w:sz w:val="24"/>
          <w:szCs w:val="24"/>
        </w:rPr>
        <w:t>имат положителен ефект върху водите.</w:t>
      </w:r>
    </w:p>
    <w:p w14:paraId="7FCBC5F9" w14:textId="77777777" w:rsidR="002976C8" w:rsidRDefault="000753EC" w:rsidP="00E43C64">
      <w:pPr>
        <w:spacing w:after="0" w:line="276" w:lineRule="auto"/>
        <w:ind w:firstLine="720"/>
        <w:jc w:val="both"/>
        <w:rPr>
          <w:rFonts w:ascii="Times New Roman" w:hAnsi="Times New Roman" w:cs="Times New Roman"/>
          <w:iCs/>
          <w:sz w:val="24"/>
          <w:szCs w:val="24"/>
        </w:rPr>
      </w:pPr>
      <w:r>
        <w:rPr>
          <w:rFonts w:ascii="Times New Roman" w:hAnsi="Times New Roman" w:cs="Times New Roman"/>
          <w:iCs/>
          <w:sz w:val="24"/>
          <w:szCs w:val="24"/>
        </w:rPr>
        <w:t xml:space="preserve">Няма идентифицирани отрицателни въздействия. </w:t>
      </w:r>
    </w:p>
    <w:p w14:paraId="4776D645" w14:textId="77777777" w:rsidR="00E079A1" w:rsidRPr="00536CF9" w:rsidRDefault="00837811" w:rsidP="00E43C64">
      <w:pPr>
        <w:spacing w:after="0" w:line="276" w:lineRule="auto"/>
        <w:ind w:firstLine="720"/>
        <w:jc w:val="both"/>
        <w:rPr>
          <w:rFonts w:ascii="Times New Roman" w:hAnsi="Times New Roman" w:cs="Times New Roman"/>
          <w:b/>
          <w:bCs/>
          <w:iCs/>
          <w:sz w:val="24"/>
          <w:szCs w:val="24"/>
          <w:u w:val="single"/>
        </w:rPr>
      </w:pPr>
      <w:r w:rsidRPr="00536CF9">
        <w:rPr>
          <w:rFonts w:ascii="Times New Roman" w:hAnsi="Times New Roman" w:cs="Times New Roman"/>
          <w:b/>
          <w:bCs/>
          <w:iCs/>
          <w:sz w:val="24"/>
          <w:szCs w:val="24"/>
          <w:u w:val="single"/>
        </w:rPr>
        <w:t>Земи и почви</w:t>
      </w:r>
    </w:p>
    <w:p w14:paraId="3506F5CD" w14:textId="77777777" w:rsidR="00CA67B2" w:rsidRPr="00536CF9" w:rsidRDefault="00837811" w:rsidP="00E43C64">
      <w:pPr>
        <w:spacing w:after="0" w:line="276" w:lineRule="auto"/>
        <w:ind w:firstLine="720"/>
        <w:jc w:val="both"/>
        <w:rPr>
          <w:rFonts w:ascii="Times New Roman" w:hAnsi="Times New Roman" w:cs="Times New Roman"/>
          <w:iCs/>
          <w:sz w:val="24"/>
          <w:szCs w:val="24"/>
        </w:rPr>
      </w:pPr>
      <w:r w:rsidRPr="00536CF9">
        <w:rPr>
          <w:rFonts w:ascii="Times New Roman" w:hAnsi="Times New Roman" w:cs="Times New Roman"/>
          <w:iCs/>
          <w:sz w:val="24"/>
          <w:szCs w:val="24"/>
        </w:rPr>
        <w:t xml:space="preserve">Въздействията върху земите и почвите се определят от положителни до неутрални, тъй като част от мерките нямат отношение на към засягането на земите и почвите. </w:t>
      </w:r>
    </w:p>
    <w:p w14:paraId="6710800E" w14:textId="77777777" w:rsidR="00CA67B2" w:rsidRPr="00536CF9" w:rsidRDefault="00CA67B2" w:rsidP="00E43C64">
      <w:pPr>
        <w:spacing w:after="0" w:line="276" w:lineRule="auto"/>
        <w:ind w:firstLine="720"/>
        <w:jc w:val="both"/>
        <w:rPr>
          <w:rFonts w:ascii="Times New Roman" w:hAnsi="Times New Roman" w:cs="Times New Roman"/>
          <w:iCs/>
          <w:sz w:val="24"/>
          <w:szCs w:val="24"/>
        </w:rPr>
      </w:pPr>
      <w:r w:rsidRPr="00536CF9">
        <w:rPr>
          <w:rFonts w:ascii="Times New Roman" w:hAnsi="Times New Roman" w:cs="Times New Roman"/>
          <w:iCs/>
          <w:sz w:val="24"/>
          <w:szCs w:val="24"/>
        </w:rPr>
        <w:t>Идентифицирани са следните незначителни отрицателни въздействия, които са принципни и са основно свързани с изграждането на нови енергийни обект, въпреки липсата на конкретни местоположения:</w:t>
      </w:r>
    </w:p>
    <w:p w14:paraId="7F0D76F8" w14:textId="77777777" w:rsidR="00CA67B2" w:rsidRPr="00536CF9" w:rsidRDefault="00CA67B2" w:rsidP="00B74EBE">
      <w:pPr>
        <w:pStyle w:val="ListParagraph"/>
        <w:numPr>
          <w:ilvl w:val="0"/>
          <w:numId w:val="35"/>
        </w:numPr>
        <w:spacing w:after="0" w:line="276" w:lineRule="auto"/>
        <w:jc w:val="both"/>
        <w:rPr>
          <w:rFonts w:ascii="Times New Roman" w:hAnsi="Times New Roman" w:cs="Times New Roman"/>
          <w:iCs/>
          <w:sz w:val="24"/>
          <w:szCs w:val="24"/>
        </w:rPr>
      </w:pPr>
      <w:r w:rsidRPr="00536CF9">
        <w:rPr>
          <w:rFonts w:ascii="Times New Roman" w:hAnsi="Times New Roman" w:cs="Times New Roman"/>
          <w:iCs/>
          <w:sz w:val="24"/>
          <w:szCs w:val="24"/>
        </w:rPr>
        <w:t>Мярка 17 Т12 - Насърчаване производството и потреблението на водород, включително чрез развитие на инфраструктура;</w:t>
      </w:r>
    </w:p>
    <w:p w14:paraId="4299F8C9" w14:textId="77777777" w:rsidR="00CA67B2" w:rsidRPr="00536CF9" w:rsidRDefault="00CA67B2" w:rsidP="00B74EBE">
      <w:pPr>
        <w:pStyle w:val="ListParagraph"/>
        <w:numPr>
          <w:ilvl w:val="0"/>
          <w:numId w:val="35"/>
        </w:numPr>
        <w:spacing w:after="0" w:line="276" w:lineRule="auto"/>
        <w:jc w:val="both"/>
        <w:rPr>
          <w:rFonts w:ascii="Times New Roman" w:hAnsi="Times New Roman" w:cs="Times New Roman"/>
          <w:iCs/>
          <w:sz w:val="24"/>
          <w:szCs w:val="24"/>
        </w:rPr>
      </w:pPr>
      <w:r w:rsidRPr="00536CF9">
        <w:rPr>
          <w:rFonts w:ascii="Times New Roman" w:hAnsi="Times New Roman" w:cs="Times New Roman"/>
          <w:iCs/>
          <w:sz w:val="24"/>
          <w:szCs w:val="24"/>
        </w:rPr>
        <w:t>Мярка 28 ИП2 - Увеличаване използването на природен газ в промишлеността чрез нова газова инфраструктура;</w:t>
      </w:r>
    </w:p>
    <w:p w14:paraId="27EA180E" w14:textId="77777777" w:rsidR="00CA67B2" w:rsidRPr="00536CF9" w:rsidRDefault="00CA67B2" w:rsidP="00B74EBE">
      <w:pPr>
        <w:pStyle w:val="ListParagraph"/>
        <w:numPr>
          <w:ilvl w:val="0"/>
          <w:numId w:val="35"/>
        </w:numPr>
        <w:spacing w:after="0" w:line="276" w:lineRule="auto"/>
        <w:jc w:val="both"/>
        <w:rPr>
          <w:rFonts w:ascii="Times New Roman" w:hAnsi="Times New Roman" w:cs="Times New Roman"/>
          <w:iCs/>
          <w:sz w:val="24"/>
          <w:szCs w:val="24"/>
        </w:rPr>
      </w:pPr>
      <w:r w:rsidRPr="00536CF9">
        <w:rPr>
          <w:rFonts w:ascii="Times New Roman" w:hAnsi="Times New Roman" w:cs="Times New Roman"/>
          <w:iCs/>
          <w:sz w:val="24"/>
          <w:szCs w:val="24"/>
        </w:rPr>
        <w:t>Мярка 39 ИП13 - Насърчаване производството и потреблението на водород, включително чрез развитие на инфраструктура за алтернативни горива;</w:t>
      </w:r>
    </w:p>
    <w:p w14:paraId="5AA98D2D" w14:textId="77777777" w:rsidR="00CA67B2" w:rsidRPr="00536CF9" w:rsidRDefault="00CA67B2" w:rsidP="00B74EBE">
      <w:pPr>
        <w:pStyle w:val="ListParagraph"/>
        <w:numPr>
          <w:ilvl w:val="0"/>
          <w:numId w:val="35"/>
        </w:numPr>
        <w:spacing w:after="0" w:line="276" w:lineRule="auto"/>
        <w:jc w:val="both"/>
        <w:rPr>
          <w:rFonts w:ascii="Times New Roman" w:hAnsi="Times New Roman" w:cs="Times New Roman"/>
          <w:iCs/>
          <w:sz w:val="24"/>
          <w:szCs w:val="24"/>
        </w:rPr>
      </w:pPr>
      <w:r w:rsidRPr="00536CF9">
        <w:rPr>
          <w:rFonts w:ascii="Times New Roman" w:hAnsi="Times New Roman" w:cs="Times New Roman"/>
          <w:iCs/>
          <w:sz w:val="24"/>
          <w:szCs w:val="24"/>
        </w:rPr>
        <w:lastRenderedPageBreak/>
        <w:t>Мярка 43 ИП17 - Увеличаване използването на природен газ в промишлеността чрез нова газова инфраструктура;</w:t>
      </w:r>
    </w:p>
    <w:p w14:paraId="3599EB1D" w14:textId="77777777" w:rsidR="00CA67B2" w:rsidRPr="00536CF9" w:rsidRDefault="00CA67B2" w:rsidP="00B74EBE">
      <w:pPr>
        <w:pStyle w:val="ListParagraph"/>
        <w:numPr>
          <w:ilvl w:val="0"/>
          <w:numId w:val="35"/>
        </w:numPr>
        <w:spacing w:after="0" w:line="276" w:lineRule="auto"/>
        <w:jc w:val="both"/>
        <w:rPr>
          <w:rFonts w:ascii="Times New Roman" w:hAnsi="Times New Roman" w:cs="Times New Roman"/>
          <w:iCs/>
          <w:sz w:val="24"/>
          <w:szCs w:val="24"/>
        </w:rPr>
      </w:pPr>
      <w:r w:rsidRPr="00536CF9">
        <w:rPr>
          <w:rFonts w:ascii="Times New Roman" w:hAnsi="Times New Roman" w:cs="Times New Roman"/>
          <w:iCs/>
          <w:sz w:val="24"/>
          <w:szCs w:val="24"/>
        </w:rPr>
        <w:t>Мярка 171 Увеличаване на дела на превозните средства с водородни горивни клетки и разгръщане на водородна зарядна инфраструктура.</w:t>
      </w:r>
    </w:p>
    <w:p w14:paraId="6CDD835C" w14:textId="77777777" w:rsidR="00DD1AE7" w:rsidRPr="002976C8" w:rsidRDefault="00DD1AE7" w:rsidP="00E43C64">
      <w:pPr>
        <w:pStyle w:val="ListParagraph"/>
        <w:spacing w:after="0" w:line="276" w:lineRule="auto"/>
        <w:ind w:left="0" w:firstLine="720"/>
        <w:jc w:val="both"/>
        <w:rPr>
          <w:rFonts w:ascii="Times New Roman" w:hAnsi="Times New Roman"/>
          <w:b/>
          <w:bCs/>
          <w:iCs/>
          <w:sz w:val="24"/>
          <w:szCs w:val="24"/>
          <w:u w:val="single"/>
        </w:rPr>
      </w:pPr>
      <w:r w:rsidRPr="002976C8">
        <w:rPr>
          <w:rFonts w:ascii="Times New Roman" w:hAnsi="Times New Roman"/>
          <w:b/>
          <w:bCs/>
          <w:iCs/>
          <w:sz w:val="24"/>
          <w:szCs w:val="24"/>
          <w:u w:val="single"/>
        </w:rPr>
        <w:t>Биологично разнообразие</w:t>
      </w:r>
    </w:p>
    <w:p w14:paraId="090559BC" w14:textId="77777777" w:rsidR="00DD1AE7" w:rsidRDefault="00DD1AE7" w:rsidP="00DD1AE7">
      <w:pPr>
        <w:spacing w:after="0" w:line="276" w:lineRule="auto"/>
        <w:ind w:firstLine="720"/>
        <w:jc w:val="both"/>
        <w:rPr>
          <w:rFonts w:ascii="Times New Roman" w:hAnsi="Times New Roman" w:cs="Times New Roman"/>
          <w:iCs/>
          <w:sz w:val="24"/>
          <w:szCs w:val="24"/>
        </w:rPr>
      </w:pPr>
      <w:r w:rsidRPr="002976C8">
        <w:rPr>
          <w:rFonts w:ascii="Times New Roman" w:hAnsi="Times New Roman" w:cs="Times New Roman"/>
          <w:iCs/>
          <w:sz w:val="24"/>
          <w:szCs w:val="24"/>
        </w:rPr>
        <w:t xml:space="preserve">Въздействията върху биоразнообразието се определят като предимно неутрални, тъй като част от мерките нямат отношение на към засягането растителния и животинския свят.  </w:t>
      </w:r>
    </w:p>
    <w:p w14:paraId="2D5037C5" w14:textId="77777777" w:rsidR="00155495" w:rsidRPr="00155495" w:rsidRDefault="00155495" w:rsidP="00155495">
      <w:pPr>
        <w:spacing w:after="0" w:line="276" w:lineRule="auto"/>
        <w:ind w:firstLine="720"/>
        <w:jc w:val="both"/>
        <w:rPr>
          <w:rFonts w:ascii="Times New Roman" w:hAnsi="Times New Roman" w:cs="Times New Roman"/>
          <w:iCs/>
          <w:sz w:val="24"/>
          <w:szCs w:val="24"/>
        </w:rPr>
      </w:pPr>
      <w:r w:rsidRPr="00155495">
        <w:rPr>
          <w:rFonts w:ascii="Times New Roman" w:hAnsi="Times New Roman" w:cs="Times New Roman"/>
          <w:iCs/>
          <w:sz w:val="24"/>
          <w:szCs w:val="24"/>
        </w:rPr>
        <w:t xml:space="preserve">Потенциално значителни въздействия са възможни при неправилно ситуиране на ВЕП, в резултат на повишена смъртност на птици и прилепи, както и в резултат на безпокойство за морските бозайници. Създаването на култури от бързорастящи дървесни видове може да доведе до значителни въздействия върху </w:t>
      </w:r>
      <w:proofErr w:type="spellStart"/>
      <w:r w:rsidRPr="00155495">
        <w:rPr>
          <w:rFonts w:ascii="Times New Roman" w:hAnsi="Times New Roman" w:cs="Times New Roman"/>
          <w:iCs/>
          <w:sz w:val="24"/>
          <w:szCs w:val="24"/>
        </w:rPr>
        <w:t>консервационно</w:t>
      </w:r>
      <w:proofErr w:type="spellEnd"/>
      <w:r w:rsidRPr="00155495">
        <w:rPr>
          <w:rFonts w:ascii="Times New Roman" w:hAnsi="Times New Roman" w:cs="Times New Roman"/>
          <w:iCs/>
          <w:sz w:val="24"/>
          <w:szCs w:val="24"/>
        </w:rPr>
        <w:t xml:space="preserve"> значими растителни съобщества, при използване на инвазивни видове.</w:t>
      </w:r>
    </w:p>
    <w:p w14:paraId="79785C6D" w14:textId="77777777" w:rsidR="00155495" w:rsidRPr="00155495" w:rsidRDefault="00155495" w:rsidP="00155495">
      <w:pPr>
        <w:spacing w:after="0" w:line="276" w:lineRule="auto"/>
        <w:ind w:firstLine="720"/>
        <w:jc w:val="both"/>
        <w:rPr>
          <w:rFonts w:ascii="Times New Roman" w:hAnsi="Times New Roman" w:cs="Times New Roman"/>
          <w:i/>
          <w:sz w:val="24"/>
          <w:szCs w:val="24"/>
        </w:rPr>
      </w:pPr>
      <w:r w:rsidRPr="00155495">
        <w:rPr>
          <w:rFonts w:ascii="Times New Roman" w:hAnsi="Times New Roman" w:cs="Times New Roman"/>
          <w:i/>
          <w:sz w:val="24"/>
          <w:szCs w:val="24"/>
        </w:rPr>
        <w:t xml:space="preserve">Предвид изградените до момента ВЕП в страната, е възможно значително кумулативно въздействие по отношение популациите на </w:t>
      </w:r>
      <w:proofErr w:type="spellStart"/>
      <w:r w:rsidRPr="00155495">
        <w:rPr>
          <w:rFonts w:ascii="Times New Roman" w:hAnsi="Times New Roman" w:cs="Times New Roman"/>
          <w:i/>
          <w:sz w:val="24"/>
          <w:szCs w:val="24"/>
        </w:rPr>
        <w:t>консервацион</w:t>
      </w:r>
      <w:r>
        <w:rPr>
          <w:rFonts w:ascii="Times New Roman" w:hAnsi="Times New Roman" w:cs="Times New Roman"/>
          <w:i/>
          <w:sz w:val="24"/>
          <w:szCs w:val="24"/>
        </w:rPr>
        <w:t>н</w:t>
      </w:r>
      <w:r w:rsidRPr="00155495">
        <w:rPr>
          <w:rFonts w:ascii="Times New Roman" w:hAnsi="Times New Roman" w:cs="Times New Roman"/>
          <w:i/>
          <w:sz w:val="24"/>
          <w:szCs w:val="24"/>
        </w:rPr>
        <w:t>о</w:t>
      </w:r>
      <w:proofErr w:type="spellEnd"/>
      <w:r w:rsidRPr="00155495">
        <w:rPr>
          <w:rFonts w:ascii="Times New Roman" w:hAnsi="Times New Roman" w:cs="Times New Roman"/>
          <w:i/>
          <w:sz w:val="24"/>
          <w:szCs w:val="24"/>
        </w:rPr>
        <w:t xml:space="preserve"> значими птици и прилепи.</w:t>
      </w:r>
    </w:p>
    <w:p w14:paraId="197EB5F7" w14:textId="77777777" w:rsidR="00DD1AE7" w:rsidRPr="002976C8" w:rsidRDefault="00DD1AE7" w:rsidP="00DD1AE7">
      <w:pPr>
        <w:spacing w:after="0" w:line="276" w:lineRule="auto"/>
        <w:ind w:firstLine="720"/>
        <w:jc w:val="both"/>
        <w:rPr>
          <w:rFonts w:ascii="Times New Roman" w:hAnsi="Times New Roman" w:cs="Times New Roman"/>
          <w:iCs/>
          <w:sz w:val="24"/>
          <w:szCs w:val="24"/>
        </w:rPr>
      </w:pPr>
      <w:r w:rsidRPr="002976C8">
        <w:rPr>
          <w:rFonts w:ascii="Times New Roman" w:hAnsi="Times New Roman" w:cs="Times New Roman"/>
          <w:iCs/>
          <w:sz w:val="24"/>
          <w:szCs w:val="24"/>
        </w:rPr>
        <w:t>Идентифицирани са следните незначителни отрицателни въздействия, които са принципни и са основно свързани с изграждането на нови енергийни обект, въпреки липсата на конкретни местоположения:</w:t>
      </w:r>
    </w:p>
    <w:p w14:paraId="2D177BA8" w14:textId="77777777" w:rsidR="00DD1AE7" w:rsidRPr="002976C8" w:rsidRDefault="00DD1AE7"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17 Т12 - Насърчаване производството и потреблението на водород, включително чрез развитие на инфраструктура;</w:t>
      </w:r>
    </w:p>
    <w:p w14:paraId="78EF94F9" w14:textId="77777777" w:rsidR="002976C8" w:rsidRDefault="00DD1AE7"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28 ИП2 - Увеличаване използването на природен газ в промишлеността чрез нова газова инфраструктура;</w:t>
      </w:r>
    </w:p>
    <w:p w14:paraId="1A331676" w14:textId="77777777" w:rsidR="00D43493" w:rsidRPr="002976C8" w:rsidRDefault="00D43493"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29 ИП3 - Използване на алтернативни горива, вкл. включване на възобновяеми, био и нискоемисионни горива в енергийния микс на газопреносната мрежа</w:t>
      </w:r>
    </w:p>
    <w:p w14:paraId="34F1660A" w14:textId="77777777" w:rsidR="00DD1AE7" w:rsidRPr="002976C8" w:rsidRDefault="00DD1AE7"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39 ИП13 - Насърчаване производството и потреблението на водород, включително чрез развитие на инфраструктура за алтернативни горива;</w:t>
      </w:r>
    </w:p>
    <w:p w14:paraId="2BE457D0" w14:textId="77777777" w:rsidR="00DD1AE7" w:rsidRPr="002976C8" w:rsidRDefault="00DD1AE7"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43 ИП17 - Увеличаване използването на природен газ в промишлеността чрез нова газова инфраструктура;</w:t>
      </w:r>
    </w:p>
    <w:p w14:paraId="720999A8" w14:textId="77777777" w:rsidR="00BD2E59" w:rsidRPr="002976C8" w:rsidRDefault="00BD2E59"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117 ЗПЗГС 6 - Въвеждане на нова мярка/дейност, свързана със създаването на култури от бързорастящи дървесни видове за производство на дървесина за енергийни цели (плантации с кратка ротация)</w:t>
      </w:r>
    </w:p>
    <w:p w14:paraId="7558ACBA" w14:textId="77777777" w:rsidR="00DD1AE7" w:rsidRPr="002976C8" w:rsidRDefault="00DD1AE7" w:rsidP="00B74EBE">
      <w:pPr>
        <w:pStyle w:val="ListParagraph"/>
        <w:numPr>
          <w:ilvl w:val="0"/>
          <w:numId w:val="35"/>
        </w:numPr>
        <w:spacing w:after="0" w:line="276" w:lineRule="auto"/>
        <w:jc w:val="both"/>
        <w:rPr>
          <w:rFonts w:ascii="Times New Roman" w:hAnsi="Times New Roman" w:cs="Times New Roman"/>
          <w:iCs/>
          <w:sz w:val="24"/>
          <w:szCs w:val="24"/>
        </w:rPr>
      </w:pPr>
      <w:r w:rsidRPr="002976C8">
        <w:rPr>
          <w:rFonts w:ascii="Times New Roman" w:hAnsi="Times New Roman" w:cs="Times New Roman"/>
          <w:iCs/>
          <w:sz w:val="24"/>
          <w:szCs w:val="24"/>
        </w:rPr>
        <w:t>Мярка 171 Увеличаване на дела на превозните средства с водородни горивни клетки и разгръщане на водородна зарядна инфраструктура.</w:t>
      </w:r>
    </w:p>
    <w:p w14:paraId="65E74E95" w14:textId="77777777" w:rsidR="00D43493" w:rsidRPr="002976C8" w:rsidRDefault="00D43493" w:rsidP="00E43C64">
      <w:pPr>
        <w:pStyle w:val="ListParagraph"/>
        <w:spacing w:after="0" w:line="276" w:lineRule="auto"/>
        <w:ind w:left="0" w:firstLine="720"/>
        <w:jc w:val="both"/>
        <w:rPr>
          <w:rFonts w:ascii="Times New Roman" w:hAnsi="Times New Roman"/>
          <w:iCs/>
          <w:sz w:val="24"/>
          <w:szCs w:val="24"/>
        </w:rPr>
      </w:pPr>
    </w:p>
    <w:p w14:paraId="75BEA36F" w14:textId="77777777" w:rsidR="00B26E95" w:rsidRPr="002976C8" w:rsidRDefault="00B26E95" w:rsidP="00E43C64">
      <w:pPr>
        <w:pStyle w:val="ListParagraph"/>
        <w:spacing w:after="0" w:line="276" w:lineRule="auto"/>
        <w:ind w:left="0" w:firstLine="720"/>
        <w:jc w:val="both"/>
        <w:rPr>
          <w:rFonts w:ascii="Times New Roman" w:hAnsi="Times New Roman"/>
          <w:iCs/>
          <w:sz w:val="24"/>
          <w:szCs w:val="24"/>
        </w:rPr>
      </w:pPr>
      <w:r w:rsidRPr="002976C8">
        <w:rPr>
          <w:rFonts w:ascii="Times New Roman" w:hAnsi="Times New Roman"/>
          <w:iCs/>
          <w:sz w:val="24"/>
          <w:szCs w:val="24"/>
        </w:rPr>
        <w:t xml:space="preserve">Идентифицирани са следните </w:t>
      </w:r>
      <w:r w:rsidRPr="002976C8">
        <w:rPr>
          <w:rFonts w:ascii="Times New Roman" w:hAnsi="Times New Roman"/>
          <w:i/>
          <w:sz w:val="24"/>
          <w:szCs w:val="24"/>
        </w:rPr>
        <w:t>значителни отрицателни въздействия</w:t>
      </w:r>
      <w:r w:rsidRPr="002976C8">
        <w:rPr>
          <w:rFonts w:ascii="Times New Roman" w:hAnsi="Times New Roman"/>
          <w:iCs/>
          <w:sz w:val="24"/>
          <w:szCs w:val="24"/>
        </w:rPr>
        <w:t>, които са принципни за този вид обекти – изграждане на нови ветроенергийни паркове:</w:t>
      </w:r>
    </w:p>
    <w:p w14:paraId="2D90DC73" w14:textId="77777777" w:rsidR="00B26E95" w:rsidRPr="002976C8" w:rsidRDefault="00B26E95" w:rsidP="00B74EBE">
      <w:pPr>
        <w:pStyle w:val="ListParagraph"/>
        <w:numPr>
          <w:ilvl w:val="0"/>
          <w:numId w:val="35"/>
        </w:numPr>
        <w:spacing w:after="0" w:line="276" w:lineRule="auto"/>
        <w:jc w:val="both"/>
        <w:rPr>
          <w:rFonts w:ascii="Times New Roman" w:hAnsi="Times New Roman"/>
          <w:iCs/>
          <w:sz w:val="24"/>
          <w:szCs w:val="24"/>
        </w:rPr>
      </w:pPr>
      <w:r w:rsidRPr="002976C8">
        <w:rPr>
          <w:rFonts w:ascii="Times New Roman" w:hAnsi="Times New Roman"/>
          <w:iCs/>
          <w:sz w:val="24"/>
          <w:szCs w:val="24"/>
        </w:rPr>
        <w:t>Мярка 81 ЕН5 - Създаване на възможност за развитие на вятърната енергия в морето</w:t>
      </w:r>
    </w:p>
    <w:p w14:paraId="2965FCD3" w14:textId="77777777" w:rsidR="00DD1AE7" w:rsidRPr="002976C8" w:rsidRDefault="00B26E95" w:rsidP="00E43C64">
      <w:pPr>
        <w:pStyle w:val="ListParagraph"/>
        <w:spacing w:after="0" w:line="276" w:lineRule="auto"/>
        <w:ind w:left="0" w:firstLine="720"/>
        <w:jc w:val="both"/>
        <w:rPr>
          <w:rFonts w:ascii="Times New Roman" w:hAnsi="Times New Roman"/>
          <w:iCs/>
          <w:sz w:val="24"/>
          <w:szCs w:val="24"/>
        </w:rPr>
      </w:pPr>
      <w:r w:rsidRPr="002976C8">
        <w:rPr>
          <w:rFonts w:ascii="Times New Roman" w:hAnsi="Times New Roman"/>
          <w:iCs/>
          <w:sz w:val="24"/>
          <w:szCs w:val="24"/>
        </w:rPr>
        <w:t xml:space="preserve">Възможното въздействие се определя като значително отрицателно върху популациите на мигриращи и/или морски птици в резултат на смъртност и безпокойство, </w:t>
      </w:r>
      <w:r w:rsidRPr="002976C8">
        <w:rPr>
          <w:rFonts w:ascii="Times New Roman" w:hAnsi="Times New Roman"/>
          <w:iCs/>
          <w:sz w:val="24"/>
          <w:szCs w:val="24"/>
        </w:rPr>
        <w:lastRenderedPageBreak/>
        <w:t xml:space="preserve">върху местообитанията и популациите на делфини и риби, и върху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морски местообитания.</w:t>
      </w:r>
    </w:p>
    <w:p w14:paraId="48A0E459" w14:textId="77777777" w:rsidR="00DD1AE7" w:rsidRPr="002976C8" w:rsidRDefault="00B26E95" w:rsidP="00B74EBE">
      <w:pPr>
        <w:pStyle w:val="ListParagraph"/>
        <w:numPr>
          <w:ilvl w:val="0"/>
          <w:numId w:val="35"/>
        </w:numPr>
        <w:spacing w:after="0" w:line="276" w:lineRule="auto"/>
        <w:jc w:val="both"/>
        <w:rPr>
          <w:rFonts w:ascii="Times New Roman" w:hAnsi="Times New Roman"/>
          <w:iCs/>
          <w:sz w:val="24"/>
          <w:szCs w:val="24"/>
        </w:rPr>
      </w:pPr>
      <w:r w:rsidRPr="002976C8">
        <w:rPr>
          <w:rFonts w:ascii="Times New Roman" w:hAnsi="Times New Roman"/>
          <w:iCs/>
          <w:sz w:val="24"/>
          <w:szCs w:val="24"/>
        </w:rPr>
        <w:t>Мярка 82 ЕН6 - Въвеждане на процес на планиране на приоритетни зони за ускорено развитие на енергийни обекти за производство на електрическа енергия от вятърна енергия</w:t>
      </w:r>
    </w:p>
    <w:p w14:paraId="5F64FEED" w14:textId="77777777" w:rsidR="00DD1AE7" w:rsidRPr="002976C8" w:rsidRDefault="00B26E95" w:rsidP="00E43C64">
      <w:pPr>
        <w:pStyle w:val="ListParagraph"/>
        <w:spacing w:after="0" w:line="276" w:lineRule="auto"/>
        <w:ind w:left="0" w:firstLine="720"/>
        <w:jc w:val="both"/>
        <w:rPr>
          <w:rFonts w:ascii="Times New Roman" w:hAnsi="Times New Roman"/>
          <w:iCs/>
          <w:sz w:val="24"/>
          <w:szCs w:val="24"/>
        </w:rPr>
      </w:pPr>
      <w:r w:rsidRPr="002976C8">
        <w:rPr>
          <w:rFonts w:ascii="Times New Roman" w:hAnsi="Times New Roman"/>
          <w:iCs/>
          <w:sz w:val="24"/>
          <w:szCs w:val="24"/>
        </w:rPr>
        <w:t xml:space="preserve">Възможното въздействие се определя като значително отрицателно, ако не се направят задълбочени теренни проучвания за потенциалните въздействия върху популациите на птици и прилепи в резултат на смъртност и безпокойство, и върху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местообитания, и свързани с тях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видове растения и животни.</w:t>
      </w:r>
    </w:p>
    <w:p w14:paraId="4094A6B6" w14:textId="77777777" w:rsidR="00DD1AE7" w:rsidRPr="002976C8" w:rsidRDefault="000E2BCF" w:rsidP="00B74EBE">
      <w:pPr>
        <w:pStyle w:val="ListParagraph"/>
        <w:numPr>
          <w:ilvl w:val="0"/>
          <w:numId w:val="35"/>
        </w:numPr>
        <w:spacing w:after="0" w:line="276" w:lineRule="auto"/>
        <w:jc w:val="both"/>
        <w:rPr>
          <w:rFonts w:ascii="Times New Roman" w:hAnsi="Times New Roman"/>
          <w:iCs/>
          <w:sz w:val="24"/>
          <w:szCs w:val="24"/>
        </w:rPr>
      </w:pPr>
      <w:r w:rsidRPr="002976C8">
        <w:rPr>
          <w:rFonts w:ascii="Times New Roman" w:hAnsi="Times New Roman"/>
          <w:iCs/>
          <w:sz w:val="24"/>
          <w:szCs w:val="24"/>
        </w:rPr>
        <w:t>Мярка 132 3) Създаване на възможност за развитие на вятърната енергия в морето.</w:t>
      </w:r>
    </w:p>
    <w:p w14:paraId="21CC5B14" w14:textId="77777777" w:rsidR="000E2BCF" w:rsidRPr="002976C8" w:rsidRDefault="000E2BCF" w:rsidP="000E2BCF">
      <w:pPr>
        <w:spacing w:after="0" w:line="276" w:lineRule="auto"/>
        <w:ind w:firstLine="720"/>
        <w:jc w:val="both"/>
        <w:rPr>
          <w:rFonts w:ascii="Times New Roman" w:hAnsi="Times New Roman"/>
          <w:iCs/>
          <w:sz w:val="24"/>
          <w:szCs w:val="24"/>
        </w:rPr>
      </w:pPr>
      <w:r w:rsidRPr="002976C8">
        <w:rPr>
          <w:rFonts w:ascii="Times New Roman" w:hAnsi="Times New Roman"/>
          <w:iCs/>
          <w:sz w:val="24"/>
          <w:szCs w:val="24"/>
        </w:rPr>
        <w:t xml:space="preserve">Възможното въздействие се определя като значително отрицателно върху популациите на мигриращи и/или морски птици в резултат на смъртност и безпокойство, върху местообитанията и популациите на делфини и риби, и върху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морски местообитания</w:t>
      </w:r>
      <w:r w:rsidR="00607A00" w:rsidRPr="002976C8">
        <w:rPr>
          <w:rFonts w:ascii="Times New Roman" w:hAnsi="Times New Roman"/>
          <w:iCs/>
          <w:sz w:val="24"/>
          <w:szCs w:val="24"/>
        </w:rPr>
        <w:t>.</w:t>
      </w:r>
    </w:p>
    <w:p w14:paraId="37CEC244" w14:textId="77777777" w:rsidR="000E2BCF" w:rsidRPr="002976C8" w:rsidRDefault="000E2BCF" w:rsidP="000E2BCF">
      <w:pPr>
        <w:spacing w:after="0" w:line="276" w:lineRule="auto"/>
        <w:ind w:firstLine="720"/>
        <w:jc w:val="both"/>
        <w:rPr>
          <w:rFonts w:ascii="Times New Roman" w:hAnsi="Times New Roman"/>
          <w:iCs/>
          <w:sz w:val="24"/>
          <w:szCs w:val="24"/>
        </w:rPr>
      </w:pPr>
      <w:r w:rsidRPr="002976C8">
        <w:rPr>
          <w:rFonts w:ascii="Times New Roman" w:hAnsi="Times New Roman"/>
          <w:iCs/>
          <w:sz w:val="24"/>
          <w:szCs w:val="24"/>
        </w:rPr>
        <w:t>- Мярка 133 4) Въвеждане на процес на планиране на приоритетни зони за ускорено развитие на енергийни обекти за производство на електрическа енергия от вятърна енергия</w:t>
      </w:r>
    </w:p>
    <w:p w14:paraId="11FF86CB" w14:textId="77777777" w:rsidR="000E2BCF" w:rsidRDefault="000E2BCF" w:rsidP="000E2BCF">
      <w:pPr>
        <w:spacing w:after="0" w:line="276" w:lineRule="auto"/>
        <w:ind w:firstLine="720"/>
        <w:jc w:val="both"/>
        <w:rPr>
          <w:rFonts w:ascii="Times New Roman" w:hAnsi="Times New Roman"/>
          <w:iCs/>
          <w:sz w:val="24"/>
          <w:szCs w:val="24"/>
        </w:rPr>
      </w:pPr>
      <w:r w:rsidRPr="002976C8">
        <w:rPr>
          <w:rFonts w:ascii="Times New Roman" w:hAnsi="Times New Roman"/>
          <w:iCs/>
          <w:sz w:val="24"/>
          <w:szCs w:val="24"/>
        </w:rPr>
        <w:t xml:space="preserve">Възможното въздействие се определя като значително отрицателно, ако не се направят задълбочени теренни проучвания за потенциалните въздействия върху популациите на птици и прилепи в резултат на смъртност и безпокойство, и върху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местообитания, и свързани с тях </w:t>
      </w:r>
      <w:proofErr w:type="spellStart"/>
      <w:r w:rsidRPr="002976C8">
        <w:rPr>
          <w:rFonts w:ascii="Times New Roman" w:hAnsi="Times New Roman"/>
          <w:iCs/>
          <w:sz w:val="24"/>
          <w:szCs w:val="24"/>
        </w:rPr>
        <w:t>консервационно</w:t>
      </w:r>
      <w:proofErr w:type="spellEnd"/>
      <w:r w:rsidRPr="002976C8">
        <w:rPr>
          <w:rFonts w:ascii="Times New Roman" w:hAnsi="Times New Roman"/>
          <w:iCs/>
          <w:sz w:val="24"/>
          <w:szCs w:val="24"/>
        </w:rPr>
        <w:t xml:space="preserve"> значими видове растения и животни</w:t>
      </w:r>
      <w:r w:rsidR="00607A00" w:rsidRPr="002976C8">
        <w:rPr>
          <w:rFonts w:ascii="Times New Roman" w:hAnsi="Times New Roman"/>
          <w:iCs/>
          <w:sz w:val="24"/>
          <w:szCs w:val="24"/>
        </w:rPr>
        <w:t>.</w:t>
      </w:r>
    </w:p>
    <w:p w14:paraId="12E2D64B" w14:textId="77777777" w:rsidR="00155495" w:rsidRDefault="00155495" w:rsidP="000E2BCF">
      <w:pPr>
        <w:spacing w:after="0" w:line="276" w:lineRule="auto"/>
        <w:ind w:firstLine="720"/>
        <w:jc w:val="both"/>
        <w:rPr>
          <w:rFonts w:ascii="Times New Roman" w:hAnsi="Times New Roman"/>
          <w:iCs/>
          <w:sz w:val="24"/>
          <w:szCs w:val="24"/>
        </w:rPr>
      </w:pPr>
    </w:p>
    <w:p w14:paraId="2343A5BC" w14:textId="77777777" w:rsidR="00155495" w:rsidRPr="001728B0" w:rsidRDefault="00155495" w:rsidP="00155495">
      <w:pPr>
        <w:pStyle w:val="ListParagraph"/>
        <w:spacing w:after="0" w:line="276" w:lineRule="auto"/>
        <w:ind w:left="0" w:firstLine="720"/>
        <w:jc w:val="both"/>
        <w:rPr>
          <w:rFonts w:ascii="Times New Roman" w:hAnsi="Times New Roman" w:cs="Times New Roman"/>
          <w:b/>
          <w:sz w:val="24"/>
          <w:szCs w:val="24"/>
          <w:u w:val="single"/>
        </w:rPr>
      </w:pPr>
      <w:r w:rsidRPr="001728B0">
        <w:rPr>
          <w:rFonts w:ascii="Times New Roman" w:hAnsi="Times New Roman" w:cs="Times New Roman"/>
          <w:b/>
          <w:sz w:val="24"/>
          <w:szCs w:val="24"/>
          <w:u w:val="single"/>
        </w:rPr>
        <w:t>Защитени зони и защитени територии</w:t>
      </w:r>
    </w:p>
    <w:p w14:paraId="7539D065" w14:textId="77777777" w:rsidR="00155495" w:rsidRPr="001728B0" w:rsidRDefault="00155495" w:rsidP="00155495">
      <w:pPr>
        <w:spacing w:after="0" w:line="276" w:lineRule="auto"/>
        <w:ind w:firstLine="720"/>
        <w:jc w:val="both"/>
        <w:rPr>
          <w:rFonts w:ascii="Times New Roman" w:hAnsi="Times New Roman" w:cs="Times New Roman"/>
          <w:sz w:val="24"/>
          <w:szCs w:val="24"/>
        </w:rPr>
      </w:pPr>
      <w:r w:rsidRPr="001728B0">
        <w:rPr>
          <w:rFonts w:ascii="Times New Roman" w:hAnsi="Times New Roman" w:cs="Times New Roman"/>
          <w:sz w:val="24"/>
          <w:szCs w:val="24"/>
        </w:rPr>
        <w:t xml:space="preserve">Въздействието на политиките/мерките, заложени в ИПЕК, върху защитени зони от екологичната мрежа Натура 2000, е разгледано подробно в ДОСВ. </w:t>
      </w:r>
    </w:p>
    <w:p w14:paraId="45FCAE40" w14:textId="77777777" w:rsidR="00155495" w:rsidRPr="001728B0" w:rsidRDefault="00155495" w:rsidP="00155495">
      <w:pPr>
        <w:spacing w:after="0" w:line="276" w:lineRule="auto"/>
        <w:ind w:firstLine="720"/>
        <w:jc w:val="both"/>
        <w:rPr>
          <w:rFonts w:ascii="Times New Roman" w:hAnsi="Times New Roman" w:cs="Times New Roman"/>
          <w:sz w:val="24"/>
          <w:szCs w:val="24"/>
        </w:rPr>
      </w:pPr>
      <w:r w:rsidRPr="001728B0">
        <w:rPr>
          <w:rFonts w:ascii="Times New Roman" w:hAnsi="Times New Roman" w:cs="Times New Roman"/>
          <w:sz w:val="24"/>
          <w:szCs w:val="24"/>
        </w:rPr>
        <w:t>В защитените територии по смисъла на ЗЗТ по принцип са забранени дейности, които биха могли да доведат до въздействие върху тях.</w:t>
      </w:r>
    </w:p>
    <w:p w14:paraId="09B594F6" w14:textId="77777777" w:rsidR="00155495" w:rsidRPr="000E2BCF" w:rsidRDefault="00155495" w:rsidP="00155495">
      <w:pPr>
        <w:spacing w:after="0" w:line="276" w:lineRule="auto"/>
        <w:ind w:firstLine="720"/>
        <w:jc w:val="both"/>
        <w:rPr>
          <w:rFonts w:ascii="Times New Roman" w:hAnsi="Times New Roman"/>
          <w:iCs/>
          <w:sz w:val="24"/>
          <w:szCs w:val="24"/>
        </w:rPr>
      </w:pPr>
    </w:p>
    <w:p w14:paraId="16204E54" w14:textId="77777777" w:rsidR="00E43C64" w:rsidRPr="008F41A3" w:rsidRDefault="00E43C64" w:rsidP="00E43C64">
      <w:pPr>
        <w:pStyle w:val="ListParagraph"/>
        <w:spacing w:after="0" w:line="276" w:lineRule="auto"/>
        <w:ind w:left="0" w:firstLine="720"/>
        <w:jc w:val="both"/>
        <w:rPr>
          <w:rFonts w:ascii="Times New Roman" w:hAnsi="Times New Roman"/>
          <w:bCs/>
          <w:iCs/>
          <w:sz w:val="24"/>
          <w:szCs w:val="24"/>
          <w:u w:val="single"/>
        </w:rPr>
      </w:pPr>
      <w:r w:rsidRPr="008F41A3">
        <w:rPr>
          <w:rFonts w:ascii="Times New Roman" w:hAnsi="Times New Roman"/>
          <w:b/>
          <w:iCs/>
          <w:sz w:val="24"/>
          <w:szCs w:val="24"/>
          <w:u w:val="single"/>
        </w:rPr>
        <w:t xml:space="preserve">Ландшафт </w:t>
      </w:r>
    </w:p>
    <w:p w14:paraId="70699F64" w14:textId="77777777" w:rsidR="00375272" w:rsidRDefault="008F41A3" w:rsidP="008F41A3">
      <w:pPr>
        <w:tabs>
          <w:tab w:val="left" w:pos="284"/>
        </w:tabs>
        <w:spacing w:after="0" w:line="276" w:lineRule="auto"/>
        <w:jc w:val="both"/>
        <w:rPr>
          <w:rFonts w:ascii="Times New Roman" w:hAnsi="Times New Roman"/>
          <w:sz w:val="24"/>
          <w:szCs w:val="24"/>
        </w:rPr>
      </w:pPr>
      <w:r w:rsidRPr="008F41A3">
        <w:rPr>
          <w:rFonts w:ascii="Times New Roman" w:hAnsi="Times New Roman"/>
          <w:sz w:val="24"/>
          <w:szCs w:val="24"/>
        </w:rPr>
        <w:tab/>
      </w:r>
      <w:r w:rsidRPr="008F41A3">
        <w:rPr>
          <w:rFonts w:ascii="Times New Roman" w:hAnsi="Times New Roman"/>
          <w:sz w:val="24"/>
          <w:szCs w:val="24"/>
        </w:rPr>
        <w:tab/>
        <w:t xml:space="preserve">Въздействията върху ландшафта се определят предимно като неутрални, тъй като </w:t>
      </w:r>
      <w:r w:rsidR="007F1367">
        <w:rPr>
          <w:rFonts w:ascii="Times New Roman" w:hAnsi="Times New Roman"/>
          <w:sz w:val="24"/>
          <w:szCs w:val="24"/>
        </w:rPr>
        <w:t xml:space="preserve">повечето от мерките </w:t>
      </w:r>
      <w:r w:rsidRPr="008F41A3">
        <w:rPr>
          <w:rFonts w:ascii="Times New Roman" w:hAnsi="Times New Roman"/>
          <w:sz w:val="24"/>
          <w:szCs w:val="24"/>
        </w:rPr>
        <w:t>няма</w:t>
      </w:r>
      <w:r w:rsidR="007F1367">
        <w:rPr>
          <w:rFonts w:ascii="Times New Roman" w:hAnsi="Times New Roman"/>
          <w:sz w:val="24"/>
          <w:szCs w:val="24"/>
        </w:rPr>
        <w:t>т</w:t>
      </w:r>
      <w:r w:rsidRPr="008F41A3">
        <w:rPr>
          <w:rFonts w:ascii="Times New Roman" w:hAnsi="Times New Roman"/>
          <w:sz w:val="24"/>
          <w:szCs w:val="24"/>
        </w:rPr>
        <w:t xml:space="preserve"> отношение към засягането на ландшафта.</w:t>
      </w:r>
      <w:r w:rsidR="007F1367">
        <w:rPr>
          <w:rFonts w:ascii="Times New Roman" w:hAnsi="Times New Roman"/>
          <w:sz w:val="24"/>
          <w:szCs w:val="24"/>
        </w:rPr>
        <w:t xml:space="preserve"> Има идентифицирани и положителни въздействия.</w:t>
      </w:r>
      <w:r w:rsidR="00375272">
        <w:rPr>
          <w:rFonts w:ascii="Times New Roman" w:hAnsi="Times New Roman"/>
          <w:sz w:val="24"/>
          <w:szCs w:val="24"/>
        </w:rPr>
        <w:t xml:space="preserve"> </w:t>
      </w:r>
    </w:p>
    <w:p w14:paraId="1F14A5FB" w14:textId="77777777" w:rsidR="008F41A3" w:rsidRDefault="00375272" w:rsidP="008F41A3">
      <w:pPr>
        <w:tabs>
          <w:tab w:val="left" w:pos="284"/>
        </w:tabs>
        <w:spacing w:after="0" w:line="276"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t>Като цяло, на този етап не може да се предположи възникване на значим кумулативен ефект върху ландшафта.</w:t>
      </w:r>
    </w:p>
    <w:p w14:paraId="76306253" w14:textId="77777777" w:rsidR="007F1367" w:rsidRDefault="00B11061" w:rsidP="008F41A3">
      <w:pPr>
        <w:tabs>
          <w:tab w:val="left" w:pos="284"/>
        </w:tabs>
        <w:spacing w:after="0" w:line="276"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7F1367">
        <w:rPr>
          <w:rFonts w:ascii="Times New Roman" w:hAnsi="Times New Roman"/>
          <w:sz w:val="24"/>
          <w:szCs w:val="24"/>
        </w:rPr>
        <w:t xml:space="preserve">По отношение на Мярка </w:t>
      </w:r>
      <w:r w:rsidR="007F1367" w:rsidRPr="007F1367">
        <w:rPr>
          <w:rFonts w:ascii="Times New Roman" w:hAnsi="Times New Roman"/>
          <w:sz w:val="24"/>
          <w:szCs w:val="24"/>
        </w:rPr>
        <w:t xml:space="preserve">ЕН5 </w:t>
      </w:r>
      <w:r w:rsidR="00EA73F2">
        <w:rPr>
          <w:rFonts w:ascii="Times New Roman" w:hAnsi="Times New Roman"/>
          <w:sz w:val="24"/>
          <w:szCs w:val="24"/>
        </w:rPr>
        <w:t xml:space="preserve">и Мярка 132-3 </w:t>
      </w:r>
      <w:r w:rsidR="007F1367">
        <w:rPr>
          <w:rFonts w:ascii="Times New Roman" w:hAnsi="Times New Roman"/>
          <w:sz w:val="24"/>
          <w:szCs w:val="24"/>
        </w:rPr>
        <w:t>–</w:t>
      </w:r>
      <w:r w:rsidR="007F1367" w:rsidRPr="007F1367">
        <w:rPr>
          <w:rFonts w:ascii="Times New Roman" w:hAnsi="Times New Roman"/>
          <w:sz w:val="24"/>
          <w:szCs w:val="24"/>
        </w:rPr>
        <w:t xml:space="preserve"> </w:t>
      </w:r>
      <w:r w:rsidR="007F1367">
        <w:rPr>
          <w:rFonts w:ascii="Times New Roman" w:hAnsi="Times New Roman"/>
          <w:sz w:val="24"/>
          <w:szCs w:val="24"/>
        </w:rPr>
        <w:t>„</w:t>
      </w:r>
      <w:r w:rsidR="007F1367" w:rsidRPr="007F1367">
        <w:rPr>
          <w:rFonts w:ascii="Times New Roman" w:hAnsi="Times New Roman"/>
          <w:sz w:val="24"/>
          <w:szCs w:val="24"/>
        </w:rPr>
        <w:t>Създаване на възможност за развитие на вятърната енергия в морето</w:t>
      </w:r>
      <w:r w:rsidR="007F1367">
        <w:rPr>
          <w:rFonts w:ascii="Times New Roman" w:hAnsi="Times New Roman"/>
          <w:sz w:val="24"/>
          <w:szCs w:val="24"/>
        </w:rPr>
        <w:t>“</w:t>
      </w:r>
      <w:r w:rsidR="007F1367" w:rsidRPr="007F1367">
        <w:t xml:space="preserve"> </w:t>
      </w:r>
      <w:r w:rsidR="007F1367">
        <w:rPr>
          <w:rFonts w:ascii="Times New Roman" w:hAnsi="Times New Roman"/>
          <w:sz w:val="24"/>
          <w:szCs w:val="24"/>
        </w:rPr>
        <w:t>в</w:t>
      </w:r>
      <w:r w:rsidR="007F1367" w:rsidRPr="007F1367">
        <w:rPr>
          <w:rFonts w:ascii="Times New Roman" w:hAnsi="Times New Roman"/>
          <w:sz w:val="24"/>
          <w:szCs w:val="24"/>
        </w:rPr>
        <w:t xml:space="preserve">ъзможното въздействие </w:t>
      </w:r>
      <w:r w:rsidR="007F1367">
        <w:rPr>
          <w:rFonts w:ascii="Times New Roman" w:hAnsi="Times New Roman"/>
          <w:sz w:val="24"/>
          <w:szCs w:val="24"/>
        </w:rPr>
        <w:t>с</w:t>
      </w:r>
      <w:r w:rsidR="007F1367" w:rsidRPr="007F1367">
        <w:rPr>
          <w:rFonts w:ascii="Times New Roman" w:hAnsi="Times New Roman"/>
          <w:sz w:val="24"/>
          <w:szCs w:val="24"/>
        </w:rPr>
        <w:t>е определя като е незначително отрицателно поради промяната във визуалния ефект</w:t>
      </w:r>
      <w:r w:rsidR="007F1367">
        <w:rPr>
          <w:rFonts w:ascii="Times New Roman" w:hAnsi="Times New Roman"/>
          <w:sz w:val="24"/>
          <w:szCs w:val="24"/>
        </w:rPr>
        <w:t>, който би се породил от практическата реализация на тази възможност</w:t>
      </w:r>
      <w:r w:rsidR="007F1367" w:rsidRPr="007F1367">
        <w:rPr>
          <w:rFonts w:ascii="Times New Roman" w:hAnsi="Times New Roman"/>
          <w:sz w:val="24"/>
          <w:szCs w:val="24"/>
        </w:rPr>
        <w:t>.</w:t>
      </w:r>
    </w:p>
    <w:p w14:paraId="393909AE" w14:textId="77777777" w:rsidR="007F1367" w:rsidRPr="008F41A3" w:rsidRDefault="007F1367" w:rsidP="008F41A3">
      <w:pPr>
        <w:tabs>
          <w:tab w:val="left" w:pos="284"/>
        </w:tabs>
        <w:spacing w:after="0" w:line="276" w:lineRule="auto"/>
        <w:jc w:val="both"/>
        <w:rPr>
          <w:rFonts w:ascii="Times New Roman" w:hAnsi="Times New Roman"/>
          <w:sz w:val="24"/>
          <w:szCs w:val="24"/>
        </w:rPr>
      </w:pPr>
    </w:p>
    <w:p w14:paraId="5C35380B" w14:textId="77777777" w:rsidR="00E43C64" w:rsidRPr="009A7F6E" w:rsidRDefault="00E43C64" w:rsidP="00E43C64">
      <w:pPr>
        <w:spacing w:after="0" w:line="276" w:lineRule="auto"/>
        <w:ind w:hanging="11"/>
        <w:contextualSpacing/>
        <w:jc w:val="both"/>
        <w:rPr>
          <w:rFonts w:ascii="Times New Roman" w:eastAsia="Calibri" w:hAnsi="Times New Roman" w:cs="Times New Roman"/>
          <w:b/>
          <w:bCs/>
          <w:iCs/>
          <w:sz w:val="24"/>
          <w:szCs w:val="24"/>
          <w:u w:val="single"/>
        </w:rPr>
      </w:pPr>
      <w:r w:rsidRPr="009A7F6E">
        <w:rPr>
          <w:rFonts w:ascii="Times New Roman" w:eastAsia="Calibri" w:hAnsi="Times New Roman" w:cs="Times New Roman"/>
          <w:b/>
          <w:bCs/>
          <w:i/>
          <w:sz w:val="24"/>
          <w:szCs w:val="24"/>
        </w:rPr>
        <w:lastRenderedPageBreak/>
        <w:tab/>
      </w:r>
      <w:r w:rsidRPr="009A7F6E">
        <w:rPr>
          <w:rFonts w:ascii="Times New Roman" w:eastAsia="Calibri" w:hAnsi="Times New Roman" w:cs="Times New Roman"/>
          <w:b/>
          <w:bCs/>
          <w:i/>
          <w:sz w:val="24"/>
          <w:szCs w:val="24"/>
        </w:rPr>
        <w:tab/>
      </w:r>
      <w:r w:rsidRPr="009A7F6E">
        <w:rPr>
          <w:rFonts w:ascii="Times New Roman" w:eastAsia="Calibri" w:hAnsi="Times New Roman" w:cs="Times New Roman"/>
          <w:b/>
          <w:bCs/>
          <w:iCs/>
          <w:sz w:val="24"/>
          <w:szCs w:val="24"/>
          <w:u w:val="single"/>
        </w:rPr>
        <w:t>Материални активи</w:t>
      </w:r>
    </w:p>
    <w:p w14:paraId="00B3E40D" w14:textId="77777777" w:rsidR="00E20E07" w:rsidRDefault="00E43C64" w:rsidP="009A7F6E">
      <w:pPr>
        <w:tabs>
          <w:tab w:val="left" w:pos="284"/>
        </w:tabs>
        <w:spacing w:after="0" w:line="276" w:lineRule="auto"/>
        <w:jc w:val="both"/>
        <w:rPr>
          <w:rFonts w:ascii="Times New Roman" w:hAnsi="Times New Roman"/>
          <w:sz w:val="24"/>
          <w:szCs w:val="24"/>
        </w:rPr>
      </w:pPr>
      <w:r w:rsidRPr="009A7F6E">
        <w:rPr>
          <w:rFonts w:ascii="Times New Roman" w:eastAsia="Calibri" w:hAnsi="Times New Roman" w:cs="Times New Roman"/>
          <w:bCs/>
          <w:sz w:val="24"/>
          <w:szCs w:val="24"/>
        </w:rPr>
        <w:tab/>
      </w:r>
      <w:r w:rsidRPr="009A7F6E">
        <w:rPr>
          <w:rFonts w:ascii="Times New Roman" w:eastAsia="Calibri" w:hAnsi="Times New Roman" w:cs="Times New Roman"/>
          <w:bCs/>
          <w:sz w:val="24"/>
          <w:szCs w:val="24"/>
        </w:rPr>
        <w:tab/>
      </w:r>
      <w:r w:rsidR="009A7F6E" w:rsidRPr="009A7F6E">
        <w:rPr>
          <w:rFonts w:ascii="Times New Roman" w:hAnsi="Times New Roman"/>
          <w:sz w:val="24"/>
          <w:szCs w:val="24"/>
        </w:rPr>
        <w:t xml:space="preserve">Въздействията върху </w:t>
      </w:r>
      <w:r w:rsidR="009A7F6E">
        <w:rPr>
          <w:rFonts w:ascii="Times New Roman" w:hAnsi="Times New Roman"/>
          <w:sz w:val="24"/>
          <w:szCs w:val="24"/>
        </w:rPr>
        <w:t xml:space="preserve">материалните активи </w:t>
      </w:r>
      <w:r w:rsidR="009A7F6E" w:rsidRPr="009A7F6E">
        <w:rPr>
          <w:rFonts w:ascii="Times New Roman" w:hAnsi="Times New Roman"/>
          <w:sz w:val="24"/>
          <w:szCs w:val="24"/>
        </w:rPr>
        <w:t xml:space="preserve">се определят предимно като неутрални, </w:t>
      </w:r>
      <w:r w:rsidR="00E20E07">
        <w:rPr>
          <w:rFonts w:ascii="Times New Roman" w:hAnsi="Times New Roman"/>
          <w:sz w:val="24"/>
          <w:szCs w:val="24"/>
        </w:rPr>
        <w:t xml:space="preserve">до положителни, </w:t>
      </w:r>
      <w:r w:rsidR="009A7F6E" w:rsidRPr="009A7F6E">
        <w:rPr>
          <w:rFonts w:ascii="Times New Roman" w:hAnsi="Times New Roman"/>
          <w:sz w:val="24"/>
          <w:szCs w:val="24"/>
        </w:rPr>
        <w:t xml:space="preserve">тъй като повечето от мерките нямат отношение към </w:t>
      </w:r>
      <w:r w:rsidR="009A7F6E">
        <w:rPr>
          <w:rFonts w:ascii="Times New Roman" w:hAnsi="Times New Roman"/>
          <w:sz w:val="24"/>
          <w:szCs w:val="24"/>
        </w:rPr>
        <w:t>изграждането на нови ДМА</w:t>
      </w:r>
      <w:r w:rsidR="009A7F6E" w:rsidRPr="009A7F6E">
        <w:rPr>
          <w:rFonts w:ascii="Times New Roman" w:hAnsi="Times New Roman"/>
          <w:sz w:val="24"/>
          <w:szCs w:val="24"/>
        </w:rPr>
        <w:t xml:space="preserve">. </w:t>
      </w:r>
      <w:r w:rsidR="00E20E07">
        <w:rPr>
          <w:rFonts w:ascii="Times New Roman" w:hAnsi="Times New Roman"/>
          <w:sz w:val="24"/>
          <w:szCs w:val="24"/>
        </w:rPr>
        <w:t>Кумулативният ефект от реализацията на проекти, които биха произлезли от ИПЕК би бил изцяло положителен за създаването на нови ДМА.</w:t>
      </w:r>
      <w:r w:rsidR="009A7F6E">
        <w:rPr>
          <w:rFonts w:ascii="Times New Roman" w:hAnsi="Times New Roman"/>
          <w:sz w:val="24"/>
          <w:szCs w:val="24"/>
        </w:rPr>
        <w:t xml:space="preserve"> </w:t>
      </w:r>
    </w:p>
    <w:p w14:paraId="10408956" w14:textId="77777777" w:rsidR="009A7F6E" w:rsidRDefault="00E20E07" w:rsidP="009A7F6E">
      <w:pPr>
        <w:tabs>
          <w:tab w:val="left" w:pos="284"/>
        </w:tabs>
        <w:spacing w:after="0" w:line="276"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A7F6E">
        <w:rPr>
          <w:rFonts w:ascii="Times New Roman" w:hAnsi="Times New Roman"/>
          <w:sz w:val="24"/>
          <w:szCs w:val="24"/>
        </w:rPr>
        <w:t>Няма идентифицирани отрицателни въздействия.</w:t>
      </w:r>
    </w:p>
    <w:p w14:paraId="16E16E14" w14:textId="77777777" w:rsidR="009A7F6E" w:rsidRPr="00E4416B" w:rsidRDefault="009A7F6E" w:rsidP="00E43C64">
      <w:pPr>
        <w:spacing w:after="0" w:line="276" w:lineRule="auto"/>
        <w:ind w:hanging="11"/>
        <w:contextualSpacing/>
        <w:jc w:val="both"/>
        <w:rPr>
          <w:rFonts w:ascii="Times New Roman" w:eastAsia="Calibri" w:hAnsi="Times New Roman" w:cs="Times New Roman"/>
          <w:bCs/>
          <w:sz w:val="24"/>
          <w:szCs w:val="24"/>
        </w:rPr>
      </w:pPr>
    </w:p>
    <w:p w14:paraId="6148BF55" w14:textId="77777777" w:rsidR="00E4416B" w:rsidRPr="00E4416B" w:rsidRDefault="00E4416B" w:rsidP="00E4416B">
      <w:pPr>
        <w:spacing w:after="0" w:line="276" w:lineRule="auto"/>
        <w:ind w:firstLine="720"/>
        <w:contextualSpacing/>
        <w:jc w:val="both"/>
        <w:rPr>
          <w:rFonts w:ascii="Times New Roman" w:eastAsia="Calibri" w:hAnsi="Times New Roman" w:cs="Times New Roman"/>
          <w:b/>
          <w:bCs/>
          <w:iCs/>
          <w:sz w:val="24"/>
          <w:szCs w:val="24"/>
          <w:u w:val="single"/>
        </w:rPr>
      </w:pPr>
      <w:r w:rsidRPr="00E4416B">
        <w:rPr>
          <w:rFonts w:ascii="Times New Roman" w:eastAsia="Calibri" w:hAnsi="Times New Roman" w:cs="Times New Roman"/>
          <w:b/>
          <w:bCs/>
          <w:iCs/>
          <w:sz w:val="24"/>
          <w:szCs w:val="24"/>
          <w:u w:val="single"/>
        </w:rPr>
        <w:t>Културно – историческо наследство</w:t>
      </w:r>
    </w:p>
    <w:p w14:paraId="3EE0FBB4" w14:textId="77777777" w:rsidR="00E4416B" w:rsidRPr="00E4416B" w:rsidRDefault="00E4416B" w:rsidP="00E4416B">
      <w:pPr>
        <w:spacing w:line="276" w:lineRule="auto"/>
        <w:jc w:val="both"/>
        <w:rPr>
          <w:rFonts w:ascii="Times New Roman" w:eastAsia="Times New Roman" w:hAnsi="Times New Roman" w:cs="Times New Roman"/>
          <w:iCs/>
          <w:sz w:val="24"/>
          <w:szCs w:val="24"/>
          <w:lang w:eastAsia="en-AU"/>
        </w:rPr>
      </w:pPr>
      <w:r w:rsidRPr="00E4416B">
        <w:rPr>
          <w:rFonts w:ascii="Times New Roman" w:eastAsia="Calibri" w:hAnsi="Times New Roman" w:cs="Times New Roman"/>
          <w:iCs/>
          <w:sz w:val="24"/>
          <w:szCs w:val="24"/>
        </w:rPr>
        <w:tab/>
        <w:t xml:space="preserve">Дейностите за реализиране на проектите по ИПЕК могат да доведат до застрашаване целостта или дори унищожаване на културни ценности и поради това може да се приеме, че неприлагането му може да има благоприятно въздействие върху културното наследство. </w:t>
      </w:r>
      <w:r w:rsidRPr="00E4416B">
        <w:rPr>
          <w:rFonts w:ascii="Times New Roman" w:eastAsia="Times New Roman" w:hAnsi="Times New Roman" w:cs="Times New Roman"/>
          <w:iCs/>
          <w:sz w:val="24"/>
          <w:szCs w:val="24"/>
          <w:lang w:eastAsia="en-AU"/>
        </w:rPr>
        <w:t>Спазването на изискванията на правната уредба на дейностите по опазване на културното наследство в Р България и международните конвенции в тази област, гарантира че при изпълнението на такива стратегически проекти българското културно богатство ще бъде добре защитено. Следването и усъвършенстването на създадената практика и добрата съгласуваност между компетентните органи по опазване на културното наследство и институциите, работещи в енергийния сектор, ще позволи осъществяването на включените в ИПЕК проекти с минимален риск за културното наследство.</w:t>
      </w:r>
      <w:r w:rsidRPr="00E4416B">
        <w:t xml:space="preserve"> </w:t>
      </w:r>
      <w:r w:rsidRPr="00E4416B">
        <w:rPr>
          <w:rFonts w:ascii="Times New Roman" w:eastAsia="Times New Roman" w:hAnsi="Times New Roman" w:cs="Times New Roman"/>
          <w:iCs/>
          <w:sz w:val="24"/>
          <w:szCs w:val="24"/>
          <w:lang w:eastAsia="en-AU"/>
        </w:rPr>
        <w:t>Мерките за ограничаване като цяло на замърсяването на околната среда ще допринесат и до намаляване на въздействието на „непреките” фактори, влияещи върху културните ценности.</w:t>
      </w:r>
    </w:p>
    <w:p w14:paraId="5825060D" w14:textId="77777777" w:rsidR="00E43C64" w:rsidRPr="009A7F6E" w:rsidRDefault="00E43C64" w:rsidP="00E43C64">
      <w:pPr>
        <w:pStyle w:val="ListParagraph"/>
        <w:spacing w:after="0" w:line="276" w:lineRule="auto"/>
        <w:ind w:left="0" w:firstLine="709"/>
        <w:jc w:val="both"/>
        <w:rPr>
          <w:rFonts w:ascii="Times New Roman" w:hAnsi="Times New Roman" w:cs="Times New Roman"/>
          <w:b/>
          <w:bCs/>
          <w:sz w:val="24"/>
          <w:szCs w:val="24"/>
          <w:u w:val="single"/>
        </w:rPr>
      </w:pPr>
      <w:r w:rsidRPr="009A7F6E">
        <w:rPr>
          <w:rFonts w:ascii="Times New Roman" w:hAnsi="Times New Roman" w:cs="Times New Roman"/>
          <w:b/>
          <w:bCs/>
          <w:sz w:val="24"/>
          <w:szCs w:val="24"/>
          <w:u w:val="single"/>
        </w:rPr>
        <w:t>Здравен риск</w:t>
      </w:r>
    </w:p>
    <w:p w14:paraId="1F65FC83" w14:textId="77777777" w:rsidR="00E70E72" w:rsidRPr="00E70E72" w:rsidRDefault="009A7F6E" w:rsidP="00E70E72">
      <w:pPr>
        <w:tabs>
          <w:tab w:val="left" w:pos="284"/>
        </w:tabs>
        <w:spacing w:after="0" w:line="276" w:lineRule="auto"/>
        <w:jc w:val="both"/>
        <w:rPr>
          <w:rFonts w:ascii="Times New Roman" w:hAnsi="Times New Roman" w:cs="Times New Roman"/>
          <w:iCs/>
          <w:sz w:val="24"/>
          <w:szCs w:val="24"/>
        </w:rPr>
      </w:pPr>
      <w:r>
        <w:rPr>
          <w:rFonts w:ascii="Times New Roman" w:hAnsi="Times New Roman"/>
          <w:sz w:val="24"/>
          <w:szCs w:val="24"/>
        </w:rPr>
        <w:tab/>
      </w:r>
      <w:r w:rsidR="00E70E72">
        <w:rPr>
          <w:rFonts w:ascii="Times New Roman" w:hAnsi="Times New Roman"/>
          <w:sz w:val="24"/>
          <w:szCs w:val="24"/>
        </w:rPr>
        <w:tab/>
      </w:r>
      <w:r w:rsidR="00E70E72" w:rsidRPr="00E70E72">
        <w:rPr>
          <w:rFonts w:ascii="Times New Roman" w:hAnsi="Times New Roman" w:cs="Times New Roman"/>
          <w:iCs/>
          <w:sz w:val="24"/>
          <w:szCs w:val="24"/>
        </w:rPr>
        <w:t xml:space="preserve">Въздействието върху населението и човешкото здраве на стратегическо ниво е изцяло положително, дългосрочно, косвено, свързано с ползите за здравето от </w:t>
      </w:r>
      <w:proofErr w:type="spellStart"/>
      <w:r w:rsidR="00E70E72" w:rsidRPr="00E70E72">
        <w:rPr>
          <w:rFonts w:ascii="Times New Roman" w:hAnsi="Times New Roman" w:cs="Times New Roman"/>
          <w:iCs/>
          <w:sz w:val="24"/>
          <w:szCs w:val="24"/>
        </w:rPr>
        <w:t>декарбонизацията</w:t>
      </w:r>
      <w:proofErr w:type="spellEnd"/>
      <w:r w:rsidR="00E70E72" w:rsidRPr="00E70E72">
        <w:rPr>
          <w:rFonts w:ascii="Times New Roman" w:hAnsi="Times New Roman" w:cs="Times New Roman"/>
          <w:iCs/>
          <w:sz w:val="24"/>
          <w:szCs w:val="24"/>
        </w:rPr>
        <w:t xml:space="preserve"> </w:t>
      </w:r>
      <w:proofErr w:type="spellStart"/>
      <w:r w:rsidR="00E70E72" w:rsidRPr="00E70E72">
        <w:rPr>
          <w:rFonts w:ascii="Times New Roman" w:hAnsi="Times New Roman" w:cs="Times New Roman"/>
          <w:iCs/>
          <w:sz w:val="24"/>
          <w:szCs w:val="24"/>
        </w:rPr>
        <w:t>въглеродноинтензивните</w:t>
      </w:r>
      <w:proofErr w:type="spellEnd"/>
      <w:r w:rsidR="00E70E72" w:rsidRPr="00E70E72">
        <w:rPr>
          <w:rFonts w:ascii="Times New Roman" w:hAnsi="Times New Roman" w:cs="Times New Roman"/>
          <w:iCs/>
          <w:sz w:val="24"/>
          <w:szCs w:val="24"/>
        </w:rPr>
        <w:t xml:space="preserve"> сектори и смекчаването на изменението на климата. </w:t>
      </w:r>
    </w:p>
    <w:p w14:paraId="2694F4A0" w14:textId="77777777" w:rsidR="00E70E72" w:rsidRPr="00E70E72" w:rsidRDefault="00E70E72" w:rsidP="00E70E72">
      <w:pPr>
        <w:spacing w:after="0" w:line="276" w:lineRule="auto"/>
        <w:ind w:firstLine="720"/>
        <w:jc w:val="both"/>
        <w:rPr>
          <w:rFonts w:ascii="Times New Roman" w:hAnsi="Times New Roman" w:cs="Times New Roman"/>
          <w:iCs/>
          <w:sz w:val="24"/>
          <w:szCs w:val="24"/>
        </w:rPr>
      </w:pPr>
      <w:r w:rsidRPr="00E70E72">
        <w:rPr>
          <w:rFonts w:ascii="Times New Roman" w:hAnsi="Times New Roman" w:cs="Times New Roman"/>
          <w:iCs/>
          <w:sz w:val="24"/>
          <w:szCs w:val="24"/>
        </w:rPr>
        <w:t xml:space="preserve">Въздействието на ниво „мерки“ за повечето мерки е незначително косвено положително или неутрално. Неизвестно, с очакван положителен ефект, но и с риск от негативни последици, е въздействието за мерките с инвестиционен характер (за производство и развитие на инфраструктура за водород, нискоемисионен </w:t>
      </w:r>
      <w:proofErr w:type="spellStart"/>
      <w:r w:rsidRPr="00E70E72">
        <w:rPr>
          <w:rFonts w:ascii="Times New Roman" w:hAnsi="Times New Roman" w:cs="Times New Roman"/>
          <w:iCs/>
          <w:sz w:val="24"/>
          <w:szCs w:val="24"/>
        </w:rPr>
        <w:t>амоня</w:t>
      </w:r>
      <w:proofErr w:type="spellEnd"/>
      <w:r w:rsidRPr="00E70E72">
        <w:rPr>
          <w:rFonts w:ascii="Times New Roman" w:hAnsi="Times New Roman" w:cs="Times New Roman"/>
          <w:iCs/>
          <w:sz w:val="24"/>
          <w:szCs w:val="24"/>
        </w:rPr>
        <w:t xml:space="preserve">, критични суровини, ветрогенератори в морето). Рисковете могат да бъдат оценени на етап ОВОС за конкретните инвестиционни предложения. </w:t>
      </w:r>
    </w:p>
    <w:p w14:paraId="3B795918" w14:textId="77777777" w:rsidR="00E70E72" w:rsidRPr="00E70E72" w:rsidRDefault="00E70E72" w:rsidP="00E70E72">
      <w:pPr>
        <w:spacing w:after="0" w:line="276" w:lineRule="auto"/>
        <w:ind w:firstLine="720"/>
        <w:jc w:val="both"/>
        <w:rPr>
          <w:rFonts w:ascii="Times New Roman" w:hAnsi="Times New Roman" w:cs="Times New Roman"/>
          <w:iCs/>
          <w:sz w:val="24"/>
          <w:szCs w:val="24"/>
        </w:rPr>
      </w:pPr>
      <w:r w:rsidRPr="00E70E72">
        <w:rPr>
          <w:rFonts w:ascii="Times New Roman" w:hAnsi="Times New Roman" w:cs="Times New Roman"/>
          <w:iCs/>
          <w:sz w:val="24"/>
          <w:szCs w:val="24"/>
        </w:rPr>
        <w:t xml:space="preserve">Не се очакват значителни отрицателни въздействия върху населението и човешкото здраве в резултат на реализирането на ИПЕК. Очаква се положително кумулативно въздействие с останалите мерки, включени в ИПЕК, които не произтичат от ИПЕК, а от други стратегически документи, предвид че те заедно ще имат по-голям принос за </w:t>
      </w:r>
      <w:proofErr w:type="spellStart"/>
      <w:r w:rsidRPr="00E70E72">
        <w:rPr>
          <w:rFonts w:ascii="Times New Roman" w:hAnsi="Times New Roman" w:cs="Times New Roman"/>
          <w:iCs/>
          <w:sz w:val="24"/>
          <w:szCs w:val="24"/>
        </w:rPr>
        <w:t>декарбонизацията</w:t>
      </w:r>
      <w:proofErr w:type="spellEnd"/>
      <w:r w:rsidRPr="00E70E72">
        <w:rPr>
          <w:rFonts w:ascii="Times New Roman" w:hAnsi="Times New Roman" w:cs="Times New Roman"/>
          <w:iCs/>
          <w:sz w:val="24"/>
          <w:szCs w:val="24"/>
        </w:rPr>
        <w:t xml:space="preserve"> и смекчаването на изменението на климата. </w:t>
      </w:r>
    </w:p>
    <w:p w14:paraId="395BC5AF" w14:textId="77777777" w:rsidR="00E70E72" w:rsidRDefault="00E70E72" w:rsidP="00E43C64">
      <w:pPr>
        <w:spacing w:after="0" w:line="276" w:lineRule="auto"/>
        <w:ind w:firstLine="720"/>
        <w:jc w:val="both"/>
        <w:rPr>
          <w:rFonts w:ascii="Times New Roman" w:hAnsi="Times New Roman" w:cs="Times New Roman"/>
          <w:iCs/>
          <w:sz w:val="24"/>
          <w:szCs w:val="24"/>
        </w:rPr>
      </w:pPr>
    </w:p>
    <w:p w14:paraId="10BBADDB" w14:textId="77777777" w:rsidR="008F41A3" w:rsidRPr="004B73FF" w:rsidRDefault="008F41A3" w:rsidP="00E43C64">
      <w:pPr>
        <w:spacing w:after="0" w:line="276" w:lineRule="auto"/>
        <w:ind w:firstLine="720"/>
        <w:jc w:val="both"/>
        <w:rPr>
          <w:rFonts w:ascii="Times New Roman" w:hAnsi="Times New Roman" w:cs="Times New Roman"/>
          <w:iCs/>
          <w:sz w:val="24"/>
          <w:szCs w:val="24"/>
        </w:rPr>
      </w:pPr>
      <w:r w:rsidRPr="008F41A3">
        <w:rPr>
          <w:rFonts w:ascii="Times New Roman" w:hAnsi="Times New Roman" w:cs="Times New Roman"/>
          <w:iCs/>
          <w:sz w:val="24"/>
          <w:szCs w:val="24"/>
        </w:rPr>
        <w:t xml:space="preserve">Въздействията върху земните недра, отпадъците, опасните вещества, вредните </w:t>
      </w:r>
      <w:r w:rsidRPr="004B73FF">
        <w:rPr>
          <w:rFonts w:ascii="Times New Roman" w:hAnsi="Times New Roman" w:cs="Times New Roman"/>
          <w:iCs/>
          <w:sz w:val="24"/>
          <w:szCs w:val="24"/>
        </w:rPr>
        <w:t>физични фактори и културно-историческото наследство са представени в т. 6.1.</w:t>
      </w:r>
    </w:p>
    <w:p w14:paraId="0B0977E3" w14:textId="77777777" w:rsidR="00625337" w:rsidRPr="004B73FF" w:rsidRDefault="00625337" w:rsidP="00A307E2">
      <w:pPr>
        <w:pStyle w:val="ListParagraph"/>
        <w:spacing w:after="0" w:line="276" w:lineRule="auto"/>
        <w:ind w:left="0" w:hanging="11"/>
        <w:jc w:val="both"/>
        <w:rPr>
          <w:rFonts w:ascii="Times New Roman" w:hAnsi="Times New Roman" w:cs="Times New Roman"/>
          <w:i/>
          <w:sz w:val="24"/>
          <w:szCs w:val="24"/>
        </w:rPr>
      </w:pPr>
    </w:p>
    <w:p w14:paraId="05490454" w14:textId="77777777" w:rsidR="00833369" w:rsidRPr="004B73FF" w:rsidRDefault="007E4F98">
      <w:pPr>
        <w:pStyle w:val="Heading2"/>
        <w:numPr>
          <w:ilvl w:val="0"/>
          <w:numId w:val="6"/>
        </w:numPr>
        <w:shd w:val="clear" w:color="auto" w:fill="E2EFD9" w:themeFill="accent6" w:themeFillTint="33"/>
        <w:spacing w:before="0" w:line="276" w:lineRule="auto"/>
        <w:ind w:left="284"/>
        <w:jc w:val="both"/>
        <w:rPr>
          <w:rFonts w:ascii="Times New Roman" w:hAnsi="Times New Roman" w:cs="Times New Roman"/>
          <w:b/>
          <w:i/>
          <w:color w:val="auto"/>
        </w:rPr>
      </w:pPr>
      <w:bookmarkStart w:id="71" w:name="_Toc219637491"/>
      <w:r w:rsidRPr="004B73FF">
        <w:rPr>
          <w:rFonts w:ascii="Times New Roman" w:hAnsi="Times New Roman" w:cs="Times New Roman"/>
          <w:b/>
          <w:i/>
          <w:color w:val="auto"/>
        </w:rPr>
        <w:t xml:space="preserve">Мерки, предвидени за предотвратяване, намаляване и възможно най-пълно компенсиране на неблагоприятните последствия от осъществяването на </w:t>
      </w:r>
      <w:r w:rsidR="005B5EB3" w:rsidRPr="004B73FF">
        <w:rPr>
          <w:rFonts w:ascii="Times New Roman" w:hAnsi="Times New Roman" w:cs="Times New Roman"/>
          <w:b/>
          <w:i/>
          <w:color w:val="auto"/>
        </w:rPr>
        <w:t>ИПЕК</w:t>
      </w:r>
      <w:r w:rsidRPr="004B73FF">
        <w:rPr>
          <w:rFonts w:ascii="Times New Roman" w:hAnsi="Times New Roman" w:cs="Times New Roman"/>
          <w:b/>
          <w:i/>
          <w:color w:val="auto"/>
        </w:rPr>
        <w:t xml:space="preserve"> върху околната среда и човешкото здраве</w:t>
      </w:r>
      <w:bookmarkEnd w:id="71"/>
    </w:p>
    <w:p w14:paraId="5D37BB38" w14:textId="77777777" w:rsidR="00FC09BA" w:rsidRPr="004B73FF" w:rsidRDefault="00FC09BA" w:rsidP="001D33CA">
      <w:pPr>
        <w:pStyle w:val="ListParagraph"/>
        <w:spacing w:after="0" w:line="276" w:lineRule="auto"/>
        <w:ind w:left="0" w:firstLine="709"/>
        <w:jc w:val="both"/>
        <w:rPr>
          <w:rFonts w:ascii="Times New Roman" w:hAnsi="Times New Roman" w:cs="Times New Roman"/>
          <w:i/>
          <w:sz w:val="24"/>
          <w:szCs w:val="24"/>
        </w:rPr>
      </w:pPr>
    </w:p>
    <w:p w14:paraId="3E162FBB" w14:textId="77777777" w:rsidR="00C13879" w:rsidRPr="004B73FF" w:rsidRDefault="00024767" w:rsidP="00231DA7">
      <w:pPr>
        <w:pStyle w:val="ListParagraph"/>
        <w:spacing w:after="0" w:line="276" w:lineRule="auto"/>
        <w:ind w:left="0" w:firstLine="567"/>
        <w:jc w:val="both"/>
        <w:rPr>
          <w:rFonts w:ascii="Times New Roman" w:hAnsi="Times New Roman" w:cs="Times New Roman"/>
          <w:iCs/>
          <w:sz w:val="24"/>
          <w:szCs w:val="24"/>
        </w:rPr>
      </w:pPr>
      <w:r w:rsidRPr="004B73FF">
        <w:rPr>
          <w:rFonts w:ascii="Times New Roman" w:hAnsi="Times New Roman" w:cs="Times New Roman"/>
          <w:b/>
          <w:bCs/>
          <w:i/>
          <w:sz w:val="24"/>
          <w:szCs w:val="24"/>
        </w:rPr>
        <w:t xml:space="preserve"> </w:t>
      </w:r>
      <w:r w:rsidR="00C13879" w:rsidRPr="004B73FF">
        <w:rPr>
          <w:rFonts w:ascii="Times New Roman" w:hAnsi="Times New Roman" w:cs="Times New Roman"/>
          <w:b/>
          <w:bCs/>
          <w:i/>
          <w:sz w:val="24"/>
          <w:szCs w:val="24"/>
        </w:rPr>
        <w:t xml:space="preserve">А) Мерки за отразяване в окончателния вариант на </w:t>
      </w:r>
      <w:r w:rsidR="00231DA7" w:rsidRPr="004B73FF">
        <w:rPr>
          <w:rFonts w:ascii="Times New Roman" w:hAnsi="Times New Roman" w:cs="Times New Roman"/>
          <w:b/>
          <w:bCs/>
          <w:i/>
          <w:sz w:val="24"/>
          <w:szCs w:val="24"/>
        </w:rPr>
        <w:t>плана</w:t>
      </w:r>
      <w:r w:rsidR="00C13879" w:rsidRPr="004B73FF">
        <w:rPr>
          <w:rFonts w:ascii="Times New Roman" w:hAnsi="Times New Roman" w:cs="Times New Roman"/>
          <w:iCs/>
          <w:sz w:val="24"/>
          <w:szCs w:val="24"/>
        </w:rPr>
        <w:t xml:space="preserve"> </w:t>
      </w:r>
    </w:p>
    <w:p w14:paraId="7431F159" w14:textId="77777777" w:rsidR="00566911" w:rsidRPr="004B73FF" w:rsidRDefault="00566911" w:rsidP="00566911">
      <w:pPr>
        <w:pStyle w:val="ListParagraph"/>
        <w:spacing w:before="120" w:after="0" w:line="276" w:lineRule="auto"/>
        <w:ind w:left="0" w:firstLine="567"/>
        <w:jc w:val="both"/>
        <w:rPr>
          <w:rFonts w:ascii="Times New Roman" w:hAnsi="Times New Roman" w:cs="Times New Roman"/>
          <w:b/>
          <w:bCs/>
          <w:i/>
          <w:sz w:val="24"/>
          <w:szCs w:val="24"/>
          <w:u w:val="single"/>
        </w:rPr>
      </w:pPr>
      <w:r w:rsidRPr="004B73FF">
        <w:rPr>
          <w:rFonts w:ascii="Times New Roman" w:hAnsi="Times New Roman" w:cs="Times New Roman"/>
          <w:b/>
          <w:bCs/>
          <w:i/>
          <w:sz w:val="24"/>
          <w:szCs w:val="24"/>
          <w:u w:val="single"/>
        </w:rPr>
        <w:t>Културно наследство</w:t>
      </w:r>
    </w:p>
    <w:p w14:paraId="3B04CA0F" w14:textId="77777777" w:rsidR="00EB6903" w:rsidRDefault="00566911" w:rsidP="00566911">
      <w:pPr>
        <w:pStyle w:val="ListParagraph"/>
        <w:spacing w:before="120" w:after="0" w:line="276" w:lineRule="auto"/>
        <w:ind w:left="0" w:firstLine="567"/>
        <w:jc w:val="both"/>
        <w:rPr>
          <w:rFonts w:ascii="Times New Roman" w:hAnsi="Times New Roman" w:cs="Times New Roman"/>
          <w:iCs/>
          <w:sz w:val="24"/>
          <w:szCs w:val="24"/>
        </w:rPr>
      </w:pPr>
      <w:r w:rsidRPr="004B73FF">
        <w:rPr>
          <w:rFonts w:ascii="Times New Roman" w:hAnsi="Times New Roman" w:cs="Times New Roman"/>
          <w:b/>
          <w:bCs/>
          <w:i/>
          <w:sz w:val="24"/>
          <w:szCs w:val="24"/>
        </w:rPr>
        <w:t>Мярка:</w:t>
      </w:r>
      <w:r w:rsidRPr="004B73FF">
        <w:rPr>
          <w:rFonts w:ascii="Times New Roman" w:hAnsi="Times New Roman" w:cs="Times New Roman"/>
          <w:iCs/>
          <w:sz w:val="24"/>
          <w:szCs w:val="24"/>
        </w:rPr>
        <w:t xml:space="preserve"> </w:t>
      </w:r>
      <w:r w:rsidR="00EB6903" w:rsidRPr="004B73FF">
        <w:rPr>
          <w:rFonts w:ascii="Times New Roman" w:hAnsi="Times New Roman" w:cs="Times New Roman"/>
          <w:iCs/>
          <w:sz w:val="24"/>
          <w:szCs w:val="24"/>
        </w:rPr>
        <w:t>Провеждане на спасителни археологически проучвания преди</w:t>
      </w:r>
      <w:r w:rsidR="00EB6903" w:rsidRPr="00EB6903">
        <w:rPr>
          <w:rFonts w:ascii="Times New Roman" w:hAnsi="Times New Roman" w:cs="Times New Roman"/>
          <w:iCs/>
          <w:sz w:val="24"/>
          <w:szCs w:val="24"/>
        </w:rPr>
        <w:t xml:space="preserve"> строителството</w:t>
      </w:r>
      <w:r w:rsidR="00EB6903">
        <w:rPr>
          <w:rFonts w:ascii="Times New Roman" w:hAnsi="Times New Roman" w:cs="Times New Roman"/>
          <w:iCs/>
          <w:sz w:val="24"/>
          <w:szCs w:val="24"/>
        </w:rPr>
        <w:t xml:space="preserve"> на енергийни и други обекти, имащи отношение към практическото изпълнение на приоритетите и целите на плана</w:t>
      </w:r>
      <w:r w:rsidR="00EB6903" w:rsidRPr="00EB6903">
        <w:rPr>
          <w:rFonts w:ascii="Times New Roman" w:hAnsi="Times New Roman" w:cs="Times New Roman"/>
          <w:iCs/>
          <w:sz w:val="24"/>
          <w:szCs w:val="24"/>
        </w:rPr>
        <w:t>.</w:t>
      </w:r>
    </w:p>
    <w:p w14:paraId="41C87C7D" w14:textId="77777777" w:rsidR="00566911" w:rsidRDefault="00566911" w:rsidP="00566911">
      <w:pPr>
        <w:pStyle w:val="ListParagraph"/>
        <w:spacing w:before="120" w:after="0" w:line="276" w:lineRule="auto"/>
        <w:ind w:left="0" w:firstLine="567"/>
        <w:jc w:val="both"/>
        <w:rPr>
          <w:rFonts w:ascii="Times New Roman" w:hAnsi="Times New Roman" w:cs="Times New Roman"/>
          <w:iCs/>
          <w:sz w:val="24"/>
          <w:szCs w:val="24"/>
        </w:rPr>
      </w:pPr>
      <w:r w:rsidRPr="00566911">
        <w:rPr>
          <w:rFonts w:ascii="Times New Roman" w:hAnsi="Times New Roman" w:cs="Times New Roman"/>
          <w:iCs/>
          <w:sz w:val="24"/>
          <w:szCs w:val="24"/>
        </w:rPr>
        <w:t xml:space="preserve">Натрупаният опит досега показва, че при реализирането на големи инфраструктурни проекти на територията на Р България, винаги се застрашават </w:t>
      </w:r>
      <w:bookmarkStart w:id="72" w:name="_Hlk219236741"/>
      <w:r w:rsidRPr="00566911">
        <w:rPr>
          <w:rFonts w:ascii="Times New Roman" w:hAnsi="Times New Roman" w:cs="Times New Roman"/>
          <w:iCs/>
          <w:sz w:val="24"/>
          <w:szCs w:val="24"/>
        </w:rPr>
        <w:t xml:space="preserve">археологически културни ценности. </w:t>
      </w:r>
      <w:bookmarkEnd w:id="72"/>
      <w:r w:rsidRPr="00566911">
        <w:rPr>
          <w:rFonts w:ascii="Times New Roman" w:hAnsi="Times New Roman" w:cs="Times New Roman"/>
          <w:iCs/>
          <w:sz w:val="24"/>
          <w:szCs w:val="24"/>
        </w:rPr>
        <w:t>По тази причина вече е създадена практика, която е и законодателно регламентирана (чл. 161 от ЗКН), строителните дейности, свързани с въздействие върху земната повърхност, да се предхождат от археологически проучвания. Най-съществени рискове за археологическите обекти се създават при изграждане на инфраструктура и строеж на нови производствени мощности. Тази „най-пряка” заплаха за културните ценности е успешно преодоляна с провеждането преди строителството на спасителни археологически проучвания.</w:t>
      </w:r>
    </w:p>
    <w:p w14:paraId="435C957C" w14:textId="77777777" w:rsidR="0087174E" w:rsidRPr="00566911" w:rsidRDefault="0087174E" w:rsidP="0087174E">
      <w:pPr>
        <w:pStyle w:val="ListParagraph"/>
        <w:spacing w:before="120" w:after="0" w:line="276" w:lineRule="auto"/>
        <w:ind w:left="0" w:firstLine="567"/>
        <w:jc w:val="both"/>
        <w:rPr>
          <w:rFonts w:ascii="Times New Roman" w:hAnsi="Times New Roman" w:cs="Times New Roman"/>
          <w:iCs/>
          <w:sz w:val="24"/>
          <w:szCs w:val="24"/>
        </w:rPr>
      </w:pPr>
      <w:r w:rsidRPr="004D2435">
        <w:rPr>
          <w:rFonts w:ascii="Times New Roman" w:hAnsi="Times New Roman" w:cs="Times New Roman"/>
          <w:b/>
          <w:bCs/>
          <w:i/>
          <w:sz w:val="24"/>
          <w:szCs w:val="24"/>
        </w:rPr>
        <w:t>Очакван резултат:</w:t>
      </w:r>
      <w:r>
        <w:rPr>
          <w:rFonts w:ascii="Times New Roman" w:hAnsi="Times New Roman" w:cs="Times New Roman"/>
          <w:b/>
          <w:bCs/>
          <w:i/>
          <w:sz w:val="24"/>
          <w:szCs w:val="24"/>
        </w:rPr>
        <w:t xml:space="preserve"> </w:t>
      </w:r>
      <w:r w:rsidRPr="00566911">
        <w:rPr>
          <w:rFonts w:ascii="Times New Roman" w:hAnsi="Times New Roman" w:cs="Times New Roman"/>
          <w:iCs/>
          <w:sz w:val="24"/>
          <w:szCs w:val="24"/>
        </w:rPr>
        <w:t xml:space="preserve">Опазване на </w:t>
      </w:r>
      <w:r>
        <w:rPr>
          <w:rFonts w:ascii="Times New Roman" w:hAnsi="Times New Roman" w:cs="Times New Roman"/>
          <w:iCs/>
          <w:sz w:val="24"/>
          <w:szCs w:val="24"/>
        </w:rPr>
        <w:t xml:space="preserve">неизвестни </w:t>
      </w:r>
      <w:r w:rsidRPr="00566911">
        <w:rPr>
          <w:rFonts w:ascii="Times New Roman" w:hAnsi="Times New Roman" w:cs="Times New Roman"/>
          <w:iCs/>
          <w:sz w:val="24"/>
          <w:szCs w:val="24"/>
        </w:rPr>
        <w:t>археологически културни ценности.</w:t>
      </w:r>
    </w:p>
    <w:p w14:paraId="51DF9A3A" w14:textId="77777777" w:rsidR="0087174E" w:rsidRDefault="0087174E" w:rsidP="0087174E">
      <w:pPr>
        <w:pStyle w:val="ListParagraph"/>
        <w:spacing w:after="0" w:line="276" w:lineRule="auto"/>
        <w:ind w:left="0" w:hanging="11"/>
        <w:jc w:val="both"/>
        <w:rPr>
          <w:rFonts w:ascii="Times New Roman" w:hAnsi="Times New Roman" w:cs="Times New Roman"/>
          <w:iCs/>
          <w:sz w:val="24"/>
          <w:szCs w:val="24"/>
        </w:rPr>
      </w:pPr>
    </w:p>
    <w:p w14:paraId="0A2C774B" w14:textId="77777777" w:rsidR="0087174E" w:rsidRPr="00B37CDC" w:rsidRDefault="0087174E" w:rsidP="0087174E">
      <w:pPr>
        <w:spacing w:after="0" w:line="276" w:lineRule="auto"/>
        <w:ind w:firstLine="720"/>
        <w:jc w:val="both"/>
        <w:rPr>
          <w:rFonts w:ascii="Times New Roman" w:hAnsi="Times New Roman" w:cs="Times New Roman"/>
          <w:iCs/>
          <w:sz w:val="24"/>
          <w:szCs w:val="24"/>
        </w:rPr>
      </w:pPr>
      <w:r w:rsidRPr="00794DE1">
        <w:rPr>
          <w:rFonts w:ascii="Times New Roman" w:hAnsi="Times New Roman" w:cs="Times New Roman"/>
          <w:iCs/>
          <w:sz w:val="24"/>
          <w:szCs w:val="24"/>
        </w:rPr>
        <w:t>Въз основа на извършените анализи и оценки на въздействието на ИПЕК върху околната среда и човешкото здраве, не се налагат други мерки за отразяване в окончателния вариант на плана.</w:t>
      </w:r>
      <w:r w:rsidRPr="00B37CDC">
        <w:rPr>
          <w:rFonts w:ascii="Times New Roman" w:hAnsi="Times New Roman" w:cs="Times New Roman"/>
          <w:iCs/>
          <w:sz w:val="24"/>
          <w:szCs w:val="24"/>
        </w:rPr>
        <w:t xml:space="preserve"> </w:t>
      </w:r>
    </w:p>
    <w:p w14:paraId="66E93204" w14:textId="77777777" w:rsidR="00B37CDC" w:rsidRDefault="00B37CDC" w:rsidP="00231DA7">
      <w:pPr>
        <w:pStyle w:val="ListParagraph"/>
        <w:spacing w:after="0" w:line="276" w:lineRule="auto"/>
        <w:ind w:left="0" w:hanging="11"/>
        <w:jc w:val="both"/>
        <w:rPr>
          <w:rFonts w:ascii="Times New Roman" w:hAnsi="Times New Roman" w:cs="Times New Roman"/>
          <w:iCs/>
          <w:sz w:val="24"/>
          <w:szCs w:val="24"/>
        </w:rPr>
      </w:pPr>
    </w:p>
    <w:p w14:paraId="1B309F05" w14:textId="77777777" w:rsidR="00C13879" w:rsidRPr="002C4C5A" w:rsidRDefault="00C13879" w:rsidP="00231DA7">
      <w:pPr>
        <w:pStyle w:val="ListParagraph"/>
        <w:spacing w:after="0" w:line="276" w:lineRule="auto"/>
        <w:ind w:left="0" w:firstLine="567"/>
        <w:jc w:val="both"/>
        <w:rPr>
          <w:rFonts w:ascii="Times New Roman" w:hAnsi="Times New Roman" w:cs="Times New Roman"/>
          <w:b/>
          <w:bCs/>
          <w:i/>
          <w:sz w:val="24"/>
          <w:szCs w:val="24"/>
        </w:rPr>
      </w:pPr>
      <w:r w:rsidRPr="002C4C5A">
        <w:rPr>
          <w:rFonts w:ascii="Times New Roman" w:hAnsi="Times New Roman" w:cs="Times New Roman"/>
          <w:b/>
          <w:bCs/>
          <w:i/>
          <w:sz w:val="24"/>
          <w:szCs w:val="24"/>
        </w:rPr>
        <w:t xml:space="preserve">Б) Мерки за изпълнение при прилагане на </w:t>
      </w:r>
      <w:r w:rsidR="00231DA7">
        <w:rPr>
          <w:rFonts w:ascii="Times New Roman" w:hAnsi="Times New Roman" w:cs="Times New Roman"/>
          <w:b/>
          <w:bCs/>
          <w:i/>
          <w:sz w:val="24"/>
          <w:szCs w:val="24"/>
        </w:rPr>
        <w:t>плана</w:t>
      </w:r>
    </w:p>
    <w:p w14:paraId="335134F2" w14:textId="77777777" w:rsidR="00536CF9" w:rsidRPr="00536CF9" w:rsidRDefault="00536CF9" w:rsidP="00536CF9">
      <w:pPr>
        <w:pStyle w:val="ListParagraph"/>
        <w:spacing w:after="0" w:line="276" w:lineRule="auto"/>
        <w:ind w:left="0" w:firstLine="709"/>
        <w:jc w:val="both"/>
        <w:rPr>
          <w:rFonts w:ascii="Times New Roman" w:hAnsi="Times New Roman" w:cs="Times New Roman"/>
          <w:b/>
          <w:bCs/>
          <w:i/>
          <w:sz w:val="24"/>
          <w:szCs w:val="24"/>
          <w:u w:val="single"/>
        </w:rPr>
      </w:pPr>
      <w:r w:rsidRPr="00536CF9">
        <w:rPr>
          <w:rFonts w:ascii="Times New Roman" w:hAnsi="Times New Roman" w:cs="Times New Roman"/>
          <w:b/>
          <w:bCs/>
          <w:i/>
          <w:sz w:val="24"/>
          <w:szCs w:val="24"/>
          <w:u w:val="single"/>
        </w:rPr>
        <w:t>Атмосферен въздух</w:t>
      </w:r>
    </w:p>
    <w:p w14:paraId="4D68EF3F" w14:textId="77777777" w:rsidR="00536CF9" w:rsidRPr="00536CF9" w:rsidRDefault="00536CF9" w:rsidP="00536CF9">
      <w:pPr>
        <w:pStyle w:val="ListParagraph"/>
        <w:spacing w:after="0" w:line="276" w:lineRule="auto"/>
        <w:ind w:left="0" w:firstLine="709"/>
        <w:jc w:val="both"/>
        <w:rPr>
          <w:rFonts w:ascii="Times New Roman" w:hAnsi="Times New Roman" w:cs="Times New Roman"/>
          <w:iCs/>
          <w:sz w:val="24"/>
          <w:szCs w:val="24"/>
        </w:rPr>
      </w:pPr>
      <w:r w:rsidRPr="00536CF9">
        <w:rPr>
          <w:rFonts w:ascii="Times New Roman" w:hAnsi="Times New Roman" w:cs="Times New Roman"/>
          <w:b/>
          <w:bCs/>
          <w:i/>
          <w:sz w:val="24"/>
          <w:szCs w:val="24"/>
        </w:rPr>
        <w:t xml:space="preserve">Мярка: </w:t>
      </w:r>
      <w:r w:rsidRPr="00536CF9">
        <w:rPr>
          <w:rFonts w:ascii="Times New Roman" w:hAnsi="Times New Roman" w:cs="Times New Roman"/>
          <w:iCs/>
          <w:sz w:val="24"/>
          <w:szCs w:val="24"/>
        </w:rPr>
        <w:t>При планиране и изграждане на нови обекти/предприятия/съоръжения със съответните организирани и неорганизирани източници на замърсяване на атмосферния въздух, местоположението им да бъде съобразено с очакваното въздействие върху качеството на атмосферния въздух в района на обекти, подлежащи на здравна защита, и други обекти със санитарно-охранителен статут. При предвиждането на обекти с организирани източници на замърсяване да се извърши оценка на въздействието чрез математично моделиране на разсейването на замърсителите в атмосферния въздух с помощта на утвърдени методики.</w:t>
      </w:r>
    </w:p>
    <w:p w14:paraId="4DAF1ABA" w14:textId="77777777" w:rsidR="00536CF9" w:rsidRPr="00536CF9" w:rsidRDefault="00536CF9" w:rsidP="00536CF9">
      <w:pPr>
        <w:pStyle w:val="ListParagraph"/>
        <w:spacing w:after="0" w:line="276" w:lineRule="auto"/>
        <w:ind w:left="0" w:firstLine="709"/>
        <w:jc w:val="both"/>
        <w:rPr>
          <w:rFonts w:ascii="Times New Roman" w:hAnsi="Times New Roman" w:cs="Times New Roman"/>
          <w:iCs/>
          <w:sz w:val="24"/>
          <w:szCs w:val="24"/>
        </w:rPr>
      </w:pPr>
      <w:r w:rsidRPr="00536CF9">
        <w:rPr>
          <w:rFonts w:ascii="Times New Roman" w:hAnsi="Times New Roman" w:cs="Times New Roman"/>
          <w:b/>
          <w:bCs/>
          <w:i/>
          <w:sz w:val="24"/>
          <w:szCs w:val="24"/>
        </w:rPr>
        <w:t>Очакван резултат:</w:t>
      </w:r>
      <w:r w:rsidRPr="00536CF9">
        <w:rPr>
          <w:rFonts w:ascii="Times New Roman" w:hAnsi="Times New Roman" w:cs="Times New Roman"/>
          <w:iCs/>
          <w:sz w:val="24"/>
          <w:szCs w:val="24"/>
        </w:rPr>
        <w:t xml:space="preserve"> Недопускане на нарушаване на КАВ в резултат на реализиране на инвестиции, произтичащи от ИПЕК. </w:t>
      </w:r>
    </w:p>
    <w:p w14:paraId="51A13F6A" w14:textId="77777777" w:rsidR="0087174E" w:rsidRDefault="0087174E" w:rsidP="0087174E">
      <w:pPr>
        <w:pStyle w:val="ListParagraph"/>
        <w:spacing w:after="0" w:line="276" w:lineRule="auto"/>
        <w:ind w:left="0" w:hanging="11"/>
        <w:jc w:val="both"/>
        <w:rPr>
          <w:rFonts w:ascii="Times New Roman" w:hAnsi="Times New Roman" w:cs="Times New Roman"/>
          <w:b/>
          <w:bCs/>
          <w:i/>
          <w:sz w:val="24"/>
          <w:szCs w:val="24"/>
        </w:rPr>
      </w:pPr>
    </w:p>
    <w:p w14:paraId="320AAA4A" w14:textId="77777777" w:rsidR="0087174E" w:rsidRPr="00F37AD1" w:rsidRDefault="0087174E" w:rsidP="0087174E">
      <w:pPr>
        <w:pStyle w:val="ListParagraph"/>
        <w:spacing w:after="0" w:line="276" w:lineRule="auto"/>
        <w:ind w:left="0" w:firstLine="709"/>
        <w:jc w:val="both"/>
        <w:rPr>
          <w:rFonts w:ascii="Times New Roman" w:hAnsi="Times New Roman" w:cs="Times New Roman"/>
          <w:b/>
          <w:bCs/>
          <w:i/>
          <w:sz w:val="24"/>
          <w:szCs w:val="24"/>
          <w:u w:val="single"/>
        </w:rPr>
      </w:pPr>
      <w:r w:rsidRPr="00F37AD1">
        <w:rPr>
          <w:rFonts w:ascii="Times New Roman" w:hAnsi="Times New Roman" w:cs="Times New Roman"/>
          <w:b/>
          <w:bCs/>
          <w:i/>
          <w:sz w:val="24"/>
          <w:szCs w:val="24"/>
          <w:u w:val="single"/>
        </w:rPr>
        <w:t>Води</w:t>
      </w:r>
    </w:p>
    <w:p w14:paraId="5E33981F" w14:textId="77777777" w:rsidR="0087174E" w:rsidRDefault="0087174E" w:rsidP="0087174E">
      <w:pPr>
        <w:pStyle w:val="ListParagraph"/>
        <w:spacing w:after="0" w:line="276" w:lineRule="auto"/>
        <w:ind w:left="0" w:hanging="11"/>
        <w:jc w:val="both"/>
        <w:rPr>
          <w:rFonts w:ascii="Times New Roman" w:hAnsi="Times New Roman" w:cs="Times New Roman"/>
          <w:iCs/>
          <w:sz w:val="24"/>
          <w:szCs w:val="24"/>
        </w:rPr>
      </w:pPr>
      <w:r>
        <w:rPr>
          <w:rFonts w:ascii="Times New Roman" w:hAnsi="Times New Roman" w:cs="Times New Roman"/>
          <w:b/>
          <w:bCs/>
          <w:i/>
          <w:sz w:val="24"/>
          <w:szCs w:val="24"/>
        </w:rPr>
        <w:lastRenderedPageBreak/>
        <w:tab/>
      </w:r>
      <w:r>
        <w:rPr>
          <w:rFonts w:ascii="Times New Roman" w:hAnsi="Times New Roman" w:cs="Times New Roman"/>
          <w:b/>
          <w:bCs/>
          <w:i/>
          <w:sz w:val="24"/>
          <w:szCs w:val="24"/>
        </w:rPr>
        <w:tab/>
      </w:r>
      <w:r w:rsidRPr="00F70CEF">
        <w:rPr>
          <w:rFonts w:ascii="Times New Roman" w:hAnsi="Times New Roman" w:cs="Times New Roman"/>
          <w:b/>
          <w:bCs/>
          <w:i/>
          <w:sz w:val="24"/>
          <w:szCs w:val="24"/>
        </w:rPr>
        <w:t>Мярка 1:</w:t>
      </w:r>
      <w:r>
        <w:rPr>
          <w:rFonts w:ascii="Times New Roman" w:hAnsi="Times New Roman" w:cs="Times New Roman"/>
          <w:iCs/>
          <w:sz w:val="24"/>
          <w:szCs w:val="24"/>
        </w:rPr>
        <w:t xml:space="preserve"> </w:t>
      </w:r>
      <w:r w:rsidRPr="00F70CEF">
        <w:rPr>
          <w:rFonts w:ascii="Times New Roman" w:hAnsi="Times New Roman" w:cs="Times New Roman"/>
          <w:iCs/>
          <w:sz w:val="24"/>
          <w:szCs w:val="24"/>
        </w:rPr>
        <w:t>Съобразяване на местоположението и проектните решения с наличните повърхностни и подземни води, санитарно-охранителни зони и зони с риск от наводнения.</w:t>
      </w:r>
    </w:p>
    <w:p w14:paraId="7C5FC2C9" w14:textId="77777777" w:rsidR="0087174E" w:rsidRDefault="0087174E" w:rsidP="0087174E">
      <w:pPr>
        <w:pStyle w:val="ListParagraph"/>
        <w:spacing w:after="0" w:line="276" w:lineRule="auto"/>
        <w:ind w:left="0" w:hanging="11"/>
        <w:jc w:val="both"/>
        <w:rPr>
          <w:rFonts w:ascii="Times New Roman" w:hAnsi="Times New Roman" w:cs="Times New Roman"/>
          <w:iCs/>
          <w:sz w:val="24"/>
          <w:szCs w:val="24"/>
        </w:rPr>
      </w:pPr>
      <w:r>
        <w:rPr>
          <w:rFonts w:ascii="Times New Roman" w:hAnsi="Times New Roman" w:cs="Times New Roman"/>
          <w:iCs/>
          <w:sz w:val="24"/>
          <w:szCs w:val="24"/>
        </w:rPr>
        <w:tab/>
      </w:r>
      <w:r>
        <w:rPr>
          <w:rFonts w:ascii="Times New Roman" w:hAnsi="Times New Roman" w:cs="Times New Roman"/>
          <w:iCs/>
          <w:sz w:val="24"/>
          <w:szCs w:val="24"/>
        </w:rPr>
        <w:tab/>
      </w:r>
      <w:r w:rsidRPr="00F70CEF">
        <w:rPr>
          <w:rFonts w:ascii="Times New Roman" w:hAnsi="Times New Roman" w:cs="Times New Roman"/>
          <w:b/>
          <w:bCs/>
          <w:i/>
          <w:sz w:val="24"/>
          <w:szCs w:val="24"/>
        </w:rPr>
        <w:t>Очакван резултат:</w:t>
      </w:r>
      <w:r>
        <w:rPr>
          <w:rFonts w:ascii="Times New Roman" w:hAnsi="Times New Roman" w:cs="Times New Roman"/>
          <w:iCs/>
          <w:sz w:val="24"/>
          <w:szCs w:val="24"/>
        </w:rPr>
        <w:t xml:space="preserve"> </w:t>
      </w:r>
      <w:r w:rsidRPr="00F70CEF">
        <w:rPr>
          <w:rFonts w:ascii="Times New Roman" w:hAnsi="Times New Roman" w:cs="Times New Roman"/>
          <w:iCs/>
          <w:sz w:val="24"/>
          <w:szCs w:val="24"/>
        </w:rPr>
        <w:t>Предотвратяване на пряко засягане и замърсяване на водни тела и намаляване на риска от неблагоприятни въздействия още на ранен етап.</w:t>
      </w:r>
    </w:p>
    <w:p w14:paraId="00C09DF2"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 xml:space="preserve">Мярка </w:t>
      </w:r>
      <w:r>
        <w:rPr>
          <w:rFonts w:ascii="Times New Roman" w:hAnsi="Times New Roman" w:cs="Times New Roman"/>
          <w:b/>
          <w:bCs/>
          <w:i/>
          <w:sz w:val="24"/>
          <w:szCs w:val="24"/>
        </w:rPr>
        <w:t>2</w:t>
      </w:r>
      <w:r w:rsidRPr="00F70CEF">
        <w:rPr>
          <w:rFonts w:ascii="Times New Roman" w:hAnsi="Times New Roman" w:cs="Times New Roman"/>
          <w:b/>
          <w:bCs/>
          <w:i/>
          <w:sz w:val="24"/>
          <w:szCs w:val="24"/>
        </w:rPr>
        <w:t>:</w:t>
      </w:r>
      <w:r w:rsidRPr="00F70CEF">
        <w:rPr>
          <w:rFonts w:ascii="Times New Roman" w:hAnsi="Times New Roman" w:cs="Times New Roman"/>
          <w:iCs/>
          <w:sz w:val="24"/>
          <w:szCs w:val="24"/>
        </w:rPr>
        <w:t xml:space="preserve"> Прилагане на </w:t>
      </w:r>
      <w:proofErr w:type="spellStart"/>
      <w:r w:rsidRPr="00F70CEF">
        <w:rPr>
          <w:rFonts w:ascii="Times New Roman" w:hAnsi="Times New Roman" w:cs="Times New Roman"/>
          <w:iCs/>
          <w:sz w:val="24"/>
          <w:szCs w:val="24"/>
        </w:rPr>
        <w:t>водоспестяващи</w:t>
      </w:r>
      <w:proofErr w:type="spellEnd"/>
      <w:r w:rsidRPr="00F70CEF">
        <w:rPr>
          <w:rFonts w:ascii="Times New Roman" w:hAnsi="Times New Roman" w:cs="Times New Roman"/>
          <w:iCs/>
          <w:sz w:val="24"/>
          <w:szCs w:val="24"/>
        </w:rPr>
        <w:t xml:space="preserve"> технологии и повторно използване на води, където е приложимо.</w:t>
      </w:r>
    </w:p>
    <w:p w14:paraId="78780961" w14:textId="77777777" w:rsidR="0087174E" w:rsidRDefault="0087174E" w:rsidP="0087174E">
      <w:pPr>
        <w:pStyle w:val="ListParagraph"/>
        <w:spacing w:after="0" w:line="276" w:lineRule="auto"/>
        <w:ind w:left="0"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Очакван резултат:</w:t>
      </w:r>
      <w:r w:rsidRPr="00F70CEF">
        <w:rPr>
          <w:rFonts w:ascii="Times New Roman" w:hAnsi="Times New Roman" w:cs="Times New Roman"/>
          <w:iCs/>
          <w:sz w:val="24"/>
          <w:szCs w:val="24"/>
        </w:rPr>
        <w:t xml:space="preserve"> Намаляване на водоползването и натиска върху водните ресурси.</w:t>
      </w:r>
    </w:p>
    <w:p w14:paraId="300CBE7C"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Мярка</w:t>
      </w:r>
      <w:r>
        <w:rPr>
          <w:rFonts w:ascii="Times New Roman" w:hAnsi="Times New Roman" w:cs="Times New Roman"/>
          <w:b/>
          <w:bCs/>
          <w:i/>
          <w:sz w:val="24"/>
          <w:szCs w:val="24"/>
        </w:rPr>
        <w:t xml:space="preserve"> 3</w:t>
      </w:r>
      <w:r w:rsidRPr="00F70CEF">
        <w:rPr>
          <w:rFonts w:ascii="Times New Roman" w:hAnsi="Times New Roman" w:cs="Times New Roman"/>
          <w:b/>
          <w:bCs/>
          <w:i/>
          <w:sz w:val="24"/>
          <w:szCs w:val="24"/>
        </w:rPr>
        <w:t>:</w:t>
      </w:r>
      <w:r w:rsidRPr="00F70CEF">
        <w:rPr>
          <w:rFonts w:ascii="Times New Roman" w:hAnsi="Times New Roman" w:cs="Times New Roman"/>
          <w:iCs/>
          <w:sz w:val="24"/>
          <w:szCs w:val="24"/>
        </w:rPr>
        <w:t xml:space="preserve"> Проектиране на ВЕЦ в съответствие с хидроложкия режим на водното тяло и осигуряване на екологичен отток, съгласно изискванията на Закона за водите и ПУРБ.</w:t>
      </w:r>
    </w:p>
    <w:p w14:paraId="73F45DCE"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Очакван резултат:</w:t>
      </w:r>
      <w:r w:rsidRPr="00F70CEF">
        <w:rPr>
          <w:rFonts w:ascii="Times New Roman" w:hAnsi="Times New Roman" w:cs="Times New Roman"/>
          <w:iCs/>
          <w:sz w:val="24"/>
          <w:szCs w:val="24"/>
        </w:rPr>
        <w:t xml:space="preserve"> Запазване на минимално необходимите водни количества за поддържане на екологичните функции на реката.</w:t>
      </w:r>
    </w:p>
    <w:p w14:paraId="00BFA1F9"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Мярка 4:</w:t>
      </w:r>
      <w:r w:rsidRPr="00F70CEF">
        <w:rPr>
          <w:rFonts w:ascii="Times New Roman" w:hAnsi="Times New Roman" w:cs="Times New Roman"/>
          <w:iCs/>
          <w:sz w:val="24"/>
          <w:szCs w:val="24"/>
        </w:rPr>
        <w:t xml:space="preserve"> Избягване на засягане на водни тела в лошо екологично състояние и чувствителни зони (НАТУРА 2000, защитени зони, СОЗ).</w:t>
      </w:r>
    </w:p>
    <w:p w14:paraId="52B583EE" w14:textId="77777777" w:rsidR="0087174E" w:rsidRDefault="0087174E" w:rsidP="0087174E">
      <w:pPr>
        <w:pStyle w:val="ListParagraph"/>
        <w:spacing w:after="0" w:line="276" w:lineRule="auto"/>
        <w:ind w:left="0"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Очакван резултат:</w:t>
      </w:r>
      <w:r w:rsidRPr="00F70CEF">
        <w:rPr>
          <w:rFonts w:ascii="Times New Roman" w:hAnsi="Times New Roman" w:cs="Times New Roman"/>
          <w:iCs/>
          <w:sz w:val="24"/>
          <w:szCs w:val="24"/>
        </w:rPr>
        <w:t xml:space="preserve"> Предотвратяване на значителни отрицателни въздействия върху водните екосистеми и защитените местообитания.</w:t>
      </w:r>
    </w:p>
    <w:p w14:paraId="18931D54"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Мярка</w:t>
      </w:r>
      <w:r>
        <w:rPr>
          <w:rFonts w:ascii="Times New Roman" w:hAnsi="Times New Roman" w:cs="Times New Roman"/>
          <w:b/>
          <w:bCs/>
          <w:i/>
          <w:sz w:val="24"/>
          <w:szCs w:val="24"/>
        </w:rPr>
        <w:t xml:space="preserve"> 5</w:t>
      </w:r>
      <w:r w:rsidRPr="00F70CEF">
        <w:rPr>
          <w:rFonts w:ascii="Times New Roman" w:hAnsi="Times New Roman" w:cs="Times New Roman"/>
          <w:b/>
          <w:bCs/>
          <w:i/>
          <w:sz w:val="24"/>
          <w:szCs w:val="24"/>
        </w:rPr>
        <w:t>:</w:t>
      </w:r>
      <w:r w:rsidRPr="00F70CEF">
        <w:rPr>
          <w:rFonts w:ascii="Times New Roman" w:hAnsi="Times New Roman" w:cs="Times New Roman"/>
          <w:iCs/>
          <w:sz w:val="24"/>
          <w:szCs w:val="24"/>
        </w:rPr>
        <w:t xml:space="preserve"> Постоянно осигуряване и контрол на екологичния отток </w:t>
      </w:r>
      <w:r>
        <w:rPr>
          <w:rFonts w:ascii="Times New Roman" w:hAnsi="Times New Roman" w:cs="Times New Roman"/>
          <w:iCs/>
          <w:sz w:val="24"/>
          <w:szCs w:val="24"/>
        </w:rPr>
        <w:t xml:space="preserve">при експлоатация на ВЕЦ </w:t>
      </w:r>
      <w:r w:rsidRPr="00F70CEF">
        <w:rPr>
          <w:rFonts w:ascii="Times New Roman" w:hAnsi="Times New Roman" w:cs="Times New Roman"/>
          <w:iCs/>
          <w:sz w:val="24"/>
          <w:szCs w:val="24"/>
        </w:rPr>
        <w:t>чрез измервателни и контролни устройства.</w:t>
      </w:r>
    </w:p>
    <w:p w14:paraId="5ED8D29D"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Очакван резултат:</w:t>
      </w:r>
      <w:r w:rsidRPr="00F70CEF">
        <w:rPr>
          <w:rFonts w:ascii="Times New Roman" w:hAnsi="Times New Roman" w:cs="Times New Roman"/>
          <w:iCs/>
          <w:sz w:val="24"/>
          <w:szCs w:val="24"/>
        </w:rPr>
        <w:t xml:space="preserve"> Поддържане на доброто екологично състояние на водното тяло надолу по течението.</w:t>
      </w:r>
    </w:p>
    <w:p w14:paraId="3F14CC98" w14:textId="77777777" w:rsidR="0087174E" w:rsidRPr="00F70CEF" w:rsidRDefault="0087174E" w:rsidP="0087174E">
      <w:pPr>
        <w:spacing w:after="0" w:line="276" w:lineRule="auto"/>
        <w:ind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Мярка</w:t>
      </w:r>
      <w:r>
        <w:rPr>
          <w:rFonts w:ascii="Times New Roman" w:hAnsi="Times New Roman" w:cs="Times New Roman"/>
          <w:b/>
          <w:bCs/>
          <w:i/>
          <w:sz w:val="24"/>
          <w:szCs w:val="24"/>
        </w:rPr>
        <w:t xml:space="preserve"> 6</w:t>
      </w:r>
      <w:r w:rsidRPr="00F70CEF">
        <w:rPr>
          <w:rFonts w:ascii="Times New Roman" w:hAnsi="Times New Roman" w:cs="Times New Roman"/>
          <w:b/>
          <w:bCs/>
          <w:i/>
          <w:sz w:val="24"/>
          <w:szCs w:val="24"/>
        </w:rPr>
        <w:t>:</w:t>
      </w:r>
      <w:r w:rsidRPr="00F70CEF">
        <w:rPr>
          <w:rFonts w:ascii="Times New Roman" w:hAnsi="Times New Roman" w:cs="Times New Roman"/>
          <w:iCs/>
          <w:sz w:val="24"/>
          <w:szCs w:val="24"/>
        </w:rPr>
        <w:t xml:space="preserve"> Изграждане и поддържане на рибен проход</w:t>
      </w:r>
      <w:r>
        <w:rPr>
          <w:rFonts w:ascii="Times New Roman" w:hAnsi="Times New Roman" w:cs="Times New Roman"/>
          <w:iCs/>
          <w:sz w:val="24"/>
          <w:szCs w:val="24"/>
        </w:rPr>
        <w:t xml:space="preserve"> на водохващане за ВЕЦ,</w:t>
      </w:r>
      <w:r w:rsidRPr="00F70CEF">
        <w:rPr>
          <w:rFonts w:ascii="Times New Roman" w:hAnsi="Times New Roman" w:cs="Times New Roman"/>
          <w:iCs/>
          <w:sz w:val="24"/>
          <w:szCs w:val="24"/>
        </w:rPr>
        <w:t xml:space="preserve"> съобразен с местните видове.</w:t>
      </w:r>
    </w:p>
    <w:p w14:paraId="1BF9AADA" w14:textId="77777777" w:rsidR="0087174E" w:rsidRPr="00190035" w:rsidRDefault="0087174E" w:rsidP="0087174E">
      <w:pPr>
        <w:pStyle w:val="ListParagraph"/>
        <w:spacing w:after="0" w:line="276" w:lineRule="auto"/>
        <w:ind w:left="0" w:firstLine="720"/>
        <w:jc w:val="both"/>
        <w:rPr>
          <w:rFonts w:ascii="Times New Roman" w:hAnsi="Times New Roman" w:cs="Times New Roman"/>
          <w:iCs/>
          <w:sz w:val="24"/>
          <w:szCs w:val="24"/>
        </w:rPr>
      </w:pPr>
      <w:r w:rsidRPr="00F70CEF">
        <w:rPr>
          <w:rFonts w:ascii="Times New Roman" w:hAnsi="Times New Roman" w:cs="Times New Roman"/>
          <w:b/>
          <w:bCs/>
          <w:i/>
          <w:sz w:val="24"/>
          <w:szCs w:val="24"/>
        </w:rPr>
        <w:t>Очакван резултат:</w:t>
      </w:r>
      <w:r w:rsidRPr="00F70CEF">
        <w:rPr>
          <w:rFonts w:ascii="Times New Roman" w:hAnsi="Times New Roman" w:cs="Times New Roman"/>
          <w:iCs/>
          <w:sz w:val="24"/>
          <w:szCs w:val="24"/>
        </w:rPr>
        <w:t xml:space="preserve"> Осигуряване на надлъжна свързаност на реката и свободна миграция на ихтиофауната.</w:t>
      </w:r>
    </w:p>
    <w:p w14:paraId="541C398C" w14:textId="77777777" w:rsidR="0087174E" w:rsidRDefault="0087174E" w:rsidP="00231DA7">
      <w:pPr>
        <w:pStyle w:val="ListParagraph"/>
        <w:spacing w:after="0" w:line="276" w:lineRule="auto"/>
        <w:ind w:left="0" w:hanging="11"/>
        <w:jc w:val="both"/>
        <w:rPr>
          <w:rFonts w:ascii="Times New Roman" w:hAnsi="Times New Roman" w:cs="Times New Roman"/>
          <w:b/>
          <w:bCs/>
          <w:i/>
          <w:sz w:val="24"/>
          <w:szCs w:val="24"/>
        </w:rPr>
      </w:pPr>
    </w:p>
    <w:p w14:paraId="59D88D38" w14:textId="77777777" w:rsidR="004D2435" w:rsidRPr="004D2435" w:rsidRDefault="004D2435" w:rsidP="00231DA7">
      <w:pPr>
        <w:pStyle w:val="ListParagraph"/>
        <w:spacing w:after="0" w:line="276" w:lineRule="auto"/>
        <w:ind w:left="0" w:hanging="11"/>
        <w:jc w:val="both"/>
        <w:rPr>
          <w:rFonts w:ascii="Times New Roman" w:hAnsi="Times New Roman" w:cs="Times New Roman"/>
          <w:b/>
          <w:bCs/>
          <w:i/>
          <w:sz w:val="24"/>
          <w:szCs w:val="24"/>
          <w:u w:val="single"/>
        </w:rPr>
      </w:pPr>
      <w:r>
        <w:rPr>
          <w:rFonts w:ascii="Times New Roman" w:hAnsi="Times New Roman" w:cs="Times New Roman"/>
          <w:b/>
          <w:bCs/>
          <w:i/>
          <w:sz w:val="24"/>
          <w:szCs w:val="24"/>
        </w:rPr>
        <w:tab/>
      </w:r>
      <w:r>
        <w:rPr>
          <w:rFonts w:ascii="Times New Roman" w:hAnsi="Times New Roman" w:cs="Times New Roman"/>
          <w:b/>
          <w:bCs/>
          <w:i/>
          <w:sz w:val="24"/>
          <w:szCs w:val="24"/>
        </w:rPr>
        <w:tab/>
      </w:r>
      <w:r w:rsidRPr="004D2435">
        <w:rPr>
          <w:rFonts w:ascii="Times New Roman" w:hAnsi="Times New Roman" w:cs="Times New Roman"/>
          <w:b/>
          <w:bCs/>
          <w:i/>
          <w:sz w:val="24"/>
          <w:szCs w:val="24"/>
          <w:u w:val="single"/>
        </w:rPr>
        <w:t>Почви</w:t>
      </w:r>
    </w:p>
    <w:p w14:paraId="63AE839E" w14:textId="77777777" w:rsidR="004D2435" w:rsidRDefault="004D2435" w:rsidP="004D2435">
      <w:pPr>
        <w:pStyle w:val="ListParagraph"/>
        <w:spacing w:after="0" w:line="276" w:lineRule="auto"/>
        <w:ind w:left="0" w:firstLine="720"/>
        <w:jc w:val="both"/>
        <w:rPr>
          <w:rFonts w:ascii="Times New Roman" w:hAnsi="Times New Roman" w:cs="Times New Roman"/>
          <w:iCs/>
          <w:sz w:val="24"/>
          <w:szCs w:val="24"/>
        </w:rPr>
      </w:pPr>
      <w:r>
        <w:rPr>
          <w:rFonts w:ascii="Times New Roman" w:hAnsi="Times New Roman" w:cs="Times New Roman"/>
          <w:iCs/>
          <w:sz w:val="24"/>
          <w:szCs w:val="24"/>
        </w:rPr>
        <w:t xml:space="preserve">За намаляване на потенциалното отрицателно </w:t>
      </w:r>
      <w:r w:rsidRPr="004D2435">
        <w:rPr>
          <w:rFonts w:ascii="Times New Roman" w:hAnsi="Times New Roman" w:cs="Times New Roman"/>
          <w:iCs/>
          <w:sz w:val="24"/>
          <w:szCs w:val="24"/>
        </w:rPr>
        <w:t>въздействие</w:t>
      </w:r>
      <w:r>
        <w:rPr>
          <w:rFonts w:ascii="Times New Roman" w:hAnsi="Times New Roman" w:cs="Times New Roman"/>
          <w:iCs/>
          <w:sz w:val="24"/>
          <w:szCs w:val="24"/>
        </w:rPr>
        <w:t xml:space="preserve"> върху почвите от </w:t>
      </w:r>
      <w:r w:rsidRPr="004D2435">
        <w:rPr>
          <w:rFonts w:ascii="Times New Roman" w:hAnsi="Times New Roman" w:cs="Times New Roman"/>
          <w:iCs/>
          <w:sz w:val="24"/>
          <w:szCs w:val="24"/>
        </w:rPr>
        <w:t>изграждането на фотоволтаични и вятърни паркове</w:t>
      </w:r>
      <w:r>
        <w:rPr>
          <w:rFonts w:ascii="Times New Roman" w:hAnsi="Times New Roman" w:cs="Times New Roman"/>
          <w:iCs/>
          <w:sz w:val="24"/>
          <w:szCs w:val="24"/>
        </w:rPr>
        <w:t xml:space="preserve">, е наложително да се предприемат следните мерки, относими към всеки един конкретен проект: </w:t>
      </w:r>
    </w:p>
    <w:p w14:paraId="38FC4247" w14:textId="77777777" w:rsidR="004D2435" w:rsidRPr="004D2435" w:rsidRDefault="00E032F3" w:rsidP="00A35618">
      <w:pPr>
        <w:pStyle w:val="ListParagraph"/>
        <w:spacing w:after="0" w:line="276" w:lineRule="auto"/>
        <w:ind w:left="0" w:firstLine="720"/>
        <w:jc w:val="both"/>
        <w:rPr>
          <w:rFonts w:ascii="Times New Roman" w:hAnsi="Times New Roman" w:cs="Times New Roman"/>
          <w:iCs/>
          <w:sz w:val="24"/>
          <w:szCs w:val="24"/>
        </w:rPr>
      </w:pPr>
      <w:r w:rsidRPr="00E032F3">
        <w:rPr>
          <w:rFonts w:ascii="Times New Roman" w:hAnsi="Times New Roman" w:cs="Times New Roman"/>
          <w:b/>
          <w:bCs/>
          <w:i/>
          <w:sz w:val="24"/>
          <w:szCs w:val="24"/>
        </w:rPr>
        <w:t>Мярка</w:t>
      </w:r>
      <w:r w:rsidR="00A35618">
        <w:rPr>
          <w:rFonts w:ascii="Times New Roman" w:hAnsi="Times New Roman" w:cs="Times New Roman"/>
          <w:b/>
          <w:bCs/>
          <w:i/>
          <w:sz w:val="24"/>
          <w:szCs w:val="24"/>
        </w:rPr>
        <w:t xml:space="preserve"> 1</w:t>
      </w:r>
      <w:r w:rsidRPr="00E032F3">
        <w:rPr>
          <w:rFonts w:ascii="Times New Roman" w:hAnsi="Times New Roman" w:cs="Times New Roman"/>
          <w:b/>
          <w:bCs/>
          <w:i/>
          <w:sz w:val="24"/>
          <w:szCs w:val="24"/>
        </w:rPr>
        <w:t>:</w:t>
      </w:r>
      <w:r w:rsidR="00A35618">
        <w:rPr>
          <w:rFonts w:ascii="Times New Roman" w:hAnsi="Times New Roman" w:cs="Times New Roman"/>
          <w:b/>
          <w:bCs/>
          <w:i/>
          <w:sz w:val="24"/>
          <w:szCs w:val="24"/>
        </w:rPr>
        <w:t xml:space="preserve"> </w:t>
      </w:r>
      <w:r w:rsidR="004D2435" w:rsidRPr="004D2435">
        <w:rPr>
          <w:rFonts w:ascii="Times New Roman" w:hAnsi="Times New Roman" w:cs="Times New Roman"/>
          <w:iCs/>
          <w:sz w:val="24"/>
          <w:szCs w:val="24"/>
        </w:rPr>
        <w:t xml:space="preserve">При проектирането </w:t>
      </w:r>
      <w:r w:rsidR="00F6555F">
        <w:rPr>
          <w:rFonts w:ascii="Times New Roman" w:hAnsi="Times New Roman" w:cs="Times New Roman"/>
          <w:iCs/>
          <w:sz w:val="24"/>
          <w:szCs w:val="24"/>
        </w:rPr>
        <w:t xml:space="preserve">на ФЕЦ и ВЕП </w:t>
      </w:r>
      <w:r w:rsidR="004D2435" w:rsidRPr="004D2435">
        <w:rPr>
          <w:rFonts w:ascii="Times New Roman" w:hAnsi="Times New Roman" w:cs="Times New Roman"/>
          <w:iCs/>
          <w:sz w:val="24"/>
          <w:szCs w:val="24"/>
        </w:rPr>
        <w:t>трябва да се избере локация, като се избягват чувствителни почви като черноземи и алувиални зони, като приоритет се дава на деградирани земи (бивши промишлени терени или инфраструктурни коридори).</w:t>
      </w:r>
    </w:p>
    <w:p w14:paraId="40877DA0" w14:textId="77777777" w:rsidR="004D2435" w:rsidRDefault="004D2435" w:rsidP="004D2435">
      <w:pPr>
        <w:spacing w:after="0" w:line="276" w:lineRule="auto"/>
        <w:ind w:firstLine="720"/>
        <w:jc w:val="both"/>
        <w:rPr>
          <w:rFonts w:ascii="Times New Roman" w:hAnsi="Times New Roman" w:cs="Times New Roman"/>
          <w:iCs/>
          <w:sz w:val="24"/>
          <w:szCs w:val="24"/>
        </w:rPr>
      </w:pPr>
      <w:r w:rsidRPr="004D2435">
        <w:rPr>
          <w:rFonts w:ascii="Times New Roman" w:hAnsi="Times New Roman" w:cs="Times New Roman"/>
          <w:b/>
          <w:bCs/>
          <w:i/>
          <w:sz w:val="24"/>
          <w:szCs w:val="24"/>
        </w:rPr>
        <w:t>Очакван резултат:</w:t>
      </w:r>
      <w:r>
        <w:rPr>
          <w:rFonts w:ascii="Times New Roman" w:hAnsi="Times New Roman" w:cs="Times New Roman"/>
          <w:b/>
          <w:bCs/>
          <w:i/>
          <w:sz w:val="24"/>
          <w:szCs w:val="24"/>
        </w:rPr>
        <w:t xml:space="preserve"> </w:t>
      </w:r>
      <w:r w:rsidRPr="004D2435">
        <w:rPr>
          <w:rFonts w:ascii="Times New Roman" w:hAnsi="Times New Roman" w:cs="Times New Roman"/>
          <w:iCs/>
          <w:sz w:val="24"/>
          <w:szCs w:val="24"/>
        </w:rPr>
        <w:t>опазване на продуктивни</w:t>
      </w:r>
      <w:r>
        <w:rPr>
          <w:rFonts w:ascii="Times New Roman" w:hAnsi="Times New Roman" w:cs="Times New Roman"/>
          <w:iCs/>
          <w:sz w:val="24"/>
          <w:szCs w:val="24"/>
        </w:rPr>
        <w:t>те земи и</w:t>
      </w:r>
      <w:r w:rsidRPr="004D2435">
        <w:rPr>
          <w:rFonts w:ascii="Times New Roman" w:hAnsi="Times New Roman" w:cs="Times New Roman"/>
          <w:iCs/>
          <w:sz w:val="24"/>
          <w:szCs w:val="24"/>
        </w:rPr>
        <w:t xml:space="preserve"> почви</w:t>
      </w:r>
      <w:r>
        <w:rPr>
          <w:rFonts w:ascii="Times New Roman" w:hAnsi="Times New Roman" w:cs="Times New Roman"/>
          <w:iCs/>
          <w:sz w:val="24"/>
          <w:szCs w:val="24"/>
        </w:rPr>
        <w:t xml:space="preserve"> за приоритетно ползване по предназначение – за земеделски </w:t>
      </w:r>
      <w:r w:rsidR="00F6555F">
        <w:rPr>
          <w:rFonts w:ascii="Times New Roman" w:hAnsi="Times New Roman" w:cs="Times New Roman"/>
          <w:iCs/>
          <w:sz w:val="24"/>
          <w:szCs w:val="24"/>
        </w:rPr>
        <w:t xml:space="preserve">или горскостопански </w:t>
      </w:r>
      <w:r>
        <w:rPr>
          <w:rFonts w:ascii="Times New Roman" w:hAnsi="Times New Roman" w:cs="Times New Roman"/>
          <w:iCs/>
          <w:sz w:val="24"/>
          <w:szCs w:val="24"/>
        </w:rPr>
        <w:t>нужди.</w:t>
      </w:r>
    </w:p>
    <w:p w14:paraId="28EB492E" w14:textId="77777777" w:rsidR="004D2435" w:rsidRPr="004D2435" w:rsidRDefault="00E032F3" w:rsidP="00A35618">
      <w:pPr>
        <w:pStyle w:val="ListParagraph"/>
        <w:spacing w:after="0" w:line="276" w:lineRule="auto"/>
        <w:ind w:left="0" w:firstLine="720"/>
        <w:jc w:val="both"/>
        <w:rPr>
          <w:rFonts w:ascii="Times New Roman" w:hAnsi="Times New Roman" w:cs="Times New Roman"/>
          <w:iCs/>
          <w:sz w:val="24"/>
          <w:szCs w:val="24"/>
        </w:rPr>
      </w:pPr>
      <w:r w:rsidRPr="00A35618">
        <w:rPr>
          <w:rFonts w:ascii="Times New Roman" w:hAnsi="Times New Roman" w:cs="Times New Roman"/>
          <w:b/>
          <w:bCs/>
          <w:i/>
          <w:sz w:val="24"/>
          <w:szCs w:val="24"/>
        </w:rPr>
        <w:t>Мярка</w:t>
      </w:r>
      <w:r w:rsidR="00A35618" w:rsidRPr="00A35618">
        <w:rPr>
          <w:rFonts w:ascii="Times New Roman" w:hAnsi="Times New Roman" w:cs="Times New Roman"/>
          <w:b/>
          <w:bCs/>
          <w:i/>
          <w:sz w:val="24"/>
          <w:szCs w:val="24"/>
        </w:rPr>
        <w:t xml:space="preserve"> </w:t>
      </w:r>
      <w:r w:rsidR="004D2435" w:rsidRPr="00A35618">
        <w:rPr>
          <w:rFonts w:ascii="Times New Roman" w:hAnsi="Times New Roman" w:cs="Times New Roman"/>
          <w:b/>
          <w:bCs/>
          <w:i/>
          <w:sz w:val="24"/>
          <w:szCs w:val="24"/>
        </w:rPr>
        <w:t>2</w:t>
      </w:r>
      <w:r w:rsidR="00A35618" w:rsidRPr="00A35618">
        <w:rPr>
          <w:rFonts w:ascii="Times New Roman" w:hAnsi="Times New Roman" w:cs="Times New Roman"/>
          <w:b/>
          <w:bCs/>
          <w:i/>
          <w:sz w:val="24"/>
          <w:szCs w:val="24"/>
        </w:rPr>
        <w:t>:</w:t>
      </w:r>
      <w:r w:rsidR="004D2435">
        <w:rPr>
          <w:rFonts w:ascii="Times New Roman" w:hAnsi="Times New Roman" w:cs="Times New Roman"/>
          <w:iCs/>
          <w:sz w:val="24"/>
          <w:szCs w:val="24"/>
        </w:rPr>
        <w:t xml:space="preserve"> При определяне на местоположението на ВЕП </w:t>
      </w:r>
      <w:r w:rsidR="00F6555F">
        <w:rPr>
          <w:rFonts w:ascii="Times New Roman" w:hAnsi="Times New Roman" w:cs="Times New Roman"/>
          <w:iCs/>
          <w:sz w:val="24"/>
          <w:szCs w:val="24"/>
        </w:rPr>
        <w:t xml:space="preserve">в земеделски земи или горски територии </w:t>
      </w:r>
      <w:r w:rsidR="004D2435">
        <w:rPr>
          <w:rFonts w:ascii="Times New Roman" w:hAnsi="Times New Roman" w:cs="Times New Roman"/>
          <w:iCs/>
          <w:sz w:val="24"/>
          <w:szCs w:val="24"/>
        </w:rPr>
        <w:t xml:space="preserve">да се осигури </w:t>
      </w:r>
      <w:r w:rsidR="004D2435" w:rsidRPr="004D2435">
        <w:rPr>
          <w:rFonts w:ascii="Times New Roman" w:hAnsi="Times New Roman" w:cs="Times New Roman"/>
          <w:iCs/>
          <w:sz w:val="24"/>
          <w:szCs w:val="24"/>
        </w:rPr>
        <w:t xml:space="preserve">оптимизиране </w:t>
      </w:r>
      <w:r w:rsidR="00FC3D82">
        <w:rPr>
          <w:rFonts w:ascii="Times New Roman" w:hAnsi="Times New Roman" w:cs="Times New Roman"/>
          <w:iCs/>
          <w:sz w:val="24"/>
          <w:szCs w:val="24"/>
        </w:rPr>
        <w:t xml:space="preserve">(комбинация от земеделие и енергопроизводство) </w:t>
      </w:r>
      <w:r w:rsidR="004D2435" w:rsidRPr="004D2435">
        <w:rPr>
          <w:rFonts w:ascii="Times New Roman" w:hAnsi="Times New Roman" w:cs="Times New Roman"/>
          <w:iCs/>
          <w:sz w:val="24"/>
          <w:szCs w:val="24"/>
        </w:rPr>
        <w:t>на използването на земята</w:t>
      </w:r>
      <w:r w:rsidR="004D2435">
        <w:rPr>
          <w:rFonts w:ascii="Times New Roman" w:hAnsi="Times New Roman" w:cs="Times New Roman"/>
          <w:iCs/>
          <w:sz w:val="24"/>
          <w:szCs w:val="24"/>
        </w:rPr>
        <w:t xml:space="preserve">, чрез </w:t>
      </w:r>
      <w:r w:rsidR="00FC3D82">
        <w:rPr>
          <w:rFonts w:ascii="Times New Roman" w:hAnsi="Times New Roman" w:cs="Times New Roman"/>
          <w:iCs/>
          <w:sz w:val="24"/>
          <w:szCs w:val="24"/>
        </w:rPr>
        <w:t xml:space="preserve">даване </w:t>
      </w:r>
      <w:r w:rsidR="004D2435">
        <w:rPr>
          <w:rFonts w:ascii="Times New Roman" w:hAnsi="Times New Roman" w:cs="Times New Roman"/>
          <w:iCs/>
          <w:sz w:val="24"/>
          <w:szCs w:val="24"/>
        </w:rPr>
        <w:t xml:space="preserve">на възможност за приоритетно ползване на земите и почвите по </w:t>
      </w:r>
      <w:r w:rsidR="000D21FD">
        <w:rPr>
          <w:rFonts w:ascii="Times New Roman" w:hAnsi="Times New Roman" w:cs="Times New Roman"/>
          <w:iCs/>
          <w:sz w:val="24"/>
          <w:szCs w:val="24"/>
        </w:rPr>
        <w:t>тяхното основно</w:t>
      </w:r>
      <w:r w:rsidR="004D2435">
        <w:rPr>
          <w:rFonts w:ascii="Times New Roman" w:hAnsi="Times New Roman" w:cs="Times New Roman"/>
          <w:iCs/>
          <w:sz w:val="24"/>
          <w:szCs w:val="24"/>
        </w:rPr>
        <w:t xml:space="preserve"> предназначение – за земеделие или горскостопанско ползване.</w:t>
      </w:r>
    </w:p>
    <w:p w14:paraId="65632C52" w14:textId="77777777" w:rsidR="004D2435" w:rsidRDefault="004D2435" w:rsidP="004D2435">
      <w:pPr>
        <w:spacing w:after="0" w:line="276" w:lineRule="auto"/>
        <w:ind w:firstLine="720"/>
        <w:jc w:val="both"/>
        <w:rPr>
          <w:rFonts w:ascii="Times New Roman" w:hAnsi="Times New Roman" w:cs="Times New Roman"/>
          <w:iCs/>
          <w:sz w:val="24"/>
          <w:szCs w:val="24"/>
        </w:rPr>
      </w:pPr>
      <w:r w:rsidRPr="004D2435">
        <w:rPr>
          <w:rFonts w:ascii="Times New Roman" w:hAnsi="Times New Roman" w:cs="Times New Roman"/>
          <w:b/>
          <w:bCs/>
          <w:i/>
          <w:sz w:val="24"/>
          <w:szCs w:val="24"/>
        </w:rPr>
        <w:lastRenderedPageBreak/>
        <w:t>Очакван резултат:</w:t>
      </w:r>
      <w:r w:rsidR="00584E84">
        <w:rPr>
          <w:rFonts w:ascii="Times New Roman" w:hAnsi="Times New Roman" w:cs="Times New Roman"/>
          <w:b/>
          <w:bCs/>
          <w:i/>
          <w:sz w:val="24"/>
          <w:szCs w:val="24"/>
        </w:rPr>
        <w:t xml:space="preserve"> </w:t>
      </w:r>
      <w:r w:rsidR="00B37CDC">
        <w:rPr>
          <w:rFonts w:ascii="Times New Roman" w:hAnsi="Times New Roman" w:cs="Times New Roman"/>
          <w:iCs/>
          <w:sz w:val="24"/>
          <w:szCs w:val="24"/>
        </w:rPr>
        <w:t>О</w:t>
      </w:r>
      <w:r w:rsidR="00584E84" w:rsidRPr="00584E84">
        <w:rPr>
          <w:rFonts w:ascii="Times New Roman" w:hAnsi="Times New Roman" w:cs="Times New Roman"/>
          <w:iCs/>
          <w:sz w:val="24"/>
          <w:szCs w:val="24"/>
        </w:rPr>
        <w:t>пазване на почвите и оптимално съвместяване на</w:t>
      </w:r>
      <w:r w:rsidR="00584E84">
        <w:rPr>
          <w:rFonts w:ascii="Times New Roman" w:hAnsi="Times New Roman" w:cs="Times New Roman"/>
          <w:iCs/>
          <w:sz w:val="24"/>
          <w:szCs w:val="24"/>
        </w:rPr>
        <w:t xml:space="preserve"> основното им предназначение с производството на електроенергия от вятъра.</w:t>
      </w:r>
      <w:r w:rsidR="00584E84">
        <w:rPr>
          <w:rFonts w:ascii="Times New Roman" w:hAnsi="Times New Roman" w:cs="Times New Roman"/>
          <w:b/>
          <w:bCs/>
          <w:i/>
          <w:sz w:val="24"/>
          <w:szCs w:val="24"/>
        </w:rPr>
        <w:t xml:space="preserve"> </w:t>
      </w:r>
    </w:p>
    <w:p w14:paraId="28A831FD" w14:textId="77777777" w:rsidR="004D2435" w:rsidRDefault="00E032F3" w:rsidP="00A35618">
      <w:pPr>
        <w:pStyle w:val="ListParagraph"/>
        <w:spacing w:after="0" w:line="276" w:lineRule="auto"/>
        <w:ind w:left="0" w:firstLine="720"/>
        <w:jc w:val="both"/>
        <w:rPr>
          <w:rFonts w:ascii="Times New Roman" w:hAnsi="Times New Roman" w:cs="Times New Roman"/>
          <w:iCs/>
          <w:sz w:val="24"/>
          <w:szCs w:val="24"/>
        </w:rPr>
      </w:pPr>
      <w:r w:rsidRPr="00E032F3">
        <w:rPr>
          <w:rFonts w:ascii="Times New Roman" w:hAnsi="Times New Roman" w:cs="Times New Roman"/>
          <w:b/>
          <w:bCs/>
          <w:i/>
          <w:sz w:val="24"/>
          <w:szCs w:val="24"/>
        </w:rPr>
        <w:t>Мярка</w:t>
      </w:r>
      <w:r w:rsidR="00A35618">
        <w:rPr>
          <w:rFonts w:ascii="Times New Roman" w:hAnsi="Times New Roman" w:cs="Times New Roman"/>
          <w:b/>
          <w:bCs/>
          <w:i/>
          <w:sz w:val="24"/>
          <w:szCs w:val="24"/>
        </w:rPr>
        <w:t xml:space="preserve"> 3</w:t>
      </w:r>
      <w:r w:rsidRPr="00E032F3">
        <w:rPr>
          <w:rFonts w:ascii="Times New Roman" w:hAnsi="Times New Roman" w:cs="Times New Roman"/>
          <w:b/>
          <w:bCs/>
          <w:i/>
          <w:sz w:val="24"/>
          <w:szCs w:val="24"/>
        </w:rPr>
        <w:t>:</w:t>
      </w:r>
      <w:r w:rsidR="00A35618">
        <w:rPr>
          <w:rFonts w:ascii="Times New Roman" w:hAnsi="Times New Roman" w:cs="Times New Roman"/>
          <w:b/>
          <w:bCs/>
          <w:i/>
          <w:sz w:val="24"/>
          <w:szCs w:val="24"/>
        </w:rPr>
        <w:t xml:space="preserve"> </w:t>
      </w:r>
      <w:r w:rsidR="004D2435" w:rsidRPr="004D2435">
        <w:rPr>
          <w:rFonts w:ascii="Times New Roman" w:hAnsi="Times New Roman" w:cs="Times New Roman"/>
          <w:iCs/>
          <w:sz w:val="24"/>
          <w:szCs w:val="24"/>
        </w:rPr>
        <w:t>При проектирането да се планира, а при експлоатацията на ФЕЦ да се изпълни подходящо озеленяване на площите, чрез засяване на треви и покривни култури под панелите на ФЕЦ, Растителността трябва да е от местни, устойчиви видове, с дълбока коренова система.</w:t>
      </w:r>
    </w:p>
    <w:p w14:paraId="57927579" w14:textId="77777777" w:rsidR="004D2435" w:rsidRDefault="004D2435" w:rsidP="004D2435">
      <w:pPr>
        <w:spacing w:after="0" w:line="276" w:lineRule="auto"/>
        <w:ind w:firstLine="720"/>
        <w:jc w:val="both"/>
        <w:rPr>
          <w:rFonts w:ascii="Times New Roman" w:hAnsi="Times New Roman" w:cs="Times New Roman"/>
          <w:iCs/>
          <w:sz w:val="24"/>
          <w:szCs w:val="24"/>
        </w:rPr>
      </w:pPr>
      <w:r w:rsidRPr="004D2435">
        <w:rPr>
          <w:rFonts w:ascii="Times New Roman" w:hAnsi="Times New Roman" w:cs="Times New Roman"/>
          <w:b/>
          <w:bCs/>
          <w:i/>
          <w:sz w:val="24"/>
          <w:szCs w:val="24"/>
        </w:rPr>
        <w:t xml:space="preserve">Очакван резултат: </w:t>
      </w:r>
      <w:r w:rsidR="00B37CDC">
        <w:rPr>
          <w:rFonts w:ascii="Times New Roman" w:hAnsi="Times New Roman" w:cs="Times New Roman"/>
          <w:iCs/>
          <w:sz w:val="24"/>
          <w:szCs w:val="24"/>
        </w:rPr>
        <w:t>Н</w:t>
      </w:r>
      <w:r w:rsidRPr="004D2435">
        <w:rPr>
          <w:rFonts w:ascii="Times New Roman" w:hAnsi="Times New Roman" w:cs="Times New Roman"/>
          <w:iCs/>
          <w:sz w:val="24"/>
          <w:szCs w:val="24"/>
        </w:rPr>
        <w:t>амалява</w:t>
      </w:r>
      <w:r>
        <w:rPr>
          <w:rFonts w:ascii="Times New Roman" w:hAnsi="Times New Roman" w:cs="Times New Roman"/>
          <w:iCs/>
          <w:sz w:val="24"/>
          <w:szCs w:val="24"/>
        </w:rPr>
        <w:t>не на</w:t>
      </w:r>
      <w:r w:rsidRPr="004D2435">
        <w:rPr>
          <w:rFonts w:ascii="Times New Roman" w:hAnsi="Times New Roman" w:cs="Times New Roman"/>
          <w:iCs/>
          <w:sz w:val="24"/>
          <w:szCs w:val="24"/>
        </w:rPr>
        <w:t xml:space="preserve"> ерозията и подобрява водния режим, запазване на почвеното органично вещество и биологични свойства на почвата. </w:t>
      </w:r>
    </w:p>
    <w:p w14:paraId="28B19680" w14:textId="77777777" w:rsidR="00BA4DAA" w:rsidRDefault="00E032F3" w:rsidP="00A35618">
      <w:pPr>
        <w:pStyle w:val="ListParagraph"/>
        <w:spacing w:after="0" w:line="276" w:lineRule="auto"/>
        <w:ind w:left="0" w:firstLine="720"/>
        <w:jc w:val="both"/>
        <w:rPr>
          <w:rFonts w:ascii="Times New Roman" w:hAnsi="Times New Roman" w:cs="Times New Roman"/>
          <w:iCs/>
          <w:sz w:val="24"/>
          <w:szCs w:val="24"/>
        </w:rPr>
      </w:pPr>
      <w:r w:rsidRPr="00E032F3">
        <w:rPr>
          <w:rFonts w:ascii="Times New Roman" w:hAnsi="Times New Roman" w:cs="Times New Roman"/>
          <w:b/>
          <w:bCs/>
          <w:i/>
          <w:sz w:val="24"/>
          <w:szCs w:val="24"/>
        </w:rPr>
        <w:t>Мярка</w:t>
      </w:r>
      <w:r w:rsidR="00A35618">
        <w:rPr>
          <w:rFonts w:ascii="Times New Roman" w:hAnsi="Times New Roman" w:cs="Times New Roman"/>
          <w:b/>
          <w:bCs/>
          <w:i/>
          <w:sz w:val="24"/>
          <w:szCs w:val="24"/>
        </w:rPr>
        <w:t xml:space="preserve"> 4: </w:t>
      </w:r>
      <w:r w:rsidR="004D2435" w:rsidRPr="00E032F3">
        <w:rPr>
          <w:rFonts w:ascii="Times New Roman" w:hAnsi="Times New Roman" w:cs="Times New Roman"/>
          <w:iCs/>
          <w:sz w:val="24"/>
          <w:szCs w:val="24"/>
        </w:rPr>
        <w:t>Да се осъществява периодичен мониторинг на почвите през периода на експлоатация</w:t>
      </w:r>
      <w:r w:rsidR="00BA4DAA">
        <w:rPr>
          <w:rFonts w:ascii="Times New Roman" w:hAnsi="Times New Roman" w:cs="Times New Roman"/>
          <w:iCs/>
          <w:sz w:val="24"/>
          <w:szCs w:val="24"/>
        </w:rPr>
        <w:t xml:space="preserve"> на ФЕЦ и ВЕП, по основни показатели: </w:t>
      </w:r>
      <w:proofErr w:type="spellStart"/>
      <w:r w:rsidR="00BA4DAA" w:rsidRPr="004D2435">
        <w:rPr>
          <w:rFonts w:ascii="Times New Roman" w:hAnsi="Times New Roman" w:cs="Times New Roman"/>
          <w:iCs/>
          <w:sz w:val="24"/>
          <w:szCs w:val="24"/>
        </w:rPr>
        <w:t>pH</w:t>
      </w:r>
      <w:proofErr w:type="spellEnd"/>
      <w:r w:rsidR="00BA4DAA" w:rsidRPr="004D2435">
        <w:rPr>
          <w:rFonts w:ascii="Times New Roman" w:hAnsi="Times New Roman" w:cs="Times New Roman"/>
          <w:iCs/>
          <w:sz w:val="24"/>
          <w:szCs w:val="24"/>
        </w:rPr>
        <w:t xml:space="preserve">, хумусно съдържание и </w:t>
      </w:r>
      <w:r w:rsidR="00BA4DAA">
        <w:rPr>
          <w:rFonts w:ascii="Times New Roman" w:hAnsi="Times New Roman" w:cs="Times New Roman"/>
          <w:iCs/>
          <w:sz w:val="24"/>
          <w:szCs w:val="24"/>
        </w:rPr>
        <w:t xml:space="preserve">съдържание на </w:t>
      </w:r>
      <w:r w:rsidR="00BA4DAA" w:rsidRPr="004D2435">
        <w:rPr>
          <w:rFonts w:ascii="Times New Roman" w:hAnsi="Times New Roman" w:cs="Times New Roman"/>
          <w:iCs/>
          <w:sz w:val="24"/>
          <w:szCs w:val="24"/>
        </w:rPr>
        <w:t>тежки метали.</w:t>
      </w:r>
    </w:p>
    <w:p w14:paraId="3FE7636C" w14:textId="77777777" w:rsidR="004D2435" w:rsidRPr="00BA4DAA" w:rsidRDefault="00BA4DAA" w:rsidP="00BA4DAA">
      <w:pPr>
        <w:spacing w:after="0" w:line="276" w:lineRule="auto"/>
        <w:ind w:firstLine="720"/>
        <w:jc w:val="both"/>
        <w:rPr>
          <w:rFonts w:ascii="Times New Roman" w:hAnsi="Times New Roman" w:cs="Times New Roman"/>
          <w:iCs/>
          <w:sz w:val="24"/>
          <w:szCs w:val="24"/>
        </w:rPr>
      </w:pPr>
      <w:r w:rsidRPr="00BA4DAA">
        <w:rPr>
          <w:rFonts w:ascii="Times New Roman" w:hAnsi="Times New Roman" w:cs="Times New Roman"/>
          <w:b/>
          <w:bCs/>
          <w:i/>
          <w:sz w:val="24"/>
          <w:szCs w:val="24"/>
        </w:rPr>
        <w:t>Очакван резултат:</w:t>
      </w:r>
      <w:r w:rsidR="00A35618">
        <w:rPr>
          <w:rFonts w:ascii="Times New Roman" w:hAnsi="Times New Roman" w:cs="Times New Roman"/>
          <w:b/>
          <w:bCs/>
          <w:i/>
          <w:sz w:val="24"/>
          <w:szCs w:val="24"/>
        </w:rPr>
        <w:t xml:space="preserve"> </w:t>
      </w:r>
      <w:r w:rsidR="00B37CDC">
        <w:rPr>
          <w:rFonts w:ascii="Times New Roman" w:hAnsi="Times New Roman" w:cs="Times New Roman"/>
          <w:iCs/>
          <w:sz w:val="24"/>
          <w:szCs w:val="24"/>
        </w:rPr>
        <w:t>П</w:t>
      </w:r>
      <w:r w:rsidR="004D2435" w:rsidRPr="00A35618">
        <w:rPr>
          <w:rFonts w:ascii="Times New Roman" w:hAnsi="Times New Roman" w:cs="Times New Roman"/>
          <w:iCs/>
          <w:sz w:val="24"/>
          <w:szCs w:val="24"/>
        </w:rPr>
        <w:t>р</w:t>
      </w:r>
      <w:r w:rsidR="004D2435" w:rsidRPr="00BA4DAA">
        <w:rPr>
          <w:rFonts w:ascii="Times New Roman" w:hAnsi="Times New Roman" w:cs="Times New Roman"/>
          <w:iCs/>
          <w:sz w:val="24"/>
          <w:szCs w:val="24"/>
        </w:rPr>
        <w:t xml:space="preserve">едотвратяване на евентуални </w:t>
      </w:r>
      <w:r>
        <w:rPr>
          <w:rFonts w:ascii="Times New Roman" w:hAnsi="Times New Roman" w:cs="Times New Roman"/>
          <w:iCs/>
          <w:sz w:val="24"/>
          <w:szCs w:val="24"/>
        </w:rPr>
        <w:t xml:space="preserve">отрицателни промени в качествата на </w:t>
      </w:r>
      <w:r w:rsidR="004D2435" w:rsidRPr="00BA4DAA">
        <w:rPr>
          <w:rFonts w:ascii="Times New Roman" w:hAnsi="Times New Roman" w:cs="Times New Roman"/>
          <w:iCs/>
          <w:sz w:val="24"/>
          <w:szCs w:val="24"/>
        </w:rPr>
        <w:t>почв</w:t>
      </w:r>
      <w:r>
        <w:rPr>
          <w:rFonts w:ascii="Times New Roman" w:hAnsi="Times New Roman" w:cs="Times New Roman"/>
          <w:iCs/>
          <w:sz w:val="24"/>
          <w:szCs w:val="24"/>
        </w:rPr>
        <w:t xml:space="preserve">ите по време на </w:t>
      </w:r>
      <w:r w:rsidR="004D2435" w:rsidRPr="00BA4DAA">
        <w:rPr>
          <w:rFonts w:ascii="Times New Roman" w:hAnsi="Times New Roman" w:cs="Times New Roman"/>
          <w:iCs/>
          <w:sz w:val="24"/>
          <w:szCs w:val="24"/>
        </w:rPr>
        <w:t>експлоатацията на ФЕЦ и В</w:t>
      </w:r>
      <w:r>
        <w:rPr>
          <w:rFonts w:ascii="Times New Roman" w:hAnsi="Times New Roman" w:cs="Times New Roman"/>
          <w:iCs/>
          <w:sz w:val="24"/>
          <w:szCs w:val="24"/>
        </w:rPr>
        <w:t>ЕП.</w:t>
      </w:r>
    </w:p>
    <w:p w14:paraId="2ADE058B" w14:textId="77777777" w:rsidR="004D2435" w:rsidRDefault="004D2435" w:rsidP="00231DA7">
      <w:pPr>
        <w:pStyle w:val="ListParagraph"/>
        <w:spacing w:after="0" w:line="276" w:lineRule="auto"/>
        <w:ind w:left="0" w:hanging="11"/>
        <w:jc w:val="both"/>
        <w:rPr>
          <w:rFonts w:ascii="Times New Roman" w:hAnsi="Times New Roman" w:cs="Times New Roman"/>
          <w:b/>
          <w:bCs/>
          <w:i/>
          <w:sz w:val="24"/>
          <w:szCs w:val="24"/>
        </w:rPr>
      </w:pPr>
    </w:p>
    <w:p w14:paraId="22878123" w14:textId="77777777" w:rsidR="00231DA7" w:rsidRPr="004D2435" w:rsidRDefault="00231DA7" w:rsidP="004D2435">
      <w:pPr>
        <w:pStyle w:val="ListParagraph"/>
        <w:spacing w:after="0" w:line="276" w:lineRule="auto"/>
        <w:ind w:left="0" w:firstLine="720"/>
        <w:jc w:val="both"/>
        <w:rPr>
          <w:rFonts w:ascii="Times New Roman" w:hAnsi="Times New Roman" w:cs="Times New Roman"/>
          <w:b/>
          <w:bCs/>
          <w:i/>
          <w:sz w:val="24"/>
          <w:szCs w:val="24"/>
          <w:u w:val="single"/>
        </w:rPr>
      </w:pPr>
      <w:r w:rsidRPr="004D2435">
        <w:rPr>
          <w:rFonts w:ascii="Times New Roman" w:hAnsi="Times New Roman" w:cs="Times New Roman"/>
          <w:b/>
          <w:bCs/>
          <w:i/>
          <w:sz w:val="24"/>
          <w:szCs w:val="24"/>
          <w:u w:val="single"/>
        </w:rPr>
        <w:t>Биологично разнообразие</w:t>
      </w:r>
    </w:p>
    <w:p w14:paraId="4371D4CF" w14:textId="77777777" w:rsidR="00231DA7" w:rsidRPr="00EA75CF" w:rsidRDefault="00231DA7" w:rsidP="00A35618">
      <w:pPr>
        <w:autoSpaceDE w:val="0"/>
        <w:autoSpaceDN w:val="0"/>
        <w:adjustRightInd w:val="0"/>
        <w:spacing w:after="0" w:line="276" w:lineRule="auto"/>
        <w:ind w:firstLine="720"/>
        <w:jc w:val="both"/>
        <w:rPr>
          <w:rFonts w:ascii="Times New Roman" w:hAnsi="Times New Roman" w:cs="Times New Roman"/>
          <w:iCs/>
          <w:sz w:val="24"/>
          <w:szCs w:val="24"/>
        </w:rPr>
      </w:pPr>
      <w:r w:rsidRPr="004D2435">
        <w:rPr>
          <w:rFonts w:ascii="Times New Roman" w:hAnsi="Times New Roman" w:cs="Times New Roman"/>
          <w:b/>
          <w:bCs/>
          <w:i/>
          <w:iCs/>
          <w:sz w:val="24"/>
          <w:szCs w:val="24"/>
        </w:rPr>
        <w:t>Мярка:</w:t>
      </w:r>
      <w:r w:rsidR="00A35618">
        <w:rPr>
          <w:rFonts w:ascii="Times New Roman" w:hAnsi="Times New Roman" w:cs="Times New Roman"/>
          <w:b/>
          <w:bCs/>
          <w:i/>
          <w:iCs/>
          <w:sz w:val="24"/>
          <w:szCs w:val="24"/>
        </w:rPr>
        <w:t xml:space="preserve"> </w:t>
      </w:r>
      <w:r w:rsidRPr="00EA75CF">
        <w:rPr>
          <w:rFonts w:ascii="Times New Roman" w:hAnsi="Times New Roman" w:cs="Times New Roman"/>
          <w:iCs/>
          <w:sz w:val="24"/>
          <w:szCs w:val="24"/>
        </w:rPr>
        <w:t xml:space="preserve">Реализирането на нови инвестиционни предложения, произтичащи от плана, да бъде одобрявано след оценка по предвидените </w:t>
      </w:r>
      <w:r w:rsidR="00EC07E9" w:rsidRPr="00EA75CF">
        <w:rPr>
          <w:rFonts w:ascii="Times New Roman" w:hAnsi="Times New Roman" w:cs="Times New Roman"/>
          <w:iCs/>
          <w:sz w:val="24"/>
          <w:szCs w:val="24"/>
        </w:rPr>
        <w:t xml:space="preserve">процедури </w:t>
      </w:r>
      <w:r w:rsidRPr="00EA75CF">
        <w:rPr>
          <w:rFonts w:ascii="Times New Roman" w:hAnsi="Times New Roman" w:cs="Times New Roman"/>
          <w:iCs/>
          <w:sz w:val="24"/>
          <w:szCs w:val="24"/>
        </w:rPr>
        <w:t>в глава шеста, раздел трети на ЗООС.</w:t>
      </w:r>
    </w:p>
    <w:p w14:paraId="00FDF2C7" w14:textId="77777777" w:rsidR="00231DA7" w:rsidRPr="008B3DB9" w:rsidRDefault="00231DA7" w:rsidP="00A35618">
      <w:pPr>
        <w:spacing w:after="0" w:line="276" w:lineRule="auto"/>
        <w:ind w:firstLine="720"/>
        <w:jc w:val="both"/>
        <w:rPr>
          <w:rFonts w:ascii="Times New Roman" w:hAnsi="Times New Roman" w:cs="Times New Roman"/>
          <w:sz w:val="24"/>
          <w:szCs w:val="24"/>
        </w:rPr>
      </w:pPr>
      <w:r w:rsidRPr="002C4C5A">
        <w:rPr>
          <w:rFonts w:ascii="Times New Roman" w:hAnsi="Times New Roman" w:cs="Times New Roman"/>
          <w:b/>
          <w:bCs/>
          <w:i/>
          <w:iCs/>
          <w:sz w:val="24"/>
          <w:szCs w:val="24"/>
        </w:rPr>
        <w:t>Очакван резултат:</w:t>
      </w:r>
      <w:r w:rsidRPr="002C4C5A">
        <w:rPr>
          <w:rFonts w:ascii="Times New Roman" w:hAnsi="Times New Roman" w:cs="Times New Roman"/>
          <w:i/>
          <w:iCs/>
          <w:sz w:val="24"/>
          <w:szCs w:val="24"/>
        </w:rPr>
        <w:t xml:space="preserve"> </w:t>
      </w:r>
      <w:r w:rsidR="00B37CDC">
        <w:rPr>
          <w:rFonts w:ascii="Times New Roman" w:hAnsi="Times New Roman" w:cs="Times New Roman"/>
          <w:sz w:val="24"/>
          <w:szCs w:val="24"/>
        </w:rPr>
        <w:t>Н</w:t>
      </w:r>
      <w:r w:rsidRPr="008B3DB9">
        <w:rPr>
          <w:rFonts w:ascii="Times New Roman" w:hAnsi="Times New Roman" w:cs="Times New Roman"/>
          <w:sz w:val="24"/>
          <w:szCs w:val="24"/>
        </w:rPr>
        <w:t>амаляване или елиминиране на вероятността за възможно</w:t>
      </w:r>
      <w:r>
        <w:rPr>
          <w:rFonts w:ascii="Times New Roman" w:hAnsi="Times New Roman" w:cs="Times New Roman"/>
          <w:sz w:val="24"/>
          <w:szCs w:val="24"/>
        </w:rPr>
        <w:t xml:space="preserve"> значително въздействие върху </w:t>
      </w:r>
      <w:proofErr w:type="spellStart"/>
      <w:r>
        <w:rPr>
          <w:rFonts w:ascii="Times New Roman" w:hAnsi="Times New Roman" w:cs="Times New Roman"/>
          <w:sz w:val="24"/>
          <w:szCs w:val="24"/>
        </w:rPr>
        <w:t>консервационно</w:t>
      </w:r>
      <w:proofErr w:type="spellEnd"/>
      <w:r>
        <w:rPr>
          <w:rFonts w:ascii="Times New Roman" w:hAnsi="Times New Roman" w:cs="Times New Roman"/>
          <w:sz w:val="24"/>
          <w:szCs w:val="24"/>
        </w:rPr>
        <w:t xml:space="preserve"> значими растителни съобщества и видове.</w:t>
      </w:r>
    </w:p>
    <w:p w14:paraId="29576D26" w14:textId="77777777" w:rsidR="00EC07E9" w:rsidRDefault="00EC07E9" w:rsidP="00EC07E9">
      <w:pPr>
        <w:autoSpaceDE w:val="0"/>
        <w:autoSpaceDN w:val="0"/>
        <w:adjustRightInd w:val="0"/>
        <w:spacing w:after="0" w:line="276" w:lineRule="auto"/>
        <w:ind w:firstLine="720"/>
        <w:jc w:val="both"/>
        <w:rPr>
          <w:rFonts w:ascii="Times New Roman" w:hAnsi="Times New Roman" w:cs="Times New Roman"/>
          <w:b/>
          <w:bCs/>
          <w:i/>
          <w:iCs/>
          <w:sz w:val="24"/>
          <w:szCs w:val="24"/>
          <w:u w:val="single"/>
        </w:rPr>
      </w:pPr>
    </w:p>
    <w:p w14:paraId="1A030EC5" w14:textId="77777777" w:rsidR="00231DA7" w:rsidRPr="00EC07E9" w:rsidRDefault="00EC07E9" w:rsidP="00A35618">
      <w:pPr>
        <w:autoSpaceDE w:val="0"/>
        <w:autoSpaceDN w:val="0"/>
        <w:adjustRightInd w:val="0"/>
        <w:spacing w:after="0" w:line="276" w:lineRule="auto"/>
        <w:ind w:firstLine="720"/>
        <w:jc w:val="both"/>
        <w:rPr>
          <w:rFonts w:ascii="Times New Roman" w:hAnsi="Times New Roman" w:cs="Times New Roman"/>
          <w:iCs/>
          <w:sz w:val="24"/>
          <w:szCs w:val="24"/>
        </w:rPr>
      </w:pPr>
      <w:r w:rsidRPr="004D2435">
        <w:rPr>
          <w:rFonts w:ascii="Times New Roman" w:hAnsi="Times New Roman" w:cs="Times New Roman"/>
          <w:b/>
          <w:bCs/>
          <w:i/>
          <w:iCs/>
          <w:sz w:val="24"/>
          <w:szCs w:val="24"/>
        </w:rPr>
        <w:t>Мярка:</w:t>
      </w:r>
      <w:r w:rsidR="00A35618">
        <w:rPr>
          <w:rFonts w:ascii="Times New Roman" w:hAnsi="Times New Roman" w:cs="Times New Roman"/>
          <w:b/>
          <w:bCs/>
          <w:i/>
          <w:iCs/>
          <w:sz w:val="24"/>
          <w:szCs w:val="24"/>
        </w:rPr>
        <w:t xml:space="preserve"> </w:t>
      </w:r>
      <w:r w:rsidR="00231DA7" w:rsidRPr="00EC07E9">
        <w:rPr>
          <w:rFonts w:ascii="Times New Roman" w:hAnsi="Times New Roman" w:cs="Times New Roman"/>
          <w:iCs/>
          <w:sz w:val="24"/>
          <w:szCs w:val="24"/>
        </w:rPr>
        <w:t>Тъй като въздействието от ВЕП зависи от конкретното им местоположение, реализирането на нови такива (вкл. офшорни) да става след минимум едногодишен мониторинг на птици и прилепи за тези на сушата, и на птици и делфини за офшорните такива. Интензивността (продължителност, честота, сезонност) на тези наблюдения да бъде предварително одобрена от съответния компетентен орган. При одобряването на ВЕП да се вземат предвид резултатите от извършените наблюдения. Едногодишен мониторинг на съответните групи да се извърши и след въвеждане в експлоатация на ВЕП. При установяване на значителни въздействия, да се въведат мерки за тяхното намаляване, в зависимост от конкретните резултати (напр. системи за спиране на турбините, увеличаване на скоростта на вятъра, при която турбините започват да работят, и др. под.).</w:t>
      </w:r>
    </w:p>
    <w:p w14:paraId="025A50E2" w14:textId="77777777" w:rsidR="00231DA7" w:rsidRPr="008B3DB9" w:rsidRDefault="00231DA7" w:rsidP="00A35618">
      <w:pPr>
        <w:spacing w:after="0" w:line="276" w:lineRule="auto"/>
        <w:ind w:firstLine="720"/>
        <w:jc w:val="both"/>
        <w:rPr>
          <w:rFonts w:ascii="Times New Roman" w:hAnsi="Times New Roman" w:cs="Times New Roman"/>
          <w:sz w:val="24"/>
          <w:szCs w:val="24"/>
        </w:rPr>
      </w:pPr>
      <w:r w:rsidRPr="002C4C5A">
        <w:rPr>
          <w:rFonts w:ascii="Times New Roman" w:hAnsi="Times New Roman" w:cs="Times New Roman"/>
          <w:b/>
          <w:bCs/>
          <w:i/>
          <w:iCs/>
          <w:sz w:val="24"/>
          <w:szCs w:val="24"/>
        </w:rPr>
        <w:t>Очакван резултат:</w:t>
      </w:r>
      <w:r w:rsidRPr="002C4C5A">
        <w:rPr>
          <w:rFonts w:ascii="Times New Roman" w:hAnsi="Times New Roman" w:cs="Times New Roman"/>
          <w:i/>
          <w:iCs/>
          <w:sz w:val="24"/>
          <w:szCs w:val="24"/>
        </w:rPr>
        <w:t xml:space="preserve"> </w:t>
      </w:r>
      <w:r w:rsidR="00B37CDC">
        <w:rPr>
          <w:rFonts w:ascii="Times New Roman" w:hAnsi="Times New Roman" w:cs="Times New Roman"/>
          <w:sz w:val="24"/>
          <w:szCs w:val="24"/>
        </w:rPr>
        <w:t>Н</w:t>
      </w:r>
      <w:r w:rsidRPr="008B3DB9">
        <w:rPr>
          <w:rFonts w:ascii="Times New Roman" w:hAnsi="Times New Roman" w:cs="Times New Roman"/>
          <w:sz w:val="24"/>
          <w:szCs w:val="24"/>
        </w:rPr>
        <w:t>амаляване или елиминиране на вероятността за възможно</w:t>
      </w:r>
      <w:r>
        <w:rPr>
          <w:rFonts w:ascii="Times New Roman" w:hAnsi="Times New Roman" w:cs="Times New Roman"/>
          <w:sz w:val="24"/>
          <w:szCs w:val="24"/>
        </w:rPr>
        <w:t xml:space="preserve"> значително въздействие върху </w:t>
      </w:r>
      <w:proofErr w:type="spellStart"/>
      <w:r>
        <w:rPr>
          <w:rFonts w:ascii="Times New Roman" w:hAnsi="Times New Roman" w:cs="Times New Roman"/>
          <w:sz w:val="24"/>
          <w:szCs w:val="24"/>
        </w:rPr>
        <w:t>консервационно</w:t>
      </w:r>
      <w:proofErr w:type="spellEnd"/>
      <w:r>
        <w:rPr>
          <w:rFonts w:ascii="Times New Roman" w:hAnsi="Times New Roman" w:cs="Times New Roman"/>
          <w:sz w:val="24"/>
          <w:szCs w:val="24"/>
        </w:rPr>
        <w:t xml:space="preserve"> значими видове птици, прилепи, делфини.</w:t>
      </w:r>
    </w:p>
    <w:p w14:paraId="5DDD977F" w14:textId="77777777" w:rsidR="00231DA7" w:rsidRDefault="00231DA7" w:rsidP="00231DA7">
      <w:pPr>
        <w:pStyle w:val="ListParagraph"/>
        <w:spacing w:after="0" w:line="276" w:lineRule="auto"/>
        <w:ind w:left="0" w:firstLine="709"/>
        <w:jc w:val="both"/>
        <w:rPr>
          <w:rFonts w:ascii="Times New Roman" w:hAnsi="Times New Roman" w:cs="Times New Roman"/>
          <w:i/>
          <w:sz w:val="24"/>
          <w:szCs w:val="24"/>
        </w:rPr>
      </w:pPr>
    </w:p>
    <w:p w14:paraId="1909DDD6" w14:textId="77777777" w:rsidR="00231DA7" w:rsidRDefault="00231DA7" w:rsidP="00231DA7">
      <w:pPr>
        <w:spacing w:after="0" w:line="276" w:lineRule="auto"/>
        <w:jc w:val="both"/>
        <w:rPr>
          <w:rFonts w:ascii="Times New Roman" w:eastAsia="Times New Roman" w:hAnsi="Times New Roman" w:cs="Times New Roman"/>
          <w:b/>
          <w:bCs/>
          <w:sz w:val="24"/>
          <w:szCs w:val="24"/>
          <w:lang w:eastAsia="bg-BG"/>
        </w:rPr>
      </w:pPr>
      <w:r w:rsidRPr="002D1A38">
        <w:rPr>
          <w:rFonts w:ascii="Times New Roman" w:eastAsia="Times New Roman" w:hAnsi="Times New Roman" w:cs="Times New Roman"/>
          <w:b/>
          <w:sz w:val="24"/>
          <w:szCs w:val="24"/>
          <w:lang w:eastAsia="bg-BG"/>
        </w:rPr>
        <w:tab/>
      </w:r>
      <w:r>
        <w:rPr>
          <w:rFonts w:ascii="Times New Roman" w:eastAsia="Times New Roman" w:hAnsi="Times New Roman" w:cs="Times New Roman"/>
          <w:b/>
          <w:sz w:val="24"/>
          <w:szCs w:val="24"/>
          <w:lang w:eastAsia="bg-BG"/>
        </w:rPr>
        <w:t>При с</w:t>
      </w:r>
      <w:r w:rsidRPr="002D1A38">
        <w:rPr>
          <w:rFonts w:ascii="Times New Roman" w:eastAsia="Times New Roman" w:hAnsi="Times New Roman" w:cs="Times New Roman"/>
          <w:b/>
          <w:sz w:val="24"/>
          <w:szCs w:val="24"/>
          <w:lang w:eastAsia="bg-BG"/>
        </w:rPr>
        <w:t>ъздаване на култури от бързорастящи дървесни видове</w:t>
      </w:r>
      <w:r>
        <w:rPr>
          <w:rFonts w:ascii="Times New Roman" w:eastAsia="Times New Roman" w:hAnsi="Times New Roman" w:cs="Times New Roman"/>
          <w:b/>
          <w:sz w:val="24"/>
          <w:szCs w:val="24"/>
          <w:lang w:eastAsia="bg-BG"/>
        </w:rPr>
        <w:t>,</w:t>
      </w:r>
      <w:r w:rsidRPr="002D1A38">
        <w:rPr>
          <w:rFonts w:ascii="Times New Roman" w:eastAsia="Times New Roman" w:hAnsi="Times New Roman" w:cs="Times New Roman"/>
          <w:b/>
          <w:sz w:val="24"/>
          <w:szCs w:val="24"/>
          <w:lang w:eastAsia="bg-BG"/>
        </w:rPr>
        <w:t xml:space="preserve"> </w:t>
      </w:r>
      <w:r>
        <w:rPr>
          <w:rFonts w:ascii="Times New Roman" w:eastAsia="Times New Roman" w:hAnsi="Times New Roman" w:cs="Times New Roman"/>
          <w:b/>
          <w:sz w:val="24"/>
          <w:szCs w:val="24"/>
          <w:lang w:eastAsia="bg-BG"/>
        </w:rPr>
        <w:t>д</w:t>
      </w:r>
      <w:r w:rsidRPr="002D1A38">
        <w:rPr>
          <w:rFonts w:ascii="Times New Roman" w:eastAsia="Times New Roman" w:hAnsi="Times New Roman" w:cs="Times New Roman"/>
          <w:b/>
          <w:sz w:val="24"/>
          <w:szCs w:val="24"/>
          <w:lang w:eastAsia="bg-BG"/>
        </w:rPr>
        <w:t xml:space="preserve">а не се използват инвазивни </w:t>
      </w:r>
      <w:r>
        <w:rPr>
          <w:rFonts w:ascii="Times New Roman" w:eastAsia="Times New Roman" w:hAnsi="Times New Roman" w:cs="Times New Roman"/>
          <w:b/>
          <w:sz w:val="24"/>
          <w:szCs w:val="24"/>
          <w:lang w:eastAsia="bg-BG"/>
        </w:rPr>
        <w:t>такива</w:t>
      </w:r>
      <w:r w:rsidRPr="002D1A38">
        <w:rPr>
          <w:rFonts w:ascii="Times New Roman" w:eastAsia="Times New Roman" w:hAnsi="Times New Roman" w:cs="Times New Roman"/>
          <w:b/>
          <w:sz w:val="24"/>
          <w:szCs w:val="24"/>
          <w:lang w:eastAsia="bg-BG"/>
        </w:rPr>
        <w:t xml:space="preserve"> - </w:t>
      </w:r>
      <w:proofErr w:type="spellStart"/>
      <w:r w:rsidRPr="002D1A38">
        <w:rPr>
          <w:rFonts w:ascii="Times New Roman" w:eastAsia="Times New Roman" w:hAnsi="Times New Roman" w:cs="Times New Roman"/>
          <w:b/>
          <w:bCs/>
          <w:i/>
          <w:sz w:val="24"/>
          <w:szCs w:val="24"/>
          <w:lang w:eastAsia="bg-BG"/>
        </w:rPr>
        <w:t>Robinia</w:t>
      </w:r>
      <w:proofErr w:type="spellEnd"/>
      <w:r w:rsidRPr="002D1A38">
        <w:rPr>
          <w:rFonts w:ascii="Times New Roman" w:eastAsia="Times New Roman" w:hAnsi="Times New Roman" w:cs="Times New Roman"/>
          <w:b/>
          <w:bCs/>
          <w:i/>
          <w:sz w:val="24"/>
          <w:szCs w:val="24"/>
          <w:lang w:eastAsia="bg-BG"/>
        </w:rPr>
        <w:t xml:space="preserve"> </w:t>
      </w:r>
      <w:proofErr w:type="spellStart"/>
      <w:r w:rsidRPr="002D1A38">
        <w:rPr>
          <w:rFonts w:ascii="Times New Roman" w:eastAsia="Times New Roman" w:hAnsi="Times New Roman" w:cs="Times New Roman"/>
          <w:b/>
          <w:bCs/>
          <w:i/>
          <w:sz w:val="24"/>
          <w:szCs w:val="24"/>
          <w:lang w:eastAsia="bg-BG"/>
        </w:rPr>
        <w:t>pseudoacatia</w:t>
      </w:r>
      <w:proofErr w:type="spellEnd"/>
      <w:r w:rsidRPr="002D1A38">
        <w:rPr>
          <w:rFonts w:ascii="Times New Roman" w:eastAsia="Times New Roman" w:hAnsi="Times New Roman" w:cs="Times New Roman"/>
          <w:b/>
          <w:bCs/>
          <w:i/>
          <w:sz w:val="24"/>
          <w:szCs w:val="24"/>
          <w:lang w:eastAsia="bg-BG"/>
        </w:rPr>
        <w:t xml:space="preserve">, </w:t>
      </w:r>
      <w:proofErr w:type="spellStart"/>
      <w:r w:rsidRPr="002D1A38">
        <w:rPr>
          <w:rFonts w:ascii="Times New Roman" w:eastAsia="Times New Roman" w:hAnsi="Times New Roman" w:cs="Times New Roman"/>
          <w:b/>
          <w:bCs/>
          <w:i/>
          <w:sz w:val="24"/>
          <w:szCs w:val="24"/>
          <w:lang w:eastAsia="bg-BG"/>
        </w:rPr>
        <w:t>Gleditsia</w:t>
      </w:r>
      <w:proofErr w:type="spellEnd"/>
      <w:r w:rsidRPr="002D1A38">
        <w:rPr>
          <w:rFonts w:ascii="Times New Roman" w:eastAsia="Times New Roman" w:hAnsi="Times New Roman" w:cs="Times New Roman"/>
          <w:b/>
          <w:bCs/>
          <w:i/>
          <w:sz w:val="24"/>
          <w:szCs w:val="24"/>
          <w:lang w:eastAsia="bg-BG"/>
        </w:rPr>
        <w:t xml:space="preserve"> </w:t>
      </w:r>
      <w:proofErr w:type="spellStart"/>
      <w:r w:rsidRPr="002D1A38">
        <w:rPr>
          <w:rFonts w:ascii="Times New Roman" w:eastAsia="Times New Roman" w:hAnsi="Times New Roman" w:cs="Times New Roman"/>
          <w:b/>
          <w:bCs/>
          <w:i/>
          <w:sz w:val="24"/>
          <w:szCs w:val="24"/>
          <w:lang w:eastAsia="bg-BG"/>
        </w:rPr>
        <w:t>triacanthos</w:t>
      </w:r>
      <w:proofErr w:type="spellEnd"/>
      <w:r w:rsidRPr="002D1A38">
        <w:rPr>
          <w:rFonts w:ascii="Times New Roman" w:eastAsia="Times New Roman" w:hAnsi="Times New Roman" w:cs="Times New Roman"/>
          <w:b/>
          <w:bCs/>
          <w:i/>
          <w:sz w:val="24"/>
          <w:szCs w:val="24"/>
          <w:lang w:eastAsia="bg-BG"/>
        </w:rPr>
        <w:t xml:space="preserve">, </w:t>
      </w:r>
      <w:r>
        <w:rPr>
          <w:rFonts w:ascii="Times New Roman" w:eastAsia="Times New Roman" w:hAnsi="Times New Roman" w:cs="Times New Roman"/>
          <w:b/>
          <w:bCs/>
          <w:i/>
          <w:sz w:val="24"/>
          <w:szCs w:val="24"/>
          <w:lang w:eastAsia="bg-BG"/>
        </w:rPr>
        <w:t>А</w:t>
      </w:r>
      <w:proofErr w:type="spellStart"/>
      <w:r>
        <w:rPr>
          <w:rFonts w:ascii="Times New Roman" w:eastAsia="Times New Roman" w:hAnsi="Times New Roman" w:cs="Times New Roman"/>
          <w:b/>
          <w:bCs/>
          <w:i/>
          <w:sz w:val="24"/>
          <w:szCs w:val="24"/>
          <w:lang w:val="en-US" w:eastAsia="bg-BG"/>
        </w:rPr>
        <w:t>cer</w:t>
      </w:r>
      <w:proofErr w:type="spellEnd"/>
      <w:r w:rsidRPr="002D1A38">
        <w:rPr>
          <w:rFonts w:ascii="Times New Roman" w:eastAsia="Times New Roman" w:hAnsi="Times New Roman" w:cs="Times New Roman"/>
          <w:b/>
          <w:bCs/>
          <w:i/>
          <w:sz w:val="24"/>
          <w:szCs w:val="24"/>
          <w:lang w:eastAsia="bg-BG"/>
        </w:rPr>
        <w:t xml:space="preserve"> </w:t>
      </w:r>
      <w:r>
        <w:rPr>
          <w:rFonts w:ascii="Times New Roman" w:eastAsia="Times New Roman" w:hAnsi="Times New Roman" w:cs="Times New Roman"/>
          <w:b/>
          <w:bCs/>
          <w:i/>
          <w:sz w:val="24"/>
          <w:szCs w:val="24"/>
          <w:lang w:val="en-US" w:eastAsia="bg-BG"/>
        </w:rPr>
        <w:t>negundo</w:t>
      </w:r>
      <w:r w:rsidRPr="002D1A38">
        <w:rPr>
          <w:rFonts w:ascii="Times New Roman" w:eastAsia="Times New Roman" w:hAnsi="Times New Roman" w:cs="Times New Roman"/>
          <w:b/>
          <w:bCs/>
          <w:i/>
          <w:sz w:val="24"/>
          <w:szCs w:val="24"/>
          <w:lang w:eastAsia="bg-BG"/>
        </w:rPr>
        <w:t xml:space="preserve"> и др</w:t>
      </w:r>
      <w:r w:rsidRPr="002D1A38">
        <w:rPr>
          <w:rFonts w:ascii="Times New Roman" w:eastAsia="Times New Roman" w:hAnsi="Times New Roman" w:cs="Times New Roman"/>
          <w:b/>
          <w:bCs/>
          <w:sz w:val="24"/>
          <w:szCs w:val="24"/>
          <w:lang w:eastAsia="bg-BG"/>
        </w:rPr>
        <w:t>. (</w:t>
      </w:r>
      <w:proofErr w:type="spellStart"/>
      <w:r>
        <w:rPr>
          <w:rFonts w:ascii="Times New Roman" w:eastAsia="Times New Roman" w:hAnsi="Times New Roman" w:cs="Times New Roman"/>
          <w:b/>
          <w:bCs/>
          <w:sz w:val="24"/>
          <w:szCs w:val="24"/>
          <w:lang w:val="en-US" w:eastAsia="bg-BG"/>
        </w:rPr>
        <w:t>вж</w:t>
      </w:r>
      <w:proofErr w:type="spellEnd"/>
      <w:r>
        <w:rPr>
          <w:rFonts w:ascii="Times New Roman" w:eastAsia="Times New Roman" w:hAnsi="Times New Roman" w:cs="Times New Roman"/>
          <w:b/>
          <w:bCs/>
          <w:sz w:val="24"/>
          <w:szCs w:val="24"/>
          <w:lang w:val="en-US" w:eastAsia="bg-BG"/>
        </w:rPr>
        <w:t xml:space="preserve">. </w:t>
      </w:r>
      <w:hyperlink r:id="rId24" w:history="1">
        <w:r w:rsidRPr="009F182E">
          <w:rPr>
            <w:rStyle w:val="Hyperlink"/>
            <w:rFonts w:ascii="Times New Roman" w:eastAsia="Times New Roman" w:hAnsi="Times New Roman" w:cs="Times New Roman"/>
            <w:b/>
            <w:bCs/>
            <w:sz w:val="24"/>
            <w:szCs w:val="24"/>
            <w:lang w:val="en-US" w:eastAsia="bg-BG"/>
          </w:rPr>
          <w:t>https://easin.jrc.ec.europa.eu/easin</w:t>
        </w:r>
      </w:hyperlink>
      <w:r>
        <w:rPr>
          <w:rFonts w:ascii="Times New Roman" w:eastAsia="Times New Roman" w:hAnsi="Times New Roman" w:cs="Times New Roman"/>
          <w:b/>
          <w:bCs/>
          <w:sz w:val="24"/>
          <w:szCs w:val="24"/>
          <w:lang w:eastAsia="bg-BG"/>
        </w:rPr>
        <w:t>).</w:t>
      </w:r>
    </w:p>
    <w:p w14:paraId="2A9022C0" w14:textId="77777777" w:rsidR="00231DA7" w:rsidRPr="002D1A38" w:rsidRDefault="00231DA7" w:rsidP="00A35618">
      <w:pPr>
        <w:spacing w:after="0" w:line="276" w:lineRule="auto"/>
        <w:ind w:firstLine="720"/>
        <w:jc w:val="both"/>
        <w:rPr>
          <w:rFonts w:ascii="Times New Roman" w:eastAsia="Times New Roman" w:hAnsi="Times New Roman" w:cs="Times New Roman"/>
          <w:bCs/>
          <w:sz w:val="24"/>
          <w:szCs w:val="24"/>
          <w:lang w:eastAsia="bg-BG"/>
        </w:rPr>
      </w:pPr>
      <w:r w:rsidRPr="002C4C5A">
        <w:rPr>
          <w:rFonts w:ascii="Times New Roman" w:hAnsi="Times New Roman" w:cs="Times New Roman"/>
          <w:b/>
          <w:bCs/>
          <w:i/>
          <w:iCs/>
          <w:sz w:val="24"/>
          <w:szCs w:val="24"/>
        </w:rPr>
        <w:t>Очакван резултат:</w:t>
      </w:r>
      <w:r w:rsidRPr="002C4C5A">
        <w:rPr>
          <w:rFonts w:ascii="Times New Roman" w:hAnsi="Times New Roman" w:cs="Times New Roman"/>
          <w:i/>
          <w:iCs/>
          <w:sz w:val="24"/>
          <w:szCs w:val="24"/>
        </w:rPr>
        <w:t xml:space="preserve"> </w:t>
      </w:r>
      <w:r w:rsidR="00B37CDC">
        <w:rPr>
          <w:rFonts w:ascii="Times New Roman" w:eastAsia="Times New Roman" w:hAnsi="Times New Roman" w:cs="Times New Roman"/>
          <w:bCs/>
          <w:sz w:val="24"/>
          <w:szCs w:val="24"/>
          <w:lang w:eastAsia="bg-BG"/>
        </w:rPr>
        <w:t>З</w:t>
      </w:r>
      <w:r w:rsidRPr="00B26E91">
        <w:rPr>
          <w:rFonts w:ascii="Times New Roman" w:eastAsia="Times New Roman" w:hAnsi="Times New Roman" w:cs="Times New Roman"/>
          <w:bCs/>
          <w:sz w:val="24"/>
          <w:szCs w:val="24"/>
          <w:lang w:eastAsia="bg-BG"/>
        </w:rPr>
        <w:t>апазване характера на растителността в съседните терени</w:t>
      </w:r>
      <w:r>
        <w:rPr>
          <w:rFonts w:ascii="Times New Roman" w:eastAsia="Times New Roman" w:hAnsi="Times New Roman" w:cs="Times New Roman"/>
          <w:bCs/>
          <w:sz w:val="24"/>
          <w:szCs w:val="24"/>
          <w:lang w:eastAsia="bg-BG"/>
        </w:rPr>
        <w:t xml:space="preserve">. Предотвратяване </w:t>
      </w:r>
      <w:r w:rsidRPr="00B26E91">
        <w:rPr>
          <w:rFonts w:ascii="Times New Roman" w:eastAsia="Times New Roman" w:hAnsi="Times New Roman" w:cs="Times New Roman"/>
          <w:bCs/>
          <w:sz w:val="24"/>
          <w:szCs w:val="24"/>
          <w:lang w:eastAsia="bg-BG"/>
        </w:rPr>
        <w:t>трансформация</w:t>
      </w:r>
      <w:r>
        <w:rPr>
          <w:rFonts w:ascii="Times New Roman" w:eastAsia="Times New Roman" w:hAnsi="Times New Roman" w:cs="Times New Roman"/>
          <w:bCs/>
          <w:sz w:val="24"/>
          <w:szCs w:val="24"/>
          <w:lang w:eastAsia="bg-BG"/>
        </w:rPr>
        <w:t>та</w:t>
      </w:r>
      <w:r w:rsidRPr="00B26E91">
        <w:rPr>
          <w:rFonts w:ascii="Times New Roman" w:eastAsia="Times New Roman" w:hAnsi="Times New Roman" w:cs="Times New Roman"/>
          <w:bCs/>
          <w:sz w:val="24"/>
          <w:szCs w:val="24"/>
          <w:lang w:eastAsia="bg-BG"/>
        </w:rPr>
        <w:t xml:space="preserve"> на съседни растителни съобщества и местообитания на видове</w:t>
      </w:r>
    </w:p>
    <w:p w14:paraId="7691E894" w14:textId="77777777" w:rsidR="00A3394A" w:rsidRPr="00C0494D" w:rsidRDefault="00A3394A" w:rsidP="00A3394A">
      <w:pPr>
        <w:pStyle w:val="ListParagraph"/>
        <w:spacing w:after="0" w:line="276" w:lineRule="auto"/>
        <w:ind w:left="0" w:firstLine="709"/>
        <w:jc w:val="both"/>
        <w:rPr>
          <w:rFonts w:ascii="Times New Roman" w:hAnsi="Times New Roman" w:cs="Times New Roman"/>
          <w:b/>
          <w:bCs/>
          <w:i/>
          <w:sz w:val="24"/>
          <w:szCs w:val="24"/>
          <w:u w:val="single"/>
          <w:lang w:val="en-US"/>
        </w:rPr>
      </w:pPr>
    </w:p>
    <w:p w14:paraId="569464E2" w14:textId="77777777" w:rsidR="00A3394A" w:rsidRPr="00A3394A" w:rsidRDefault="00A3394A" w:rsidP="00A3394A">
      <w:pPr>
        <w:pStyle w:val="ListParagraph"/>
        <w:spacing w:after="0" w:line="276" w:lineRule="auto"/>
        <w:ind w:left="0" w:firstLine="709"/>
        <w:jc w:val="both"/>
        <w:rPr>
          <w:rFonts w:ascii="Times New Roman" w:hAnsi="Times New Roman" w:cs="Times New Roman"/>
          <w:b/>
          <w:bCs/>
          <w:i/>
          <w:sz w:val="24"/>
          <w:szCs w:val="24"/>
          <w:u w:val="single"/>
        </w:rPr>
      </w:pPr>
      <w:r w:rsidRPr="00A3394A">
        <w:rPr>
          <w:rFonts w:ascii="Times New Roman" w:hAnsi="Times New Roman" w:cs="Times New Roman"/>
          <w:b/>
          <w:bCs/>
          <w:i/>
          <w:sz w:val="24"/>
          <w:szCs w:val="24"/>
          <w:u w:val="single"/>
        </w:rPr>
        <w:t>Вредни физични фактори</w:t>
      </w:r>
    </w:p>
    <w:p w14:paraId="15EF1A54" w14:textId="77777777" w:rsidR="00A3394A" w:rsidRPr="00A3394A" w:rsidRDefault="00A3394A" w:rsidP="00A3394A">
      <w:pPr>
        <w:pStyle w:val="ListParagraph"/>
        <w:spacing w:after="0" w:line="276" w:lineRule="auto"/>
        <w:ind w:left="0" w:firstLine="709"/>
        <w:jc w:val="both"/>
        <w:rPr>
          <w:rFonts w:ascii="Times New Roman" w:hAnsi="Times New Roman" w:cs="Times New Roman"/>
          <w:iCs/>
          <w:sz w:val="24"/>
          <w:szCs w:val="24"/>
        </w:rPr>
      </w:pPr>
      <w:r w:rsidRPr="00A3394A">
        <w:rPr>
          <w:rFonts w:ascii="Times New Roman" w:hAnsi="Times New Roman" w:cs="Times New Roman"/>
          <w:b/>
          <w:bCs/>
          <w:i/>
          <w:sz w:val="24"/>
          <w:szCs w:val="24"/>
        </w:rPr>
        <w:t xml:space="preserve">Мярка: </w:t>
      </w:r>
      <w:r w:rsidRPr="00A3394A">
        <w:rPr>
          <w:rFonts w:ascii="Times New Roman" w:hAnsi="Times New Roman" w:cs="Times New Roman"/>
          <w:iCs/>
          <w:sz w:val="24"/>
          <w:szCs w:val="24"/>
        </w:rPr>
        <w:t xml:space="preserve">При планиране и изграждане на нови обекти/предприятия/съоръжения, които са източник на шум в околната среда местоположението им да бъде съобразено с очакваните емисии на шум в околната и жизнената среда и наличието на обекти, подлежащи на здравна защита, и други обекти със санитарно-охранителен статут. </w:t>
      </w:r>
    </w:p>
    <w:p w14:paraId="10D1D565" w14:textId="77777777" w:rsidR="00A3394A" w:rsidRPr="00A3394A" w:rsidRDefault="00A3394A" w:rsidP="00A3394A">
      <w:pPr>
        <w:pStyle w:val="ListParagraph"/>
        <w:spacing w:after="0" w:line="276" w:lineRule="auto"/>
        <w:ind w:left="0" w:firstLine="709"/>
        <w:jc w:val="both"/>
        <w:rPr>
          <w:rFonts w:ascii="Times New Roman" w:hAnsi="Times New Roman" w:cs="Times New Roman"/>
          <w:iCs/>
          <w:sz w:val="24"/>
          <w:szCs w:val="24"/>
        </w:rPr>
      </w:pPr>
      <w:r w:rsidRPr="00A3394A">
        <w:rPr>
          <w:rFonts w:ascii="Times New Roman" w:hAnsi="Times New Roman" w:cs="Times New Roman"/>
          <w:b/>
          <w:bCs/>
          <w:i/>
          <w:sz w:val="24"/>
          <w:szCs w:val="24"/>
        </w:rPr>
        <w:t>Очакван резултат:</w:t>
      </w:r>
      <w:r w:rsidRPr="00A3394A">
        <w:rPr>
          <w:rFonts w:ascii="Times New Roman" w:hAnsi="Times New Roman" w:cs="Times New Roman"/>
          <w:iCs/>
          <w:sz w:val="24"/>
          <w:szCs w:val="24"/>
        </w:rPr>
        <w:t xml:space="preserve"> Недопускане на значително отрицателно въздействие върху населението и човешкото здраве в резултат на реализиране на инвестиции, произтичащи от ИПЕК. </w:t>
      </w:r>
    </w:p>
    <w:p w14:paraId="5CF4451A" w14:textId="77777777" w:rsidR="00A3394A" w:rsidRPr="00A3394A" w:rsidRDefault="00A3394A" w:rsidP="00A3394A">
      <w:pPr>
        <w:pStyle w:val="ListParagraph"/>
        <w:spacing w:after="0" w:line="276" w:lineRule="auto"/>
        <w:ind w:left="0" w:firstLine="709"/>
        <w:jc w:val="both"/>
        <w:rPr>
          <w:rFonts w:ascii="Times New Roman" w:hAnsi="Times New Roman" w:cs="Times New Roman"/>
          <w:iCs/>
          <w:sz w:val="24"/>
          <w:szCs w:val="24"/>
        </w:rPr>
      </w:pPr>
      <w:r w:rsidRPr="00A3394A">
        <w:rPr>
          <w:rFonts w:ascii="Times New Roman" w:hAnsi="Times New Roman" w:cs="Times New Roman"/>
          <w:b/>
          <w:bCs/>
          <w:i/>
          <w:sz w:val="24"/>
          <w:szCs w:val="24"/>
        </w:rPr>
        <w:t xml:space="preserve">Мярка: </w:t>
      </w:r>
      <w:r w:rsidRPr="00A3394A">
        <w:rPr>
          <w:rFonts w:ascii="Times New Roman" w:hAnsi="Times New Roman" w:cs="Times New Roman"/>
          <w:iCs/>
          <w:sz w:val="24"/>
          <w:szCs w:val="24"/>
        </w:rPr>
        <w:t xml:space="preserve">Определянето на територии за изграждане на енергийни източници следва да се базира на пространствени модели на разпространение на шума, доказващи стриктно спазване на нормативно определените нива на шум в населените места, като основен приоритет е опазването на съществуващия акустичен фон. </w:t>
      </w:r>
    </w:p>
    <w:p w14:paraId="220BE63E" w14:textId="77777777" w:rsidR="00A3394A" w:rsidRPr="00A3394A" w:rsidRDefault="00A3394A" w:rsidP="00A3394A">
      <w:pPr>
        <w:pStyle w:val="ListParagraph"/>
        <w:spacing w:after="0" w:line="276" w:lineRule="auto"/>
        <w:ind w:left="0" w:firstLine="709"/>
        <w:jc w:val="both"/>
        <w:rPr>
          <w:rFonts w:ascii="Times New Roman" w:hAnsi="Times New Roman" w:cs="Times New Roman"/>
          <w:iCs/>
          <w:sz w:val="24"/>
          <w:szCs w:val="24"/>
        </w:rPr>
      </w:pPr>
      <w:r w:rsidRPr="00A3394A">
        <w:rPr>
          <w:rFonts w:ascii="Times New Roman" w:hAnsi="Times New Roman" w:cs="Times New Roman"/>
          <w:b/>
          <w:bCs/>
          <w:i/>
          <w:sz w:val="24"/>
          <w:szCs w:val="24"/>
        </w:rPr>
        <w:t xml:space="preserve">Очакван резултат: </w:t>
      </w:r>
      <w:r w:rsidRPr="00A3394A">
        <w:rPr>
          <w:rFonts w:ascii="Times New Roman" w:hAnsi="Times New Roman" w:cs="Times New Roman"/>
          <w:iCs/>
          <w:sz w:val="24"/>
          <w:szCs w:val="24"/>
        </w:rPr>
        <w:t xml:space="preserve">Недопускане на влошаване на акустичната обстановка в населените места. </w:t>
      </w:r>
    </w:p>
    <w:p w14:paraId="3D8C8C4D" w14:textId="77777777" w:rsidR="00A3394A" w:rsidRPr="00A3394A" w:rsidRDefault="00A3394A" w:rsidP="00A3394A">
      <w:pPr>
        <w:pStyle w:val="ListParagraph"/>
        <w:spacing w:after="0" w:line="276" w:lineRule="auto"/>
        <w:ind w:left="0" w:firstLine="709"/>
        <w:jc w:val="both"/>
        <w:rPr>
          <w:rFonts w:ascii="Times New Roman" w:hAnsi="Times New Roman" w:cs="Times New Roman"/>
          <w:i/>
          <w:sz w:val="24"/>
          <w:szCs w:val="24"/>
        </w:rPr>
      </w:pPr>
    </w:p>
    <w:p w14:paraId="53EF2D27" w14:textId="77777777" w:rsidR="00A3394A" w:rsidRPr="00A3394A" w:rsidRDefault="00A3394A" w:rsidP="00A3394A">
      <w:pPr>
        <w:pStyle w:val="ListParagraph"/>
        <w:spacing w:after="0" w:line="276" w:lineRule="auto"/>
        <w:ind w:left="0" w:firstLine="709"/>
        <w:jc w:val="both"/>
        <w:rPr>
          <w:rFonts w:ascii="Times New Roman" w:hAnsi="Times New Roman" w:cs="Times New Roman"/>
          <w:i/>
          <w:sz w:val="24"/>
          <w:szCs w:val="24"/>
        </w:rPr>
      </w:pPr>
      <w:r w:rsidRPr="00A3394A">
        <w:rPr>
          <w:rFonts w:ascii="Times New Roman" w:hAnsi="Times New Roman" w:cs="Times New Roman"/>
          <w:b/>
          <w:bCs/>
          <w:i/>
          <w:sz w:val="24"/>
          <w:szCs w:val="24"/>
        </w:rPr>
        <w:t xml:space="preserve">Мярка: </w:t>
      </w:r>
      <w:r w:rsidRPr="00A3394A">
        <w:rPr>
          <w:rFonts w:ascii="Times New Roman" w:hAnsi="Times New Roman" w:cs="Times New Roman"/>
          <w:iCs/>
          <w:sz w:val="24"/>
          <w:szCs w:val="24"/>
        </w:rPr>
        <w:t xml:space="preserve">При оценяване на проекти </w:t>
      </w:r>
      <w:r w:rsidRPr="00A3394A">
        <w:rPr>
          <w:rFonts w:ascii="Times New Roman" w:eastAsia="Calibri" w:hAnsi="Times New Roman" w:cs="Times New Roman"/>
          <w:sz w:val="24"/>
          <w:szCs w:val="24"/>
        </w:rPr>
        <w:t>за изграждане на енергийни източници и по-конкретно вятърни генератори да се анализират ефектите от вибрации, електромагнитни полета, светлинни ефекти, създаващи неблагоприятни усещания върху зрителния анализатор на човека (</w:t>
      </w:r>
      <w:r w:rsidRPr="00A3394A">
        <w:rPr>
          <w:rFonts w:ascii="Times New Roman" w:eastAsia="Calibri" w:hAnsi="Times New Roman" w:cs="Times New Roman"/>
          <w:i/>
          <w:iCs/>
          <w:sz w:val="24"/>
          <w:szCs w:val="24"/>
        </w:rPr>
        <w:t>т.нар. „</w:t>
      </w:r>
      <w:proofErr w:type="spellStart"/>
      <w:r w:rsidRPr="00A3394A">
        <w:rPr>
          <w:rFonts w:ascii="Times New Roman" w:eastAsia="Calibri" w:hAnsi="Times New Roman" w:cs="Times New Roman"/>
          <w:i/>
          <w:iCs/>
          <w:sz w:val="24"/>
          <w:szCs w:val="24"/>
        </w:rPr>
        <w:t>стробоскопичен</w:t>
      </w:r>
      <w:proofErr w:type="spellEnd"/>
      <w:r w:rsidRPr="00A3394A">
        <w:rPr>
          <w:rFonts w:ascii="Times New Roman" w:eastAsia="Calibri" w:hAnsi="Times New Roman" w:cs="Times New Roman"/>
          <w:i/>
          <w:iCs/>
          <w:sz w:val="24"/>
          <w:szCs w:val="24"/>
        </w:rPr>
        <w:t xml:space="preserve"> ефект“, резултат от въртенето на перките на генератора, </w:t>
      </w:r>
      <w:proofErr w:type="spellStart"/>
      <w:r w:rsidRPr="00A3394A">
        <w:rPr>
          <w:rFonts w:ascii="Times New Roman" w:eastAsia="Calibri" w:hAnsi="Times New Roman" w:cs="Times New Roman"/>
          <w:i/>
          <w:iCs/>
          <w:sz w:val="24"/>
          <w:szCs w:val="24"/>
        </w:rPr>
        <w:t>присветвания</w:t>
      </w:r>
      <w:proofErr w:type="spellEnd"/>
      <w:r w:rsidRPr="00A3394A">
        <w:rPr>
          <w:rFonts w:ascii="Times New Roman" w:eastAsia="Calibri" w:hAnsi="Times New Roman" w:cs="Times New Roman"/>
          <w:i/>
          <w:iCs/>
          <w:sz w:val="24"/>
          <w:szCs w:val="24"/>
        </w:rPr>
        <w:t xml:space="preserve">/ </w:t>
      </w:r>
      <w:proofErr w:type="spellStart"/>
      <w:r w:rsidRPr="00A3394A">
        <w:rPr>
          <w:rFonts w:ascii="Times New Roman" w:eastAsia="Calibri" w:hAnsi="Times New Roman" w:cs="Times New Roman"/>
          <w:i/>
          <w:iCs/>
          <w:sz w:val="24"/>
          <w:szCs w:val="24"/>
        </w:rPr>
        <w:t>бликове</w:t>
      </w:r>
      <w:proofErr w:type="spellEnd"/>
      <w:r w:rsidRPr="00A3394A">
        <w:rPr>
          <w:rFonts w:ascii="Times New Roman" w:eastAsia="Calibri" w:hAnsi="Times New Roman" w:cs="Times New Roman"/>
          <w:i/>
          <w:iCs/>
          <w:sz w:val="24"/>
          <w:szCs w:val="24"/>
        </w:rPr>
        <w:t xml:space="preserve"> – отражения на слънчевите лъчи от въртящите се пропелери, трептения и др.</w:t>
      </w:r>
      <w:r w:rsidRPr="00A3394A">
        <w:rPr>
          <w:rFonts w:ascii="Times New Roman" w:eastAsia="Calibri" w:hAnsi="Times New Roman" w:cs="Times New Roman"/>
          <w:sz w:val="24"/>
          <w:szCs w:val="24"/>
        </w:rPr>
        <w:t>) върху селищната среда.</w:t>
      </w:r>
    </w:p>
    <w:p w14:paraId="19A42070" w14:textId="77777777" w:rsidR="00A3394A" w:rsidRPr="00A3394A" w:rsidRDefault="00A3394A" w:rsidP="00A3394A">
      <w:pPr>
        <w:pStyle w:val="ListParagraph"/>
        <w:spacing w:after="0" w:line="276" w:lineRule="auto"/>
        <w:ind w:left="0" w:firstLine="709"/>
        <w:jc w:val="both"/>
        <w:rPr>
          <w:rFonts w:ascii="Times New Roman" w:hAnsi="Times New Roman" w:cs="Times New Roman"/>
          <w:iCs/>
          <w:sz w:val="24"/>
          <w:szCs w:val="24"/>
        </w:rPr>
      </w:pPr>
      <w:r w:rsidRPr="00A3394A">
        <w:rPr>
          <w:rFonts w:ascii="Times New Roman" w:hAnsi="Times New Roman" w:cs="Times New Roman"/>
          <w:b/>
          <w:bCs/>
          <w:i/>
          <w:sz w:val="24"/>
          <w:szCs w:val="24"/>
        </w:rPr>
        <w:t xml:space="preserve">Очакван резултат: </w:t>
      </w:r>
      <w:r w:rsidRPr="00A3394A">
        <w:rPr>
          <w:rFonts w:ascii="Times New Roman" w:hAnsi="Times New Roman" w:cs="Times New Roman"/>
          <w:iCs/>
          <w:sz w:val="24"/>
          <w:szCs w:val="24"/>
        </w:rPr>
        <w:t xml:space="preserve">Недопускане възникването на значими негативни ефекти върху населението. </w:t>
      </w:r>
    </w:p>
    <w:p w14:paraId="487D3869" w14:textId="77777777" w:rsidR="00A3394A" w:rsidRDefault="00A3394A" w:rsidP="00A35618">
      <w:pPr>
        <w:pStyle w:val="ListParagraph"/>
        <w:spacing w:before="120" w:after="0" w:line="276" w:lineRule="auto"/>
        <w:ind w:left="0" w:firstLine="567"/>
        <w:jc w:val="both"/>
        <w:rPr>
          <w:rFonts w:ascii="Times New Roman" w:hAnsi="Times New Roman" w:cs="Times New Roman"/>
          <w:b/>
          <w:bCs/>
          <w:i/>
          <w:sz w:val="24"/>
          <w:szCs w:val="24"/>
          <w:u w:val="single"/>
          <w:lang w:val="en-US"/>
        </w:rPr>
      </w:pPr>
    </w:p>
    <w:p w14:paraId="06E9F82D" w14:textId="77777777" w:rsidR="00A35618" w:rsidRPr="00566911" w:rsidRDefault="00A35618" w:rsidP="00A35618">
      <w:pPr>
        <w:pStyle w:val="ListParagraph"/>
        <w:spacing w:before="120" w:after="0" w:line="276" w:lineRule="auto"/>
        <w:ind w:left="0" w:firstLine="567"/>
        <w:jc w:val="both"/>
        <w:rPr>
          <w:rFonts w:ascii="Times New Roman" w:hAnsi="Times New Roman" w:cs="Times New Roman"/>
          <w:b/>
          <w:bCs/>
          <w:i/>
          <w:sz w:val="24"/>
          <w:szCs w:val="24"/>
          <w:u w:val="single"/>
        </w:rPr>
      </w:pPr>
      <w:r w:rsidRPr="00566911">
        <w:rPr>
          <w:rFonts w:ascii="Times New Roman" w:hAnsi="Times New Roman" w:cs="Times New Roman"/>
          <w:b/>
          <w:bCs/>
          <w:i/>
          <w:sz w:val="24"/>
          <w:szCs w:val="24"/>
          <w:u w:val="single"/>
        </w:rPr>
        <w:t>Културно наследство</w:t>
      </w:r>
    </w:p>
    <w:p w14:paraId="58E29CA1" w14:textId="77777777" w:rsidR="00A35618" w:rsidRPr="00A35618" w:rsidRDefault="00A35618" w:rsidP="00A35618">
      <w:pPr>
        <w:autoSpaceDE w:val="0"/>
        <w:autoSpaceDN w:val="0"/>
        <w:adjustRightInd w:val="0"/>
        <w:spacing w:after="0" w:line="276" w:lineRule="auto"/>
        <w:ind w:firstLine="720"/>
        <w:jc w:val="both"/>
        <w:rPr>
          <w:rFonts w:ascii="Times New Roman" w:hAnsi="Times New Roman" w:cs="Times New Roman"/>
          <w:sz w:val="24"/>
          <w:szCs w:val="24"/>
        </w:rPr>
      </w:pPr>
      <w:r w:rsidRPr="00A35618">
        <w:rPr>
          <w:rFonts w:ascii="Times New Roman" w:hAnsi="Times New Roman" w:cs="Times New Roman"/>
          <w:b/>
          <w:bCs/>
          <w:i/>
          <w:iCs/>
          <w:sz w:val="24"/>
          <w:szCs w:val="24"/>
        </w:rPr>
        <w:t>Мярка:</w:t>
      </w:r>
      <w:r w:rsidRPr="00A35618">
        <w:rPr>
          <w:rFonts w:ascii="Times New Roman" w:hAnsi="Times New Roman" w:cs="Times New Roman"/>
          <w:i/>
          <w:iCs/>
          <w:sz w:val="24"/>
          <w:szCs w:val="24"/>
        </w:rPr>
        <w:t xml:space="preserve"> </w:t>
      </w:r>
      <w:r w:rsidRPr="00A35618">
        <w:rPr>
          <w:rFonts w:ascii="Times New Roman" w:hAnsi="Times New Roman" w:cs="Times New Roman"/>
          <w:sz w:val="24"/>
          <w:szCs w:val="24"/>
        </w:rPr>
        <w:t>При осъществяване на конкретните проекти, произтичащи от приоритетите и мерките на ИПЕК, в зависимост от характеристиките на всеки потенциален археологически обект, който може да се очаква на засегнатата територия и степента на застрашеност, да се извършва:</w:t>
      </w:r>
    </w:p>
    <w:p w14:paraId="089FB4DE" w14:textId="77777777" w:rsidR="00A35618" w:rsidRPr="00A35618" w:rsidRDefault="00A35618" w:rsidP="00B74EBE">
      <w:pPr>
        <w:numPr>
          <w:ilvl w:val="0"/>
          <w:numId w:val="117"/>
        </w:numPr>
        <w:suppressAutoHyphens/>
        <w:spacing w:after="0" w:line="276" w:lineRule="auto"/>
        <w:ind w:left="0" w:firstLine="706"/>
        <w:jc w:val="both"/>
        <w:rPr>
          <w:rFonts w:ascii="Times New Roman" w:hAnsi="Times New Roman" w:cs="Times New Roman"/>
          <w:sz w:val="24"/>
          <w:szCs w:val="24"/>
        </w:rPr>
      </w:pPr>
      <w:r w:rsidRPr="00A35618">
        <w:rPr>
          <w:rFonts w:ascii="Times New Roman" w:hAnsi="Times New Roman" w:cs="Times New Roman"/>
          <w:sz w:val="24"/>
          <w:szCs w:val="24"/>
        </w:rPr>
        <w:t>наблюдение от археолози по време на извършване на изкопни работи;</w:t>
      </w:r>
    </w:p>
    <w:p w14:paraId="71EA5D18" w14:textId="77777777" w:rsidR="00A35618" w:rsidRPr="00A35618" w:rsidRDefault="00A35618" w:rsidP="00B74EBE">
      <w:pPr>
        <w:numPr>
          <w:ilvl w:val="0"/>
          <w:numId w:val="117"/>
        </w:numPr>
        <w:suppressAutoHyphens/>
        <w:spacing w:after="0" w:line="276" w:lineRule="auto"/>
        <w:ind w:left="0" w:firstLine="706"/>
        <w:jc w:val="both"/>
        <w:rPr>
          <w:rFonts w:ascii="Times New Roman" w:hAnsi="Times New Roman" w:cs="Times New Roman"/>
          <w:sz w:val="24"/>
          <w:szCs w:val="24"/>
        </w:rPr>
      </w:pPr>
      <w:r w:rsidRPr="00A35618">
        <w:rPr>
          <w:rFonts w:ascii="Times New Roman" w:hAnsi="Times New Roman" w:cs="Times New Roman"/>
          <w:sz w:val="24"/>
          <w:szCs w:val="24"/>
        </w:rPr>
        <w:t>предварителни (сондажни) проучвания в определени участъци;</w:t>
      </w:r>
    </w:p>
    <w:p w14:paraId="4702679E" w14:textId="77777777" w:rsidR="00A35618" w:rsidRPr="00A35618" w:rsidRDefault="00A35618" w:rsidP="00B74EBE">
      <w:pPr>
        <w:numPr>
          <w:ilvl w:val="0"/>
          <w:numId w:val="117"/>
        </w:numPr>
        <w:suppressAutoHyphens/>
        <w:spacing w:after="0" w:line="276" w:lineRule="auto"/>
        <w:ind w:left="0" w:firstLine="706"/>
        <w:jc w:val="both"/>
        <w:rPr>
          <w:rFonts w:ascii="Times New Roman" w:hAnsi="Times New Roman" w:cs="Times New Roman"/>
          <w:sz w:val="24"/>
          <w:szCs w:val="24"/>
        </w:rPr>
      </w:pPr>
      <w:r w:rsidRPr="00A35618">
        <w:rPr>
          <w:rFonts w:ascii="Times New Roman" w:hAnsi="Times New Roman" w:cs="Times New Roman"/>
          <w:sz w:val="24"/>
          <w:szCs w:val="24"/>
        </w:rPr>
        <w:t>спасителни разкопки в рамките на инвестиционните предложения;</w:t>
      </w:r>
    </w:p>
    <w:p w14:paraId="424DE2A7" w14:textId="77777777" w:rsidR="00A35618" w:rsidRPr="00A35618" w:rsidRDefault="00A35618" w:rsidP="00B74EBE">
      <w:pPr>
        <w:numPr>
          <w:ilvl w:val="0"/>
          <w:numId w:val="117"/>
        </w:numPr>
        <w:suppressAutoHyphens/>
        <w:spacing w:after="0" w:line="276" w:lineRule="auto"/>
        <w:ind w:left="0" w:firstLine="706"/>
        <w:jc w:val="both"/>
        <w:rPr>
          <w:rFonts w:ascii="Times New Roman" w:hAnsi="Times New Roman" w:cs="Times New Roman"/>
          <w:sz w:val="24"/>
          <w:szCs w:val="24"/>
        </w:rPr>
      </w:pPr>
      <w:r w:rsidRPr="00A35618">
        <w:rPr>
          <w:rFonts w:ascii="Times New Roman" w:hAnsi="Times New Roman" w:cs="Times New Roman"/>
          <w:sz w:val="24"/>
          <w:szCs w:val="24"/>
        </w:rPr>
        <w:t>пълно археологическо проучване.</w:t>
      </w:r>
    </w:p>
    <w:p w14:paraId="40FCFABB" w14:textId="77777777" w:rsidR="00A35618" w:rsidRPr="007B2EFB" w:rsidRDefault="00A35618" w:rsidP="00A35618">
      <w:pPr>
        <w:spacing w:after="0" w:line="276" w:lineRule="auto"/>
        <w:ind w:firstLine="706"/>
        <w:jc w:val="both"/>
        <w:rPr>
          <w:rFonts w:ascii="Times New Roman" w:hAnsi="Times New Roman" w:cs="Times New Roman"/>
          <w:sz w:val="24"/>
          <w:szCs w:val="24"/>
        </w:rPr>
      </w:pPr>
      <w:r w:rsidRPr="00A35618">
        <w:rPr>
          <w:rFonts w:ascii="Times New Roman" w:hAnsi="Times New Roman" w:cs="Times New Roman"/>
          <w:sz w:val="24"/>
          <w:szCs w:val="24"/>
        </w:rPr>
        <w:t xml:space="preserve">В определени случай се може да се прилагат комбинации от тези мерки или техни варианти. Практиката показа, че създадената в процеса на работа методика е правилна и като резултат от прилагането й бяха спасени изключително важни археологически обекти и структури, а стотици ценни археологически находки обогатиха фондовете на регионалните и националните музеи.  Натрупаният опит от страна на археолози и строители доведе до добро съгласуване на дейностите им. Осигуряването на достатъчно време за </w:t>
      </w:r>
      <w:r w:rsidRPr="00A35618">
        <w:rPr>
          <w:rFonts w:ascii="Times New Roman" w:hAnsi="Times New Roman" w:cs="Times New Roman"/>
          <w:sz w:val="24"/>
          <w:szCs w:val="24"/>
        </w:rPr>
        <w:lastRenderedPageBreak/>
        <w:t xml:space="preserve">осъществяване на посочените мерки дава възможност те да се приложат пълноценно от една страна, а от друга да не се забавят темповете на строителните работи. Определените за проучване обекти първоначално се проверяват чрез сондажи. В случай че се установи наличие на културен пласт или археологически структури, проучването им продължава с разкопки в цялата засегната площ. Ако при сондажите не се локализират древни останки теренът се освобождава за строителство, но се упражнява надзор по време на изкопните работи. Пълно проучване се предвижда при паметници като надгробните могили, при които дори периферно нарушаване води до компрометирането им и невъзможността за </w:t>
      </w:r>
      <w:proofErr w:type="spellStart"/>
      <w:r w:rsidRPr="00A35618">
        <w:rPr>
          <w:rFonts w:ascii="Times New Roman" w:hAnsi="Times New Roman" w:cs="Times New Roman"/>
          <w:sz w:val="24"/>
          <w:szCs w:val="24"/>
        </w:rPr>
        <w:t>понататъшно</w:t>
      </w:r>
      <w:proofErr w:type="spellEnd"/>
      <w:r w:rsidRPr="00A35618">
        <w:rPr>
          <w:rFonts w:ascii="Times New Roman" w:hAnsi="Times New Roman" w:cs="Times New Roman"/>
          <w:sz w:val="24"/>
          <w:szCs w:val="24"/>
        </w:rPr>
        <w:t xml:space="preserve"> опазване. Решенията за приключване на проучванията, за предаване на терени за строителство или прилагане на други мерки за опазване се вземат от междуведомствена комисия, назначена от Министъра на културата. Такава комисия се свиква ежегодно след приключване на всеки археологически сезон.</w:t>
      </w:r>
    </w:p>
    <w:p w14:paraId="442BBE83" w14:textId="77777777" w:rsidR="00A35618" w:rsidRPr="007B2EFB" w:rsidRDefault="00A35618" w:rsidP="00A35618">
      <w:pPr>
        <w:spacing w:after="0" w:line="276" w:lineRule="auto"/>
        <w:ind w:firstLine="720"/>
        <w:jc w:val="both"/>
        <w:rPr>
          <w:rFonts w:ascii="Times New Roman" w:hAnsi="Times New Roman" w:cs="Times New Roman"/>
          <w:iCs/>
          <w:sz w:val="24"/>
          <w:szCs w:val="24"/>
        </w:rPr>
      </w:pPr>
      <w:r w:rsidRPr="00A35618">
        <w:rPr>
          <w:rFonts w:ascii="Times New Roman" w:hAnsi="Times New Roman" w:cs="Times New Roman"/>
          <w:b/>
          <w:bCs/>
          <w:i/>
          <w:iCs/>
          <w:sz w:val="24"/>
          <w:szCs w:val="24"/>
        </w:rPr>
        <w:t>Очакван резултат:</w:t>
      </w:r>
      <w:r w:rsidRPr="00A35618">
        <w:rPr>
          <w:rFonts w:ascii="Times New Roman" w:hAnsi="Times New Roman" w:cs="Times New Roman"/>
          <w:i/>
          <w:iCs/>
          <w:sz w:val="24"/>
          <w:szCs w:val="24"/>
        </w:rPr>
        <w:t xml:space="preserve"> </w:t>
      </w:r>
      <w:r w:rsidRPr="00A35618">
        <w:rPr>
          <w:rFonts w:ascii="Times New Roman" w:hAnsi="Times New Roman" w:cs="Times New Roman"/>
          <w:iCs/>
          <w:sz w:val="24"/>
          <w:szCs w:val="24"/>
        </w:rPr>
        <w:t>Ефективно опазване на обектите на културното наследство при осъществяване на инициативи, свързани с реализацията на ИПЕК.</w:t>
      </w:r>
    </w:p>
    <w:p w14:paraId="5D38749D" w14:textId="77777777" w:rsidR="00A35618" w:rsidRDefault="00A35618" w:rsidP="001D33CA">
      <w:pPr>
        <w:pStyle w:val="ListParagraph"/>
        <w:spacing w:after="0" w:line="276" w:lineRule="auto"/>
        <w:ind w:left="0" w:firstLine="709"/>
        <w:jc w:val="both"/>
        <w:rPr>
          <w:rFonts w:ascii="Times New Roman" w:hAnsi="Times New Roman" w:cs="Times New Roman"/>
          <w:i/>
          <w:sz w:val="24"/>
          <w:szCs w:val="24"/>
        </w:rPr>
      </w:pPr>
    </w:p>
    <w:p w14:paraId="59DEA0BF" w14:textId="77777777" w:rsidR="00B37CDC" w:rsidRPr="00B37CDC" w:rsidRDefault="00B37CDC" w:rsidP="00B37CDC">
      <w:pPr>
        <w:pStyle w:val="ListParagraph"/>
        <w:spacing w:after="0" w:line="276" w:lineRule="auto"/>
        <w:ind w:left="0" w:firstLine="709"/>
        <w:jc w:val="both"/>
        <w:rPr>
          <w:rFonts w:ascii="Times New Roman" w:hAnsi="Times New Roman" w:cs="Times New Roman"/>
          <w:b/>
          <w:bCs/>
          <w:i/>
          <w:sz w:val="24"/>
          <w:szCs w:val="24"/>
          <w:u w:val="single"/>
        </w:rPr>
      </w:pPr>
      <w:r w:rsidRPr="00B37CDC">
        <w:rPr>
          <w:rFonts w:ascii="Times New Roman" w:hAnsi="Times New Roman" w:cs="Times New Roman"/>
          <w:b/>
          <w:bCs/>
          <w:i/>
          <w:sz w:val="24"/>
          <w:szCs w:val="24"/>
          <w:u w:val="single"/>
        </w:rPr>
        <w:t>Здравен риск</w:t>
      </w:r>
    </w:p>
    <w:p w14:paraId="4CC9A6F0" w14:textId="77777777" w:rsidR="00B37CDC" w:rsidRPr="00B37CDC" w:rsidRDefault="00B37CDC" w:rsidP="00B37CDC">
      <w:pPr>
        <w:pStyle w:val="ListParagraph"/>
        <w:spacing w:after="0" w:line="276" w:lineRule="auto"/>
        <w:ind w:left="0" w:firstLine="709"/>
        <w:jc w:val="both"/>
        <w:rPr>
          <w:rFonts w:ascii="Times New Roman" w:hAnsi="Times New Roman" w:cs="Times New Roman"/>
          <w:iCs/>
          <w:sz w:val="24"/>
          <w:szCs w:val="24"/>
        </w:rPr>
      </w:pPr>
      <w:r w:rsidRPr="00B37CDC">
        <w:rPr>
          <w:rFonts w:ascii="Times New Roman" w:hAnsi="Times New Roman" w:cs="Times New Roman"/>
          <w:b/>
          <w:bCs/>
          <w:i/>
          <w:sz w:val="24"/>
          <w:szCs w:val="24"/>
        </w:rPr>
        <w:t xml:space="preserve">Мярка: </w:t>
      </w:r>
      <w:r w:rsidRPr="00B37CDC">
        <w:rPr>
          <w:rFonts w:ascii="Times New Roman" w:hAnsi="Times New Roman" w:cs="Times New Roman"/>
          <w:iCs/>
          <w:sz w:val="24"/>
          <w:szCs w:val="24"/>
        </w:rPr>
        <w:t xml:space="preserve">При планиране и изграждане на нови обекти/предприятия/съоръжения </w:t>
      </w:r>
      <w:r w:rsidRPr="00B37CDC">
        <w:rPr>
          <w:rFonts w:ascii="Times New Roman" w:hAnsi="Times New Roman" w:cs="Times New Roman"/>
          <w:iCs/>
          <w:sz w:val="24"/>
          <w:szCs w:val="24"/>
          <w:lang w:val="en-US"/>
        </w:rPr>
        <w:t>(</w:t>
      </w:r>
      <w:r w:rsidRPr="00B37CDC">
        <w:rPr>
          <w:rFonts w:ascii="Times New Roman" w:hAnsi="Times New Roman" w:cs="Times New Roman"/>
          <w:iCs/>
          <w:sz w:val="24"/>
          <w:szCs w:val="24"/>
        </w:rPr>
        <w:t>за водород, нискоемисионен амоняк, критични суровини, вятърни паркове и др. с инвестиционен характер</w:t>
      </w:r>
      <w:r w:rsidRPr="00B37CDC">
        <w:rPr>
          <w:rFonts w:ascii="Times New Roman" w:hAnsi="Times New Roman" w:cs="Times New Roman"/>
          <w:iCs/>
          <w:sz w:val="24"/>
          <w:szCs w:val="24"/>
          <w:lang w:val="en-US"/>
        </w:rPr>
        <w:t>)</w:t>
      </w:r>
      <w:r w:rsidRPr="00B37CDC">
        <w:rPr>
          <w:rFonts w:ascii="Times New Roman" w:hAnsi="Times New Roman" w:cs="Times New Roman"/>
          <w:iCs/>
          <w:sz w:val="24"/>
          <w:szCs w:val="24"/>
        </w:rPr>
        <w:t xml:space="preserve"> местоположението на обектите да бъде съобразено с очакваните емисии на атмосферни замърсители в околната и жизнената среда и наличието на обекти, подлежащи на здравна защита, и други обекти със санитарно-охранителен статут. </w:t>
      </w:r>
    </w:p>
    <w:p w14:paraId="6F162013" w14:textId="77777777" w:rsidR="00B37CDC" w:rsidRPr="00B37CDC" w:rsidRDefault="00B37CDC" w:rsidP="00B37CDC">
      <w:pPr>
        <w:pStyle w:val="ListParagraph"/>
        <w:spacing w:after="0" w:line="276" w:lineRule="auto"/>
        <w:ind w:left="0" w:firstLine="709"/>
        <w:jc w:val="both"/>
        <w:rPr>
          <w:rFonts w:ascii="Times New Roman" w:hAnsi="Times New Roman" w:cs="Times New Roman"/>
          <w:iCs/>
          <w:sz w:val="24"/>
          <w:szCs w:val="24"/>
        </w:rPr>
      </w:pPr>
      <w:r w:rsidRPr="00B37CDC">
        <w:rPr>
          <w:rFonts w:ascii="Times New Roman" w:hAnsi="Times New Roman" w:cs="Times New Roman"/>
          <w:b/>
          <w:bCs/>
          <w:i/>
          <w:sz w:val="24"/>
          <w:szCs w:val="24"/>
        </w:rPr>
        <w:t>Очакван резултат:</w:t>
      </w:r>
      <w:r w:rsidRPr="00B37CDC">
        <w:rPr>
          <w:rFonts w:ascii="Times New Roman" w:hAnsi="Times New Roman" w:cs="Times New Roman"/>
          <w:iCs/>
          <w:sz w:val="24"/>
          <w:szCs w:val="24"/>
        </w:rPr>
        <w:t xml:space="preserve"> Недопускане на значително отрицателно въздействие върху населението и човешкото здраве в резултат на реализиране на инвестиции, произтичащи от ИПЕК. </w:t>
      </w:r>
    </w:p>
    <w:p w14:paraId="3ED95F68" w14:textId="77777777" w:rsidR="00B37CDC" w:rsidRPr="00B37CDC" w:rsidRDefault="00B37CDC" w:rsidP="00B37CDC">
      <w:pPr>
        <w:pStyle w:val="ListParagraph"/>
        <w:spacing w:after="0" w:line="276" w:lineRule="auto"/>
        <w:ind w:left="0" w:firstLine="709"/>
        <w:jc w:val="both"/>
        <w:rPr>
          <w:rFonts w:ascii="Times New Roman" w:hAnsi="Times New Roman" w:cs="Times New Roman"/>
          <w:iCs/>
          <w:sz w:val="24"/>
          <w:szCs w:val="24"/>
        </w:rPr>
      </w:pPr>
      <w:r w:rsidRPr="00B37CDC">
        <w:rPr>
          <w:rFonts w:ascii="Times New Roman" w:hAnsi="Times New Roman" w:cs="Times New Roman"/>
          <w:b/>
          <w:bCs/>
          <w:i/>
          <w:sz w:val="24"/>
          <w:szCs w:val="24"/>
        </w:rPr>
        <w:t xml:space="preserve">Мярка: </w:t>
      </w:r>
      <w:r w:rsidRPr="00B37CDC">
        <w:rPr>
          <w:rFonts w:ascii="Times New Roman" w:hAnsi="Times New Roman" w:cs="Times New Roman"/>
          <w:iCs/>
          <w:sz w:val="24"/>
          <w:szCs w:val="24"/>
        </w:rPr>
        <w:t xml:space="preserve">Определянето на територии за изграждане на енергийни източници следва да се базира на пространствени модели на разпространение на шума, доказващи стриктно спазване на нормативно определените нива на шум в населените места, като основен приоритет е опазването на съществуващия акустичен фон. </w:t>
      </w:r>
    </w:p>
    <w:p w14:paraId="342DDED7" w14:textId="77777777" w:rsidR="00B37CDC" w:rsidRPr="00B37CDC" w:rsidRDefault="00B37CDC" w:rsidP="00B37CDC">
      <w:pPr>
        <w:pStyle w:val="ListParagraph"/>
        <w:spacing w:after="0" w:line="276" w:lineRule="auto"/>
        <w:ind w:left="0" w:firstLine="709"/>
        <w:jc w:val="both"/>
        <w:rPr>
          <w:rFonts w:ascii="Times New Roman" w:hAnsi="Times New Roman" w:cs="Times New Roman"/>
          <w:iCs/>
          <w:sz w:val="24"/>
          <w:szCs w:val="24"/>
        </w:rPr>
      </w:pPr>
      <w:r w:rsidRPr="00B37CDC">
        <w:rPr>
          <w:rFonts w:ascii="Times New Roman" w:hAnsi="Times New Roman" w:cs="Times New Roman"/>
          <w:b/>
          <w:bCs/>
          <w:i/>
          <w:sz w:val="24"/>
          <w:szCs w:val="24"/>
        </w:rPr>
        <w:t xml:space="preserve">Очакван резултат: </w:t>
      </w:r>
      <w:r w:rsidRPr="00B37CDC">
        <w:rPr>
          <w:rFonts w:ascii="Times New Roman" w:hAnsi="Times New Roman" w:cs="Times New Roman"/>
          <w:iCs/>
          <w:sz w:val="24"/>
          <w:szCs w:val="24"/>
        </w:rPr>
        <w:t xml:space="preserve">Недопускане на влошаване на акустичната обстановка в населените места. </w:t>
      </w:r>
    </w:p>
    <w:p w14:paraId="5ECAB193" w14:textId="77777777" w:rsidR="00A35618" w:rsidRDefault="00A35618" w:rsidP="001D33CA">
      <w:pPr>
        <w:pStyle w:val="ListParagraph"/>
        <w:spacing w:after="0" w:line="276" w:lineRule="auto"/>
        <w:ind w:left="0" w:firstLine="709"/>
        <w:jc w:val="both"/>
        <w:rPr>
          <w:rFonts w:ascii="Times New Roman" w:hAnsi="Times New Roman" w:cs="Times New Roman"/>
          <w:i/>
          <w:sz w:val="24"/>
          <w:szCs w:val="24"/>
        </w:rPr>
      </w:pPr>
    </w:p>
    <w:p w14:paraId="210B3B95" w14:textId="77777777" w:rsidR="00A35618" w:rsidRDefault="00A35618" w:rsidP="001D33CA">
      <w:pPr>
        <w:pStyle w:val="ListParagraph"/>
        <w:spacing w:after="0" w:line="276" w:lineRule="auto"/>
        <w:ind w:left="0" w:firstLine="709"/>
        <w:jc w:val="both"/>
        <w:rPr>
          <w:rFonts w:ascii="Times New Roman" w:hAnsi="Times New Roman" w:cs="Times New Roman"/>
          <w:i/>
          <w:sz w:val="24"/>
          <w:szCs w:val="24"/>
        </w:rPr>
      </w:pPr>
    </w:p>
    <w:p w14:paraId="46F97B2D" w14:textId="77777777" w:rsidR="007F566B" w:rsidRPr="006E6958"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73" w:name="_Toc219637492"/>
      <w:r w:rsidRPr="006E6958">
        <w:rPr>
          <w:rFonts w:ascii="Times New Roman" w:hAnsi="Times New Roman" w:cs="Times New Roman"/>
          <w:b/>
          <w:i/>
          <w:color w:val="auto"/>
        </w:rPr>
        <w:t>Мотиви за избор на разгледаните алтернативи</w:t>
      </w:r>
      <w:bookmarkEnd w:id="73"/>
      <w:r w:rsidR="00925431" w:rsidRPr="006E6958">
        <w:rPr>
          <w:rFonts w:ascii="Times New Roman" w:hAnsi="Times New Roman" w:cs="Times New Roman"/>
          <w:b/>
          <w:i/>
          <w:color w:val="auto"/>
        </w:rPr>
        <w:t xml:space="preserve"> </w:t>
      </w:r>
    </w:p>
    <w:p w14:paraId="6BF74217" w14:textId="77777777" w:rsidR="003275E1" w:rsidRPr="00965374" w:rsidRDefault="003275E1" w:rsidP="001D33CA">
      <w:pPr>
        <w:pStyle w:val="ListParagraph"/>
        <w:spacing w:after="0" w:line="276" w:lineRule="auto"/>
        <w:ind w:left="0" w:firstLine="709"/>
        <w:jc w:val="both"/>
        <w:rPr>
          <w:rFonts w:ascii="Times New Roman" w:hAnsi="Times New Roman" w:cs="Times New Roman"/>
          <w:i/>
          <w:sz w:val="24"/>
          <w:szCs w:val="24"/>
        </w:rPr>
      </w:pPr>
    </w:p>
    <w:p w14:paraId="07AF56E8" w14:textId="77777777" w:rsidR="00A9298C" w:rsidRDefault="003275E1" w:rsidP="001D33CA">
      <w:pPr>
        <w:spacing w:after="0" w:line="276" w:lineRule="auto"/>
        <w:ind w:firstLine="720"/>
        <w:contextualSpacing/>
        <w:jc w:val="both"/>
      </w:pPr>
      <w:r w:rsidRPr="00A9298C">
        <w:rPr>
          <w:rFonts w:ascii="Times New Roman" w:eastAsia="Calibri" w:hAnsi="Times New Roman" w:cs="Times New Roman"/>
          <w:iCs/>
          <w:sz w:val="24"/>
          <w:szCs w:val="24"/>
        </w:rPr>
        <w:t xml:space="preserve">Предоставеният от Възложителя проект на </w:t>
      </w:r>
      <w:r w:rsidR="005B5EB3" w:rsidRPr="00A9298C">
        <w:rPr>
          <w:rFonts w:ascii="Times New Roman" w:eastAsia="Calibri" w:hAnsi="Times New Roman" w:cs="Times New Roman"/>
          <w:iCs/>
          <w:sz w:val="24"/>
          <w:szCs w:val="24"/>
        </w:rPr>
        <w:t>ИПЕК</w:t>
      </w:r>
      <w:r w:rsidRPr="00A9298C">
        <w:rPr>
          <w:rFonts w:ascii="Times New Roman" w:eastAsia="Calibri" w:hAnsi="Times New Roman" w:cs="Times New Roman"/>
          <w:iCs/>
          <w:sz w:val="24"/>
          <w:szCs w:val="24"/>
        </w:rPr>
        <w:t xml:space="preserve"> не съдържа </w:t>
      </w:r>
      <w:r w:rsidR="00BA6AF1" w:rsidRPr="00A9298C">
        <w:rPr>
          <w:rFonts w:ascii="Times New Roman" w:eastAsia="Calibri" w:hAnsi="Times New Roman" w:cs="Times New Roman"/>
          <w:iCs/>
          <w:sz w:val="24"/>
          <w:szCs w:val="24"/>
        </w:rPr>
        <w:t xml:space="preserve">изрично разработени </w:t>
      </w:r>
      <w:r w:rsidRPr="00A9298C">
        <w:rPr>
          <w:rFonts w:ascii="Times New Roman" w:eastAsia="Calibri" w:hAnsi="Times New Roman" w:cs="Times New Roman"/>
          <w:iCs/>
          <w:sz w:val="24"/>
          <w:szCs w:val="24"/>
        </w:rPr>
        <w:t xml:space="preserve">алтернативи. </w:t>
      </w:r>
      <w:r w:rsidR="00A9298C">
        <w:rPr>
          <w:rFonts w:ascii="Times New Roman" w:eastAsia="Calibri" w:hAnsi="Times New Roman" w:cs="Times New Roman"/>
          <w:iCs/>
          <w:sz w:val="24"/>
          <w:szCs w:val="24"/>
        </w:rPr>
        <w:t>Единствената алтернатива е „нулевата“, или отказ от реализиране на плана.</w:t>
      </w:r>
      <w:r w:rsidR="00A9298C" w:rsidRPr="00A9298C">
        <w:t xml:space="preserve"> </w:t>
      </w:r>
    </w:p>
    <w:p w14:paraId="6CA5C125" w14:textId="77777777" w:rsidR="00A9298C" w:rsidRDefault="00A9298C" w:rsidP="001D33CA">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t xml:space="preserve">Интегрираните национални планове за енергетика и климат на държавите – членки на Европейския съюз се изготвят в съответствие с изискванията на Регламент (ЕС) 2018/1999 на Европейския парламент и на Съвета от 11.12.2018 г. относно управлението но Енергийния съюз и на действията в областта на климата, за изменение на регламенти (ЕО) </w:t>
      </w:r>
      <w:r w:rsidRPr="00A9298C">
        <w:rPr>
          <w:rFonts w:ascii="Times New Roman" w:eastAsia="Calibri" w:hAnsi="Times New Roman" w:cs="Times New Roman"/>
          <w:iCs/>
          <w:sz w:val="24"/>
          <w:szCs w:val="24"/>
        </w:rPr>
        <w:lastRenderedPageBreak/>
        <w:t>№ 663/2009 и (ЕО) № 715/2009 на Европейския парламент и на Съвета, директиви 94/22/ЕО, 98/70/ЕО, 2009/31/ЕО, 2009/73/ЕО, 2010/31/ЕС, 2012/27/ЕС и 2013/30/ЕС на Европейския парламент и на Съвета, директиви 2009/119/ЕО и (ЕС) 2015/652 на Съвета и за отмяна на Регламент (ЕС) № 525/2013 НА Европейския парламент и на съвета.</w:t>
      </w:r>
    </w:p>
    <w:p w14:paraId="2DEF917E" w14:textId="77777777" w:rsidR="00A9298C" w:rsidRDefault="00A9298C" w:rsidP="001D33CA">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t xml:space="preserve">Съгласно чл. 14 на Регламент (ЕС) 2018/1999, всяка държава-членка е задължена да представя на Европейската комисия актуализация на последно </w:t>
      </w:r>
      <w:proofErr w:type="spellStart"/>
      <w:r w:rsidRPr="00A9298C">
        <w:rPr>
          <w:rFonts w:ascii="Times New Roman" w:eastAsia="Calibri" w:hAnsi="Times New Roman" w:cs="Times New Roman"/>
          <w:iCs/>
          <w:sz w:val="24"/>
          <w:szCs w:val="24"/>
        </w:rPr>
        <w:t>нотифицирания</w:t>
      </w:r>
      <w:proofErr w:type="spellEnd"/>
      <w:r w:rsidRPr="00A9298C">
        <w:rPr>
          <w:rFonts w:ascii="Times New Roman" w:eastAsia="Calibri" w:hAnsi="Times New Roman" w:cs="Times New Roman"/>
          <w:iCs/>
          <w:sz w:val="24"/>
          <w:szCs w:val="24"/>
        </w:rPr>
        <w:t xml:space="preserve"> от нея интегриран национален план в областта на енергетиката и климата.</w:t>
      </w:r>
    </w:p>
    <w:p w14:paraId="5AAD5BB9" w14:textId="77777777" w:rsidR="00A9298C" w:rsidRDefault="00A9298C" w:rsidP="001D33CA">
      <w:pPr>
        <w:spacing w:after="0" w:line="276" w:lineRule="auto"/>
        <w:ind w:firstLine="720"/>
        <w:contextualSpacing/>
        <w:jc w:val="both"/>
        <w:rPr>
          <w:rFonts w:ascii="Times New Roman" w:eastAsia="Calibri" w:hAnsi="Times New Roman" w:cs="Times New Roman"/>
          <w:i/>
          <w:sz w:val="24"/>
          <w:szCs w:val="24"/>
        </w:rPr>
      </w:pPr>
      <w:r w:rsidRPr="00AC48F1">
        <w:rPr>
          <w:rFonts w:ascii="Times New Roman" w:eastAsia="Calibri" w:hAnsi="Times New Roman" w:cs="Times New Roman"/>
          <w:i/>
          <w:sz w:val="24"/>
          <w:szCs w:val="24"/>
        </w:rPr>
        <w:t>Предвид тези задължения на България като страна – член на ЕС, нулевата алтернатива е практически неприложима.</w:t>
      </w:r>
    </w:p>
    <w:p w14:paraId="47A4B6F3" w14:textId="77777777" w:rsidR="006F1D0A" w:rsidRDefault="006F1D0A" w:rsidP="006F1D0A">
      <w:pPr>
        <w:spacing w:after="0" w:line="276" w:lineRule="auto"/>
        <w:ind w:firstLine="720"/>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 xml:space="preserve">От друга страна, от прилагането на политиките и мерките от ИПЕК се очаква </w:t>
      </w:r>
      <w:r w:rsidRPr="006F1D0A">
        <w:rPr>
          <w:rFonts w:ascii="Times New Roman" w:eastAsia="Calibri" w:hAnsi="Times New Roman" w:cs="Times New Roman"/>
          <w:b/>
          <w:bCs/>
          <w:iCs/>
          <w:sz w:val="24"/>
          <w:szCs w:val="24"/>
        </w:rPr>
        <w:t xml:space="preserve">положителен ефект по отношение на изменението на климата и </w:t>
      </w:r>
      <w:r w:rsidR="006E6958">
        <w:rPr>
          <w:rFonts w:ascii="Times New Roman" w:eastAsia="Calibri" w:hAnsi="Times New Roman" w:cs="Times New Roman"/>
          <w:b/>
          <w:bCs/>
          <w:iCs/>
          <w:sz w:val="24"/>
          <w:szCs w:val="24"/>
        </w:rPr>
        <w:t xml:space="preserve">съвременно </w:t>
      </w:r>
      <w:r w:rsidRPr="006F1D0A">
        <w:rPr>
          <w:rFonts w:ascii="Times New Roman" w:eastAsia="Calibri" w:hAnsi="Times New Roman" w:cs="Times New Roman"/>
          <w:b/>
          <w:bCs/>
          <w:iCs/>
          <w:sz w:val="24"/>
          <w:szCs w:val="24"/>
        </w:rPr>
        <w:t>развитие на енергийния сектор</w:t>
      </w:r>
      <w:r w:rsidRPr="006F1D0A">
        <w:rPr>
          <w:rFonts w:ascii="Times New Roman" w:eastAsia="Calibri" w:hAnsi="Times New Roman" w:cs="Times New Roman"/>
          <w:iCs/>
          <w:sz w:val="24"/>
          <w:szCs w:val="24"/>
        </w:rPr>
        <w:t>, допринасящи за ограничаване на емисиите на парникови газове и принос за постигането на целите на Парижкото споразумение</w:t>
      </w:r>
      <w:r w:rsidR="006E6958">
        <w:rPr>
          <w:rFonts w:ascii="Times New Roman" w:eastAsia="Calibri" w:hAnsi="Times New Roman" w:cs="Times New Roman"/>
          <w:iCs/>
          <w:sz w:val="24"/>
          <w:szCs w:val="24"/>
        </w:rPr>
        <w:t>,</w:t>
      </w:r>
      <w:r w:rsidRPr="006F1D0A">
        <w:rPr>
          <w:rFonts w:ascii="Times New Roman" w:eastAsia="Calibri" w:hAnsi="Times New Roman" w:cs="Times New Roman"/>
          <w:iCs/>
          <w:sz w:val="24"/>
          <w:szCs w:val="24"/>
        </w:rPr>
        <w:t xml:space="preserve"> в изпълнение на целта на Съюза за намаляване на емисиите на парникови газове до 2030 г</w:t>
      </w:r>
      <w:r w:rsidR="006E6958">
        <w:rPr>
          <w:rFonts w:ascii="Times New Roman" w:eastAsia="Calibri" w:hAnsi="Times New Roman" w:cs="Times New Roman"/>
          <w:iCs/>
          <w:sz w:val="24"/>
          <w:szCs w:val="24"/>
        </w:rPr>
        <w:t>, с перспектива до 2050 г., при</w:t>
      </w:r>
      <w:r>
        <w:rPr>
          <w:rFonts w:ascii="Times New Roman" w:eastAsia="Calibri" w:hAnsi="Times New Roman" w:cs="Times New Roman"/>
          <w:iCs/>
          <w:sz w:val="24"/>
          <w:szCs w:val="24"/>
        </w:rPr>
        <w:t xml:space="preserve"> по-голяма енергийна независимост на страната, чрез</w:t>
      </w:r>
      <w:r w:rsidR="00C0494D">
        <w:rPr>
          <w:rFonts w:ascii="Times New Roman" w:eastAsia="Calibri" w:hAnsi="Times New Roman" w:cs="Times New Roman"/>
          <w:iCs/>
          <w:sz w:val="24"/>
          <w:szCs w:val="24"/>
        </w:rPr>
        <w:t xml:space="preserve"> петте измерения</w:t>
      </w:r>
      <w:r w:rsidRPr="006F1D0A">
        <w:rPr>
          <w:rFonts w:ascii="Times New Roman" w:eastAsia="Calibri" w:hAnsi="Times New Roman" w:cs="Times New Roman"/>
          <w:iCs/>
          <w:sz w:val="24"/>
          <w:szCs w:val="24"/>
        </w:rPr>
        <w:t xml:space="preserve"> – </w:t>
      </w:r>
      <w:proofErr w:type="spellStart"/>
      <w:r w:rsidRPr="006F1D0A">
        <w:rPr>
          <w:rFonts w:ascii="Times New Roman" w:eastAsia="Calibri" w:hAnsi="Times New Roman" w:cs="Times New Roman"/>
          <w:iCs/>
          <w:sz w:val="24"/>
          <w:szCs w:val="24"/>
        </w:rPr>
        <w:t>декарбонизация</w:t>
      </w:r>
      <w:proofErr w:type="spellEnd"/>
      <w:r w:rsidRPr="006F1D0A">
        <w:rPr>
          <w:rFonts w:ascii="Times New Roman" w:eastAsia="Calibri" w:hAnsi="Times New Roman" w:cs="Times New Roman"/>
          <w:iCs/>
          <w:sz w:val="24"/>
          <w:szCs w:val="24"/>
        </w:rPr>
        <w:t>, енергийна ефективност, енергийна сигурност, вътрешен енергиен пазар и научни изследвания, иновации и конкурентоспособност.</w:t>
      </w:r>
    </w:p>
    <w:p w14:paraId="150B73F4" w14:textId="77777777" w:rsidR="00A9298C" w:rsidRPr="00A9298C" w:rsidRDefault="00A9298C" w:rsidP="00A9298C">
      <w:pPr>
        <w:spacing w:after="0" w:line="276" w:lineRule="auto"/>
        <w:ind w:firstLine="720"/>
        <w:contextualSpacing/>
        <w:jc w:val="both"/>
        <w:rPr>
          <w:rFonts w:ascii="Times New Roman" w:eastAsia="Calibri" w:hAnsi="Times New Roman" w:cs="Times New Roman"/>
          <w:iCs/>
          <w:sz w:val="24"/>
          <w:szCs w:val="24"/>
        </w:rPr>
      </w:pPr>
      <w:r>
        <w:rPr>
          <w:rFonts w:ascii="Times New Roman" w:eastAsia="Calibri" w:hAnsi="Times New Roman" w:cs="Times New Roman"/>
          <w:iCs/>
          <w:sz w:val="24"/>
          <w:szCs w:val="24"/>
        </w:rPr>
        <w:t>ИПЕК</w:t>
      </w:r>
      <w:r w:rsidRPr="00A9298C">
        <w:rPr>
          <w:rFonts w:ascii="Times New Roman" w:eastAsia="Calibri" w:hAnsi="Times New Roman" w:cs="Times New Roman"/>
          <w:iCs/>
          <w:sz w:val="24"/>
          <w:szCs w:val="24"/>
        </w:rPr>
        <w:t xml:space="preserve">, актуализация 2024 г., е изготвен в изпълнение на Регламент (ЕС) 2018/1999 на Европейския парламент и на Съвета от 11 декември 2018 г. относно управлението на Енергийния съюз и на действията в областта на климата (Регламент (ЕС) 2018/1999). В актуализирания документ са определени националните цели по петте измерения на плана за периода до 2030 г. – </w:t>
      </w:r>
      <w:proofErr w:type="spellStart"/>
      <w:r w:rsidRPr="00A9298C">
        <w:rPr>
          <w:rFonts w:ascii="Times New Roman" w:eastAsia="Calibri" w:hAnsi="Times New Roman" w:cs="Times New Roman"/>
          <w:iCs/>
          <w:sz w:val="24"/>
          <w:szCs w:val="24"/>
        </w:rPr>
        <w:t>декарбонизация</w:t>
      </w:r>
      <w:proofErr w:type="spellEnd"/>
      <w:r w:rsidRPr="00A9298C">
        <w:rPr>
          <w:rFonts w:ascii="Times New Roman" w:eastAsia="Calibri" w:hAnsi="Times New Roman" w:cs="Times New Roman"/>
          <w:iCs/>
          <w:sz w:val="24"/>
          <w:szCs w:val="24"/>
        </w:rPr>
        <w:t xml:space="preserve">, енергийна ефективност, енергийна сигурност, вътрешен енергиен пазар, научни изследвания, иновации и конкурентоспособност. Предвидени са и подходящи политики и мерки за постигане на </w:t>
      </w:r>
      <w:proofErr w:type="spellStart"/>
      <w:r w:rsidRPr="00A9298C">
        <w:rPr>
          <w:rFonts w:ascii="Times New Roman" w:eastAsia="Calibri" w:hAnsi="Times New Roman" w:cs="Times New Roman"/>
          <w:iCs/>
          <w:sz w:val="24"/>
          <w:szCs w:val="24"/>
        </w:rPr>
        <w:t>декарбонизирана</w:t>
      </w:r>
      <w:proofErr w:type="spellEnd"/>
      <w:r w:rsidRPr="00A9298C">
        <w:rPr>
          <w:rFonts w:ascii="Times New Roman" w:eastAsia="Calibri" w:hAnsi="Times New Roman" w:cs="Times New Roman"/>
          <w:iCs/>
          <w:sz w:val="24"/>
          <w:szCs w:val="24"/>
        </w:rPr>
        <w:t xml:space="preserve">, устойчива и гъвкава енергийна система по </w:t>
      </w:r>
      <w:proofErr w:type="spellStart"/>
      <w:r w:rsidRPr="00A9298C">
        <w:rPr>
          <w:rFonts w:ascii="Times New Roman" w:eastAsia="Calibri" w:hAnsi="Times New Roman" w:cs="Times New Roman"/>
          <w:iCs/>
          <w:sz w:val="24"/>
          <w:szCs w:val="24"/>
        </w:rPr>
        <w:t>разходоефективен</w:t>
      </w:r>
      <w:proofErr w:type="spellEnd"/>
      <w:r w:rsidRPr="00A9298C">
        <w:rPr>
          <w:rFonts w:ascii="Times New Roman" w:eastAsia="Calibri" w:hAnsi="Times New Roman" w:cs="Times New Roman"/>
          <w:iCs/>
          <w:sz w:val="24"/>
          <w:szCs w:val="24"/>
        </w:rPr>
        <w:t xml:space="preserve"> начин, при отчитане на националните особености и нуждата от осигуряване на целенасочени мерки и стимули за постигане на амбициозните европейски климатични цели до 2050 г. </w:t>
      </w:r>
    </w:p>
    <w:p w14:paraId="736C0BCA" w14:textId="77777777" w:rsidR="00A9298C" w:rsidRPr="00A9298C" w:rsidRDefault="00A9298C" w:rsidP="00A9298C">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t xml:space="preserve">При актуализацията на плана са взети предвид предложенията на компетентните ведомства, които включват осъвременени политики и мерки по петте измерения на плана. Отразени са и всички ангажименти, свързани с Националния план за възстановяване и устойчивост, инструментът </w:t>
      </w:r>
      <w:proofErr w:type="spellStart"/>
      <w:r w:rsidRPr="00A9298C">
        <w:rPr>
          <w:rFonts w:ascii="Times New Roman" w:eastAsia="Calibri" w:hAnsi="Times New Roman" w:cs="Times New Roman"/>
          <w:iCs/>
          <w:sz w:val="24"/>
          <w:szCs w:val="24"/>
        </w:rPr>
        <w:t>RePower</w:t>
      </w:r>
      <w:proofErr w:type="spellEnd"/>
      <w:r w:rsidRPr="00A9298C">
        <w:rPr>
          <w:rFonts w:ascii="Times New Roman" w:eastAsia="Calibri" w:hAnsi="Times New Roman" w:cs="Times New Roman"/>
          <w:iCs/>
          <w:sz w:val="24"/>
          <w:szCs w:val="24"/>
        </w:rPr>
        <w:t xml:space="preserve"> EU, оперативните програми, действащото национално и европейско законодателство в областта на </w:t>
      </w:r>
      <w:proofErr w:type="spellStart"/>
      <w:r w:rsidRPr="00A9298C">
        <w:rPr>
          <w:rFonts w:ascii="Times New Roman" w:eastAsia="Calibri" w:hAnsi="Times New Roman" w:cs="Times New Roman"/>
          <w:iCs/>
          <w:sz w:val="24"/>
          <w:szCs w:val="24"/>
        </w:rPr>
        <w:t>декарбонизацията</w:t>
      </w:r>
      <w:proofErr w:type="spellEnd"/>
      <w:r w:rsidRPr="00A9298C">
        <w:rPr>
          <w:rFonts w:ascii="Times New Roman" w:eastAsia="Calibri" w:hAnsi="Times New Roman" w:cs="Times New Roman"/>
          <w:iCs/>
          <w:sz w:val="24"/>
          <w:szCs w:val="24"/>
        </w:rPr>
        <w:t>, актуализираната Пътна карта за климатична неутралност, Териториалните планове за справедлив преход, както и всички останали стратегически документи с отношение към петте измерения на Интегрирания план, в това число и публикуваните на 26.04.2024 г. от Европейската комисия бележки и препоръки по представения през м. февруари 2024 г. предварителен проект на актуализиран План [бележките на Комисията от м. февруари 2024 г. са достъпни тук: https://commission.europa.eu/publications/commission-recommendation-assessment-swd-and-factsheet-draft-updated-national-energy-and-climate-24_en ].</w:t>
      </w:r>
    </w:p>
    <w:p w14:paraId="130D2E69" w14:textId="77777777" w:rsidR="00A9298C" w:rsidRPr="00A9298C" w:rsidRDefault="00A9298C" w:rsidP="00A9298C">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lastRenderedPageBreak/>
        <w:t xml:space="preserve">В актуализирания план са разписани конкретните стъпки за постигане на националния принос към повишената цел на Съюза за 2030 г. за енергията от възобновяеми източници и за енергийна ефективност. Посочени са цели, свързани с равнищата на амбиция за намаляване на емисиите парникови газове. </w:t>
      </w:r>
    </w:p>
    <w:p w14:paraId="7BBA2684" w14:textId="77777777" w:rsidR="00A9298C" w:rsidRPr="00A9298C" w:rsidRDefault="00A9298C" w:rsidP="00A9298C">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t xml:space="preserve">Проектът на актуализиран </w:t>
      </w:r>
      <w:r w:rsidR="00B70DEB">
        <w:rPr>
          <w:rFonts w:ascii="Times New Roman" w:eastAsia="Calibri" w:hAnsi="Times New Roman" w:cs="Times New Roman"/>
          <w:iCs/>
          <w:sz w:val="24"/>
          <w:szCs w:val="24"/>
        </w:rPr>
        <w:t>И</w:t>
      </w:r>
      <w:r w:rsidRPr="00A9298C">
        <w:rPr>
          <w:rFonts w:ascii="Times New Roman" w:eastAsia="Calibri" w:hAnsi="Times New Roman" w:cs="Times New Roman"/>
          <w:iCs/>
          <w:sz w:val="24"/>
          <w:szCs w:val="24"/>
        </w:rPr>
        <w:t>ПЕК е преминал през два етапа на обществени консултации – предварителни, в периода 22 декември 2023 г. – 22 януари 2024 г. и окончателни в периода 13 юни – 27 юни 2024 г., като съществена част от постъпилите становища от заинтересованите страни са намерили отражение в окончателния вариант на Плана. ИПЕК, актуализация 2024 г., е представен пред заинтересованите страни в завършен вид на 25.06.2024 г., на специално организирано мероприятие</w:t>
      </w:r>
      <w:r w:rsidR="00AC48F1">
        <w:rPr>
          <w:rFonts w:ascii="Times New Roman" w:eastAsia="Calibri" w:hAnsi="Times New Roman" w:cs="Times New Roman"/>
          <w:iCs/>
          <w:sz w:val="24"/>
          <w:szCs w:val="24"/>
        </w:rPr>
        <w:t xml:space="preserve">. </w:t>
      </w:r>
      <w:r w:rsidRPr="00A9298C">
        <w:rPr>
          <w:rFonts w:ascii="Times New Roman" w:eastAsia="Calibri" w:hAnsi="Times New Roman" w:cs="Times New Roman"/>
          <w:iCs/>
          <w:sz w:val="24"/>
          <w:szCs w:val="24"/>
        </w:rPr>
        <w:t>Планът е съгласуван в рамките на Работна група 14 „Енергетика“ и е процедиран към Съвета по европейски въпроси към МС за представяне на вниманието на службите на ЕК.</w:t>
      </w:r>
    </w:p>
    <w:p w14:paraId="2F6494E2" w14:textId="77777777" w:rsidR="00A9298C" w:rsidRDefault="00A9298C" w:rsidP="00A9298C">
      <w:pPr>
        <w:spacing w:after="0" w:line="276" w:lineRule="auto"/>
        <w:ind w:firstLine="720"/>
        <w:contextualSpacing/>
        <w:jc w:val="both"/>
        <w:rPr>
          <w:rFonts w:ascii="Times New Roman" w:eastAsia="Calibri" w:hAnsi="Times New Roman" w:cs="Times New Roman"/>
          <w:iCs/>
          <w:sz w:val="24"/>
          <w:szCs w:val="24"/>
        </w:rPr>
      </w:pPr>
      <w:r w:rsidRPr="00A9298C">
        <w:rPr>
          <w:rFonts w:ascii="Times New Roman" w:eastAsia="Calibri" w:hAnsi="Times New Roman" w:cs="Times New Roman"/>
          <w:iCs/>
          <w:sz w:val="24"/>
          <w:szCs w:val="24"/>
        </w:rPr>
        <w:t xml:space="preserve">Постъпилите в хода на обществени консултации становища от заинтересованите страни са изпратени до компетентните ведомства за адресиране и преценка за тяхното отразяване. Становищата от компетентността на Министерството на енергетиката са разгледани и отразени по целесъобразност. Процесът, както и съдържанието на отправените препоръки, са детайлно разписани в глава 1 „Преглед и процес на определяне на плана“, т. 1.3. Консултации и участие на националните организации и организациите на равнището на Съюза и резултати от тях в актуализирания План.  </w:t>
      </w:r>
    </w:p>
    <w:p w14:paraId="40B0708D" w14:textId="77777777" w:rsidR="00AC48F1" w:rsidRPr="004B73FF" w:rsidRDefault="00AC48F1" w:rsidP="00A9298C">
      <w:pPr>
        <w:spacing w:after="0" w:line="276" w:lineRule="auto"/>
        <w:ind w:firstLine="720"/>
        <w:contextualSpacing/>
        <w:jc w:val="both"/>
        <w:rPr>
          <w:rFonts w:ascii="Times New Roman" w:eastAsia="Calibri" w:hAnsi="Times New Roman" w:cs="Times New Roman"/>
          <w:iCs/>
          <w:sz w:val="24"/>
          <w:szCs w:val="24"/>
        </w:rPr>
      </w:pPr>
      <w:r w:rsidRPr="004B73FF">
        <w:rPr>
          <w:rFonts w:ascii="Times New Roman" w:eastAsia="Calibri" w:hAnsi="Times New Roman" w:cs="Times New Roman"/>
          <w:iCs/>
          <w:sz w:val="24"/>
          <w:szCs w:val="24"/>
        </w:rPr>
        <w:t>Предвид така проведените консултации, други алтернативи също не са налични.</w:t>
      </w:r>
    </w:p>
    <w:p w14:paraId="4BDAB1E1" w14:textId="77777777" w:rsidR="00D71F99" w:rsidRPr="004B73FF" w:rsidRDefault="00D71F99" w:rsidP="001D33CA">
      <w:pPr>
        <w:pStyle w:val="ListParagraph"/>
        <w:spacing w:after="0" w:line="276" w:lineRule="auto"/>
        <w:ind w:left="0" w:firstLine="709"/>
        <w:jc w:val="both"/>
        <w:rPr>
          <w:rFonts w:ascii="Times New Roman" w:hAnsi="Times New Roman" w:cs="Times New Roman"/>
          <w:i/>
          <w:sz w:val="24"/>
          <w:szCs w:val="24"/>
        </w:rPr>
      </w:pPr>
    </w:p>
    <w:p w14:paraId="1FE6EAB8" w14:textId="77777777" w:rsidR="005D71AF" w:rsidRPr="004B73FF"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74" w:name="_Toc219637493"/>
      <w:r w:rsidRPr="004B73FF">
        <w:rPr>
          <w:rFonts w:ascii="Times New Roman" w:hAnsi="Times New Roman" w:cs="Times New Roman"/>
          <w:b/>
          <w:i/>
          <w:color w:val="auto"/>
        </w:rPr>
        <w:t>Методи за извършване на екологичната оценка, използвана нормативна база и документи и трудности при събиране на необходимата за това информация</w:t>
      </w:r>
      <w:bookmarkEnd w:id="74"/>
      <w:r w:rsidRPr="004B73FF">
        <w:rPr>
          <w:rFonts w:ascii="Times New Roman" w:hAnsi="Times New Roman" w:cs="Times New Roman"/>
          <w:b/>
          <w:i/>
          <w:color w:val="auto"/>
        </w:rPr>
        <w:t xml:space="preserve"> </w:t>
      </w:r>
    </w:p>
    <w:p w14:paraId="78C7507C" w14:textId="77777777" w:rsidR="00BB515F" w:rsidRPr="00965374" w:rsidRDefault="00BB515F" w:rsidP="001D33CA">
      <w:pPr>
        <w:spacing w:after="0" w:line="276" w:lineRule="auto"/>
        <w:ind w:firstLine="720"/>
        <w:contextualSpacing/>
        <w:jc w:val="both"/>
        <w:rPr>
          <w:rFonts w:ascii="Times New Roman" w:eastAsia="Calibri" w:hAnsi="Times New Roman" w:cs="Times New Roman"/>
          <w:sz w:val="24"/>
          <w:szCs w:val="24"/>
        </w:rPr>
      </w:pPr>
    </w:p>
    <w:p w14:paraId="1167955E" w14:textId="77777777" w:rsidR="00BB515F" w:rsidRPr="00965374" w:rsidRDefault="00BB515F" w:rsidP="001D33CA">
      <w:pPr>
        <w:spacing w:after="0" w:line="276" w:lineRule="auto"/>
        <w:ind w:firstLine="720"/>
        <w:contextualSpacing/>
        <w:jc w:val="both"/>
        <w:rPr>
          <w:rFonts w:ascii="Times New Roman" w:eastAsia="Calibri" w:hAnsi="Times New Roman" w:cs="Times New Roman"/>
          <w:i/>
          <w:iCs/>
          <w:sz w:val="24"/>
          <w:szCs w:val="24"/>
        </w:rPr>
      </w:pPr>
      <w:r w:rsidRPr="00965374">
        <w:rPr>
          <w:rFonts w:ascii="Times New Roman" w:eastAsia="Calibri" w:hAnsi="Times New Roman" w:cs="Times New Roman"/>
          <w:i/>
          <w:iCs/>
          <w:sz w:val="24"/>
          <w:szCs w:val="24"/>
        </w:rPr>
        <w:t xml:space="preserve">Основни </w:t>
      </w:r>
      <w:r w:rsidRPr="00965374">
        <w:rPr>
          <w:rFonts w:ascii="Times New Roman" w:eastAsia="Calibri" w:hAnsi="Times New Roman" w:cs="Times New Roman"/>
          <w:b/>
          <w:i/>
          <w:iCs/>
          <w:sz w:val="24"/>
          <w:szCs w:val="24"/>
        </w:rPr>
        <w:t>методически документи</w:t>
      </w:r>
      <w:r w:rsidRPr="00965374">
        <w:rPr>
          <w:rFonts w:ascii="Times New Roman" w:eastAsia="Calibri" w:hAnsi="Times New Roman" w:cs="Times New Roman"/>
          <w:i/>
          <w:iCs/>
          <w:sz w:val="24"/>
          <w:szCs w:val="24"/>
        </w:rPr>
        <w:t xml:space="preserve">, които </w:t>
      </w:r>
      <w:r w:rsidR="008B6095" w:rsidRPr="00965374">
        <w:rPr>
          <w:rFonts w:ascii="Times New Roman" w:eastAsia="Calibri" w:hAnsi="Times New Roman" w:cs="Times New Roman"/>
          <w:i/>
          <w:iCs/>
          <w:sz w:val="24"/>
          <w:szCs w:val="24"/>
        </w:rPr>
        <w:t>са</w:t>
      </w:r>
      <w:r w:rsidRPr="00965374">
        <w:rPr>
          <w:rFonts w:ascii="Times New Roman" w:eastAsia="Calibri" w:hAnsi="Times New Roman" w:cs="Times New Roman"/>
          <w:i/>
          <w:iCs/>
          <w:sz w:val="24"/>
          <w:szCs w:val="24"/>
        </w:rPr>
        <w:t xml:space="preserve"> ползвани</w:t>
      </w:r>
      <w:r w:rsidR="008B6095" w:rsidRPr="00965374">
        <w:rPr>
          <w:rFonts w:ascii="Times New Roman" w:eastAsia="Calibri" w:hAnsi="Times New Roman" w:cs="Times New Roman"/>
          <w:i/>
          <w:iCs/>
          <w:sz w:val="24"/>
          <w:szCs w:val="24"/>
        </w:rPr>
        <w:t>,</w:t>
      </w:r>
      <w:r w:rsidRPr="00965374">
        <w:rPr>
          <w:rFonts w:ascii="Times New Roman" w:eastAsia="Calibri" w:hAnsi="Times New Roman" w:cs="Times New Roman"/>
          <w:i/>
          <w:iCs/>
          <w:sz w:val="24"/>
          <w:szCs w:val="24"/>
        </w:rPr>
        <w:t xml:space="preserve"> са указания и методики на Европейската комисия за стратегическа екологична оценка, публикувани на интернет страницата на Комисията и на интернет страницата на Министерство на околната среда и водите:</w:t>
      </w:r>
    </w:p>
    <w:p w14:paraId="4DD9F56A" w14:textId="77777777" w:rsidR="00BD2C7B" w:rsidRPr="00965374" w:rsidRDefault="00BB515F">
      <w:pPr>
        <w:pStyle w:val="ListParagraph"/>
        <w:numPr>
          <w:ilvl w:val="0"/>
          <w:numId w:val="5"/>
        </w:numPr>
        <w:spacing w:after="0" w:line="276" w:lineRule="auto"/>
        <w:ind w:left="993"/>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Ръководство за екологична оценка на планове и програми в България, 2002 г.;</w:t>
      </w:r>
    </w:p>
    <w:p w14:paraId="3DA8BB2D" w14:textId="77777777" w:rsidR="00BD2C7B" w:rsidRPr="00965374" w:rsidRDefault="00BB515F">
      <w:pPr>
        <w:pStyle w:val="ListParagraph"/>
        <w:numPr>
          <w:ilvl w:val="0"/>
          <w:numId w:val="5"/>
        </w:numPr>
        <w:spacing w:after="0" w:line="276" w:lineRule="auto"/>
        <w:ind w:left="993"/>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Ръководство на Европейската комисия за прилагането на Директива 2001/42/ЕС относно оценката на последиците на някои планове и програми върху околната среда;</w:t>
      </w:r>
    </w:p>
    <w:p w14:paraId="0D2174C2" w14:textId="77777777" w:rsidR="00BD2C7B" w:rsidRPr="00965374" w:rsidRDefault="00BB515F">
      <w:pPr>
        <w:pStyle w:val="ListParagraph"/>
        <w:numPr>
          <w:ilvl w:val="0"/>
          <w:numId w:val="5"/>
        </w:numPr>
        <w:spacing w:after="0" w:line="276" w:lineRule="auto"/>
        <w:ind w:left="993"/>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Ръководство за интегриране на изменението на климата и биоразнообразието в стратегическата екологична оценка (</w:t>
      </w:r>
      <w:proofErr w:type="spellStart"/>
      <w:r w:rsidRPr="00965374">
        <w:rPr>
          <w:rFonts w:ascii="Times New Roman" w:eastAsia="Calibri" w:hAnsi="Times New Roman" w:cs="Times New Roman"/>
          <w:sz w:val="24"/>
          <w:szCs w:val="24"/>
        </w:rPr>
        <w:t>Guidance</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on</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Integrating</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Climate</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Change</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and</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Biodiversity</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into</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Strategic</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Environmental</w:t>
      </w:r>
      <w:proofErr w:type="spellEnd"/>
      <w:r w:rsidRPr="00965374">
        <w:rPr>
          <w:rFonts w:ascii="Times New Roman" w:eastAsia="Calibri" w:hAnsi="Times New Roman" w:cs="Times New Roman"/>
          <w:sz w:val="24"/>
          <w:szCs w:val="24"/>
        </w:rPr>
        <w:t xml:space="preserve"> </w:t>
      </w:r>
      <w:proofErr w:type="spellStart"/>
      <w:r w:rsidRPr="00965374">
        <w:rPr>
          <w:rFonts w:ascii="Times New Roman" w:eastAsia="Calibri" w:hAnsi="Times New Roman" w:cs="Times New Roman"/>
          <w:sz w:val="24"/>
          <w:szCs w:val="24"/>
        </w:rPr>
        <w:t>Assessment</w:t>
      </w:r>
      <w:proofErr w:type="spellEnd"/>
      <w:r w:rsidRPr="00965374">
        <w:rPr>
          <w:rFonts w:ascii="Times New Roman" w:eastAsia="Calibri" w:hAnsi="Times New Roman" w:cs="Times New Roman"/>
          <w:sz w:val="24"/>
          <w:szCs w:val="24"/>
        </w:rPr>
        <w:t>), 2013 г., публикувано на интернет страницата на Европейската комисия;</w:t>
      </w:r>
    </w:p>
    <w:p w14:paraId="5788EDEC" w14:textId="77777777" w:rsidR="00BB515F" w:rsidRPr="00965374" w:rsidRDefault="00BB515F">
      <w:pPr>
        <w:pStyle w:val="ListParagraph"/>
        <w:numPr>
          <w:ilvl w:val="0"/>
          <w:numId w:val="5"/>
        </w:numPr>
        <w:spacing w:after="0" w:line="276" w:lineRule="auto"/>
        <w:ind w:left="993"/>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Ресурсно ръководство за подпомагане прилагането на Протокола за стратегическа екологична оценка, 2011 – ИКЕ-ООН.</w:t>
      </w:r>
    </w:p>
    <w:p w14:paraId="3B1C6075" w14:textId="77777777" w:rsidR="00BD2C7B" w:rsidRPr="00965374" w:rsidRDefault="00BD2C7B" w:rsidP="001D33CA">
      <w:pPr>
        <w:pStyle w:val="ListParagraph"/>
        <w:spacing w:after="0" w:line="276" w:lineRule="auto"/>
        <w:ind w:left="993"/>
        <w:jc w:val="both"/>
        <w:rPr>
          <w:rFonts w:ascii="Times New Roman" w:eastAsia="Calibri" w:hAnsi="Times New Roman" w:cs="Times New Roman"/>
          <w:sz w:val="24"/>
          <w:szCs w:val="24"/>
        </w:rPr>
      </w:pPr>
    </w:p>
    <w:p w14:paraId="4AAD4DA8" w14:textId="77777777" w:rsidR="004B73FF" w:rsidRPr="004B73FF" w:rsidRDefault="004B73FF" w:rsidP="001D33CA">
      <w:pPr>
        <w:spacing w:after="0" w:line="276" w:lineRule="auto"/>
        <w:ind w:firstLine="720"/>
        <w:contextualSpacing/>
        <w:jc w:val="both"/>
        <w:rPr>
          <w:rFonts w:ascii="Times New Roman" w:eastAsia="Calibri" w:hAnsi="Times New Roman" w:cs="Times New Roman"/>
          <w:iCs/>
          <w:sz w:val="24"/>
          <w:szCs w:val="24"/>
        </w:rPr>
      </w:pPr>
      <w:r w:rsidRPr="004B73FF">
        <w:rPr>
          <w:rFonts w:ascii="Times New Roman" w:eastAsia="Calibri" w:hAnsi="Times New Roman" w:cs="Times New Roman"/>
          <w:iCs/>
          <w:sz w:val="24"/>
          <w:szCs w:val="24"/>
        </w:rPr>
        <w:t>Ползвани са и о</w:t>
      </w:r>
      <w:r w:rsidR="00BB515F" w:rsidRPr="004B73FF">
        <w:rPr>
          <w:rFonts w:ascii="Times New Roman" w:eastAsia="Calibri" w:hAnsi="Times New Roman" w:cs="Times New Roman"/>
          <w:iCs/>
          <w:sz w:val="24"/>
          <w:szCs w:val="24"/>
        </w:rPr>
        <w:t>сновни</w:t>
      </w:r>
      <w:r w:rsidRPr="004B73FF">
        <w:rPr>
          <w:rFonts w:ascii="Times New Roman" w:eastAsia="Calibri" w:hAnsi="Times New Roman" w:cs="Times New Roman"/>
          <w:iCs/>
          <w:sz w:val="24"/>
          <w:szCs w:val="24"/>
        </w:rPr>
        <w:t>те</w:t>
      </w:r>
      <w:r w:rsidR="00BB515F" w:rsidRPr="004B73FF">
        <w:rPr>
          <w:rFonts w:ascii="Times New Roman" w:eastAsia="Calibri" w:hAnsi="Times New Roman" w:cs="Times New Roman"/>
          <w:iCs/>
          <w:sz w:val="24"/>
          <w:szCs w:val="24"/>
        </w:rPr>
        <w:t xml:space="preserve"> нормативни актове</w:t>
      </w:r>
      <w:r w:rsidRPr="004B73FF">
        <w:rPr>
          <w:rFonts w:ascii="Times New Roman" w:eastAsia="Calibri" w:hAnsi="Times New Roman" w:cs="Times New Roman"/>
          <w:iCs/>
          <w:sz w:val="24"/>
          <w:szCs w:val="24"/>
        </w:rPr>
        <w:t xml:space="preserve"> от българското законодателство  - закони, наредби, стратегии, планове</w:t>
      </w:r>
      <w:r w:rsidR="0010377D">
        <w:rPr>
          <w:rFonts w:ascii="Times New Roman" w:eastAsia="Calibri" w:hAnsi="Times New Roman" w:cs="Times New Roman"/>
          <w:iCs/>
          <w:sz w:val="24"/>
          <w:szCs w:val="24"/>
        </w:rPr>
        <w:t>,</w:t>
      </w:r>
      <w:r w:rsidRPr="004B73FF">
        <w:rPr>
          <w:rFonts w:ascii="Times New Roman" w:eastAsia="Calibri" w:hAnsi="Times New Roman" w:cs="Times New Roman"/>
          <w:iCs/>
          <w:sz w:val="24"/>
          <w:szCs w:val="24"/>
        </w:rPr>
        <w:t xml:space="preserve"> програми </w:t>
      </w:r>
      <w:r w:rsidR="0010377D">
        <w:rPr>
          <w:rFonts w:ascii="Times New Roman" w:eastAsia="Calibri" w:hAnsi="Times New Roman" w:cs="Times New Roman"/>
          <w:iCs/>
          <w:sz w:val="24"/>
          <w:szCs w:val="24"/>
        </w:rPr>
        <w:t>и др. документи</w:t>
      </w:r>
      <w:r w:rsidR="00C0494D">
        <w:rPr>
          <w:rFonts w:ascii="Times New Roman" w:eastAsia="Calibri" w:hAnsi="Times New Roman" w:cs="Times New Roman"/>
          <w:iCs/>
          <w:sz w:val="24"/>
          <w:szCs w:val="24"/>
        </w:rPr>
        <w:t>,</w:t>
      </w:r>
      <w:r w:rsidR="0010377D">
        <w:rPr>
          <w:rFonts w:ascii="Times New Roman" w:eastAsia="Calibri" w:hAnsi="Times New Roman" w:cs="Times New Roman"/>
          <w:iCs/>
          <w:sz w:val="24"/>
          <w:szCs w:val="24"/>
        </w:rPr>
        <w:t xml:space="preserve"> </w:t>
      </w:r>
      <w:r w:rsidRPr="004B73FF">
        <w:rPr>
          <w:rFonts w:ascii="Times New Roman" w:eastAsia="Calibri" w:hAnsi="Times New Roman" w:cs="Times New Roman"/>
          <w:sz w:val="24"/>
          <w:szCs w:val="24"/>
        </w:rPr>
        <w:t>имащи отношение към ИПЕК</w:t>
      </w:r>
      <w:r w:rsidR="0010377D">
        <w:rPr>
          <w:rFonts w:ascii="Times New Roman" w:eastAsia="Calibri" w:hAnsi="Times New Roman" w:cs="Times New Roman"/>
          <w:sz w:val="24"/>
          <w:szCs w:val="24"/>
        </w:rPr>
        <w:t>.</w:t>
      </w:r>
    </w:p>
    <w:p w14:paraId="7589081C" w14:textId="77777777" w:rsidR="00BB515F" w:rsidRPr="00965374" w:rsidRDefault="00BB515F" w:rsidP="001D33CA">
      <w:pPr>
        <w:spacing w:after="0" w:line="276" w:lineRule="auto"/>
        <w:ind w:firstLine="720"/>
        <w:contextualSpacing/>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За изготвяне на </w:t>
      </w:r>
      <w:r w:rsidR="00436A0E">
        <w:rPr>
          <w:rFonts w:ascii="Times New Roman" w:eastAsia="Calibri" w:hAnsi="Times New Roman" w:cs="Times New Roman"/>
          <w:sz w:val="24"/>
          <w:szCs w:val="24"/>
        </w:rPr>
        <w:t>ДЕО</w:t>
      </w:r>
      <w:r w:rsidRPr="00965374">
        <w:rPr>
          <w:rFonts w:ascii="Times New Roman" w:eastAsia="Calibri" w:hAnsi="Times New Roman" w:cs="Times New Roman"/>
          <w:sz w:val="24"/>
          <w:szCs w:val="24"/>
        </w:rPr>
        <w:t xml:space="preserve"> е използвана следната </w:t>
      </w:r>
      <w:r w:rsidRPr="00965374">
        <w:rPr>
          <w:rFonts w:ascii="Times New Roman" w:eastAsia="Calibri" w:hAnsi="Times New Roman" w:cs="Times New Roman"/>
          <w:b/>
          <w:sz w:val="24"/>
          <w:szCs w:val="24"/>
        </w:rPr>
        <w:t>документация</w:t>
      </w:r>
      <w:r w:rsidRPr="00965374">
        <w:rPr>
          <w:rFonts w:ascii="Times New Roman" w:eastAsia="Calibri" w:hAnsi="Times New Roman" w:cs="Times New Roman"/>
          <w:sz w:val="24"/>
          <w:szCs w:val="24"/>
        </w:rPr>
        <w:t>:</w:t>
      </w:r>
    </w:p>
    <w:p w14:paraId="25091176" w14:textId="77777777" w:rsidR="00BB515F" w:rsidRPr="00965374" w:rsidRDefault="00BE656F">
      <w:pPr>
        <w:numPr>
          <w:ilvl w:val="0"/>
          <w:numId w:val="3"/>
        </w:numPr>
        <w:spacing w:after="0" w:line="276" w:lineRule="auto"/>
        <w:ind w:left="0" w:firstLine="709"/>
        <w:contextualSpacing/>
        <w:jc w:val="both"/>
        <w:rPr>
          <w:rFonts w:ascii="Times New Roman" w:eastAsia="Calibri" w:hAnsi="Times New Roman" w:cs="Times New Roman"/>
          <w:sz w:val="24"/>
          <w:szCs w:val="24"/>
        </w:rPr>
      </w:pPr>
      <w:r w:rsidRPr="00965374">
        <w:rPr>
          <w:rFonts w:ascii="Times New Roman" w:hAnsi="Times New Roman" w:cs="Times New Roman"/>
          <w:sz w:val="24"/>
          <w:szCs w:val="24"/>
        </w:rPr>
        <w:t xml:space="preserve">Проект на </w:t>
      </w:r>
      <w:r w:rsidRPr="00965374">
        <w:rPr>
          <w:rFonts w:ascii="Times New Roman" w:hAnsi="Times New Roman" w:cs="Times New Roman"/>
          <w:bCs/>
          <w:sz w:val="24"/>
          <w:szCs w:val="24"/>
        </w:rPr>
        <w:t>Интегриран план в областта на енергетиката и климата на Република България - актуализация 2024 г. (</w:t>
      </w:r>
      <w:r w:rsidR="005B5EB3" w:rsidRPr="00965374">
        <w:rPr>
          <w:rFonts w:ascii="Times New Roman" w:hAnsi="Times New Roman" w:cs="Times New Roman"/>
          <w:bCs/>
          <w:sz w:val="24"/>
          <w:szCs w:val="24"/>
        </w:rPr>
        <w:t>ИПЕК</w:t>
      </w:r>
      <w:r w:rsidRPr="00965374">
        <w:rPr>
          <w:rFonts w:ascii="Times New Roman" w:hAnsi="Times New Roman" w:cs="Times New Roman"/>
          <w:bCs/>
          <w:sz w:val="24"/>
          <w:szCs w:val="24"/>
        </w:rPr>
        <w:t xml:space="preserve">) </w:t>
      </w:r>
      <w:r w:rsidR="00BB515F" w:rsidRPr="00965374">
        <w:rPr>
          <w:rFonts w:ascii="Times New Roman" w:eastAsia="Calibri" w:hAnsi="Times New Roman" w:cs="Times New Roman"/>
          <w:sz w:val="24"/>
          <w:szCs w:val="24"/>
        </w:rPr>
        <w:t>г.;</w:t>
      </w:r>
    </w:p>
    <w:p w14:paraId="67EF95EF" w14:textId="77777777" w:rsidR="00BB515F" w:rsidRPr="00965374" w:rsidRDefault="00BB515F">
      <w:pPr>
        <w:numPr>
          <w:ilvl w:val="0"/>
          <w:numId w:val="3"/>
        </w:numPr>
        <w:spacing w:after="0" w:line="276" w:lineRule="auto"/>
        <w:ind w:left="0" w:firstLine="709"/>
        <w:contextualSpacing/>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Писмо с изх. №</w:t>
      </w:r>
      <w:r w:rsidR="00756574" w:rsidRPr="00965374">
        <w:rPr>
          <w:rFonts w:ascii="Times New Roman" w:eastAsia="Calibri" w:hAnsi="Times New Roman" w:cs="Times New Roman"/>
          <w:sz w:val="24"/>
          <w:szCs w:val="24"/>
        </w:rPr>
        <w:t xml:space="preserve"> ЕО-3</w:t>
      </w:r>
      <w:r w:rsidR="00BE656F" w:rsidRPr="00965374">
        <w:rPr>
          <w:rFonts w:ascii="Times New Roman" w:eastAsia="Calibri" w:hAnsi="Times New Roman" w:cs="Times New Roman"/>
          <w:sz w:val="24"/>
          <w:szCs w:val="24"/>
        </w:rPr>
        <w:t>/15.</w:t>
      </w:r>
      <w:r w:rsidR="00A4785E" w:rsidRPr="00965374">
        <w:rPr>
          <w:rFonts w:ascii="Times New Roman" w:eastAsia="Calibri" w:hAnsi="Times New Roman" w:cs="Times New Roman"/>
          <w:sz w:val="24"/>
          <w:szCs w:val="24"/>
        </w:rPr>
        <w:t>0</w:t>
      </w:r>
      <w:r w:rsidR="00BE656F" w:rsidRPr="00965374">
        <w:rPr>
          <w:rFonts w:ascii="Times New Roman" w:eastAsia="Calibri" w:hAnsi="Times New Roman" w:cs="Times New Roman"/>
          <w:sz w:val="24"/>
          <w:szCs w:val="24"/>
        </w:rPr>
        <w:t>7</w:t>
      </w:r>
      <w:r w:rsidR="00A4785E" w:rsidRPr="00965374">
        <w:rPr>
          <w:rFonts w:ascii="Times New Roman" w:eastAsia="Calibri" w:hAnsi="Times New Roman" w:cs="Times New Roman"/>
          <w:sz w:val="24"/>
          <w:szCs w:val="24"/>
        </w:rPr>
        <w:t>.202</w:t>
      </w:r>
      <w:r w:rsidR="00BE656F" w:rsidRPr="00965374">
        <w:rPr>
          <w:rFonts w:ascii="Times New Roman" w:eastAsia="Calibri" w:hAnsi="Times New Roman" w:cs="Times New Roman"/>
          <w:sz w:val="24"/>
          <w:szCs w:val="24"/>
        </w:rPr>
        <w:t>4</w:t>
      </w:r>
      <w:r w:rsidR="00A4785E" w:rsidRPr="00965374">
        <w:rPr>
          <w:rFonts w:ascii="Times New Roman" w:eastAsia="Calibri" w:hAnsi="Times New Roman" w:cs="Times New Roman"/>
          <w:sz w:val="24"/>
          <w:szCs w:val="24"/>
        </w:rPr>
        <w:t xml:space="preserve"> </w:t>
      </w:r>
      <w:r w:rsidRPr="00965374">
        <w:rPr>
          <w:rFonts w:ascii="Times New Roman" w:eastAsia="Calibri" w:hAnsi="Times New Roman" w:cs="Times New Roman"/>
          <w:sz w:val="24"/>
          <w:szCs w:val="24"/>
        </w:rPr>
        <w:t>г. на Министъра на околната среда и водите;</w:t>
      </w:r>
    </w:p>
    <w:p w14:paraId="6D57E942" w14:textId="77777777" w:rsidR="00436A0E" w:rsidRDefault="00BB515F" w:rsidP="00436A0E">
      <w:pPr>
        <w:numPr>
          <w:ilvl w:val="0"/>
          <w:numId w:val="3"/>
        </w:numPr>
        <w:spacing w:after="0" w:line="276" w:lineRule="auto"/>
        <w:ind w:left="0" w:firstLine="709"/>
        <w:contextualSpacing/>
        <w:jc w:val="both"/>
        <w:rPr>
          <w:rFonts w:ascii="Times New Roman" w:eastAsia="Calibri" w:hAnsi="Times New Roman" w:cs="Times New Roman"/>
          <w:sz w:val="24"/>
          <w:szCs w:val="24"/>
        </w:rPr>
      </w:pPr>
      <w:r w:rsidRPr="00965374">
        <w:rPr>
          <w:rFonts w:ascii="Times New Roman" w:eastAsia="Calibri" w:hAnsi="Times New Roman" w:cs="Times New Roman"/>
          <w:sz w:val="24"/>
          <w:szCs w:val="24"/>
        </w:rPr>
        <w:t xml:space="preserve">Друга документация, предоставена от </w:t>
      </w:r>
      <w:r w:rsidR="001830AE" w:rsidRPr="00965374">
        <w:rPr>
          <w:rFonts w:ascii="Times New Roman" w:eastAsia="Calibri" w:hAnsi="Times New Roman" w:cs="Times New Roman"/>
          <w:sz w:val="24"/>
          <w:szCs w:val="24"/>
        </w:rPr>
        <w:t>Главна д</w:t>
      </w:r>
      <w:r w:rsidR="00640EDB" w:rsidRPr="00965374">
        <w:rPr>
          <w:rFonts w:ascii="Times New Roman" w:eastAsia="Calibri" w:hAnsi="Times New Roman" w:cs="Times New Roman"/>
          <w:sz w:val="24"/>
          <w:szCs w:val="24"/>
        </w:rPr>
        <w:t>ирекция „</w:t>
      </w:r>
      <w:r w:rsidR="001830AE" w:rsidRPr="00965374">
        <w:rPr>
          <w:rFonts w:ascii="Times New Roman" w:eastAsia="Calibri" w:hAnsi="Times New Roman" w:cs="Times New Roman"/>
          <w:sz w:val="24"/>
          <w:szCs w:val="24"/>
        </w:rPr>
        <w:t>Политики по изменение на климата</w:t>
      </w:r>
      <w:r w:rsidR="00640EDB" w:rsidRPr="00965374">
        <w:rPr>
          <w:rFonts w:ascii="Times New Roman" w:eastAsia="Calibri" w:hAnsi="Times New Roman" w:cs="Times New Roman"/>
          <w:sz w:val="24"/>
          <w:szCs w:val="24"/>
        </w:rPr>
        <w:t>“ към М</w:t>
      </w:r>
      <w:r w:rsidR="001830AE" w:rsidRPr="00965374">
        <w:rPr>
          <w:rFonts w:ascii="Times New Roman" w:eastAsia="Calibri" w:hAnsi="Times New Roman" w:cs="Times New Roman"/>
          <w:sz w:val="24"/>
          <w:szCs w:val="24"/>
        </w:rPr>
        <w:t>ОСВ</w:t>
      </w:r>
      <w:r w:rsidR="00436A0E">
        <w:rPr>
          <w:rFonts w:ascii="Times New Roman" w:eastAsia="Calibri" w:hAnsi="Times New Roman" w:cs="Times New Roman"/>
          <w:sz w:val="24"/>
          <w:szCs w:val="24"/>
        </w:rPr>
        <w:t>;</w:t>
      </w:r>
    </w:p>
    <w:p w14:paraId="609C7758" w14:textId="77777777" w:rsidR="00436A0E" w:rsidRPr="00436A0E" w:rsidRDefault="00436A0E" w:rsidP="00436A0E">
      <w:pPr>
        <w:numPr>
          <w:ilvl w:val="0"/>
          <w:numId w:val="3"/>
        </w:numPr>
        <w:spacing w:after="0" w:line="276" w:lineRule="auto"/>
        <w:ind w:left="0" w:firstLine="709"/>
        <w:contextualSpacing/>
        <w:jc w:val="both"/>
        <w:rPr>
          <w:rFonts w:ascii="Times New Roman" w:eastAsia="Calibri" w:hAnsi="Times New Roman" w:cs="Times New Roman"/>
          <w:sz w:val="24"/>
          <w:szCs w:val="24"/>
        </w:rPr>
      </w:pPr>
      <w:r w:rsidRPr="00436A0E">
        <w:rPr>
          <w:rFonts w:ascii="Times New Roman" w:eastAsia="Calibri" w:hAnsi="Times New Roman" w:cs="Times New Roman"/>
          <w:sz w:val="24"/>
          <w:szCs w:val="24"/>
        </w:rPr>
        <w:t>Данни от регистрите на</w:t>
      </w:r>
      <w:r w:rsidR="002E4D42">
        <w:rPr>
          <w:rFonts w:ascii="Times New Roman" w:eastAsia="Calibri" w:hAnsi="Times New Roman" w:cs="Times New Roman"/>
          <w:sz w:val="24"/>
          <w:szCs w:val="24"/>
        </w:rPr>
        <w:t xml:space="preserve"> </w:t>
      </w:r>
      <w:r w:rsidRPr="00436A0E">
        <w:rPr>
          <w:rFonts w:ascii="Times New Roman" w:eastAsia="Calibri" w:hAnsi="Times New Roman" w:cs="Times New Roman"/>
          <w:sz w:val="24"/>
          <w:szCs w:val="24"/>
        </w:rPr>
        <w:t>Агенция</w:t>
      </w:r>
      <w:r w:rsidR="002E4D42">
        <w:rPr>
          <w:rFonts w:ascii="Times New Roman" w:eastAsia="Calibri" w:hAnsi="Times New Roman" w:cs="Times New Roman"/>
          <w:sz w:val="24"/>
          <w:szCs w:val="24"/>
        </w:rPr>
        <w:t>та</w:t>
      </w:r>
      <w:r w:rsidRPr="00436A0E">
        <w:rPr>
          <w:rFonts w:ascii="Times New Roman" w:eastAsia="Calibri" w:hAnsi="Times New Roman" w:cs="Times New Roman"/>
          <w:sz w:val="24"/>
          <w:szCs w:val="24"/>
        </w:rPr>
        <w:t xml:space="preserve"> за устойчиво енергийно развитие, ИАОС, РИОСВ, НСИ.</w:t>
      </w:r>
    </w:p>
    <w:p w14:paraId="6D9B5A3C" w14:textId="77777777" w:rsidR="002B568E" w:rsidRDefault="002B568E" w:rsidP="002B568E">
      <w:pPr>
        <w:spacing w:after="0" w:line="276" w:lineRule="auto"/>
        <w:contextualSpacing/>
        <w:jc w:val="both"/>
        <w:rPr>
          <w:rFonts w:ascii="Times New Roman" w:eastAsia="Calibri" w:hAnsi="Times New Roman" w:cs="Times New Roman"/>
          <w:sz w:val="24"/>
          <w:szCs w:val="24"/>
          <w:lang w:val="en-US"/>
        </w:rPr>
      </w:pPr>
    </w:p>
    <w:p w14:paraId="7BE1A5E1" w14:textId="77777777" w:rsidR="005D71AF" w:rsidRPr="00965374"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75" w:name="_Toc219637494"/>
      <w:r w:rsidRPr="00965374">
        <w:rPr>
          <w:rFonts w:ascii="Times New Roman" w:hAnsi="Times New Roman" w:cs="Times New Roman"/>
          <w:b/>
          <w:i/>
          <w:color w:val="auto"/>
        </w:rPr>
        <w:t xml:space="preserve">Мерки във връзка с наблюдението по време на прилагането на </w:t>
      </w:r>
      <w:r w:rsidR="005B5EB3" w:rsidRPr="00965374">
        <w:rPr>
          <w:rFonts w:ascii="Times New Roman" w:hAnsi="Times New Roman" w:cs="Times New Roman"/>
          <w:b/>
          <w:i/>
          <w:color w:val="auto"/>
        </w:rPr>
        <w:t>ИПЕК</w:t>
      </w:r>
      <w:bookmarkEnd w:id="75"/>
    </w:p>
    <w:p w14:paraId="1AA5B322" w14:textId="77777777" w:rsidR="00B80828" w:rsidRPr="00965374" w:rsidRDefault="00B80828" w:rsidP="001D33CA">
      <w:pPr>
        <w:pStyle w:val="ListParagraph"/>
        <w:spacing w:after="0" w:line="276" w:lineRule="auto"/>
        <w:ind w:left="0" w:firstLine="709"/>
        <w:jc w:val="both"/>
        <w:rPr>
          <w:rFonts w:ascii="Times New Roman" w:hAnsi="Times New Roman" w:cs="Times New Roman"/>
          <w:i/>
          <w:sz w:val="24"/>
          <w:szCs w:val="24"/>
          <w:highlight w:val="yellow"/>
        </w:rPr>
      </w:pPr>
    </w:p>
    <w:p w14:paraId="61D5E5B5" w14:textId="77777777" w:rsidR="00A2375C" w:rsidRDefault="00A2375C" w:rsidP="00A2375C">
      <w:pPr>
        <w:pStyle w:val="ListParagraph"/>
        <w:spacing w:after="0" w:line="276" w:lineRule="auto"/>
        <w:ind w:left="0" w:firstLine="709"/>
        <w:jc w:val="both"/>
        <w:rPr>
          <w:rFonts w:ascii="Times New Roman" w:hAnsi="Times New Roman" w:cs="Times New Roman"/>
          <w:iCs/>
          <w:sz w:val="24"/>
          <w:szCs w:val="24"/>
        </w:rPr>
      </w:pPr>
      <w:r w:rsidRPr="002C4C5A">
        <w:rPr>
          <w:rFonts w:ascii="Times New Roman" w:hAnsi="Times New Roman" w:cs="Times New Roman"/>
          <w:iCs/>
          <w:sz w:val="24"/>
          <w:szCs w:val="24"/>
        </w:rPr>
        <w:t xml:space="preserve">Съобразно резултатите и изводите от прогнозите за въздействие върху околната среда и човешкото здраве, в резултат на прилагането на </w:t>
      </w:r>
      <w:r>
        <w:rPr>
          <w:rFonts w:ascii="Times New Roman" w:hAnsi="Times New Roman" w:cs="Times New Roman"/>
          <w:iCs/>
          <w:sz w:val="24"/>
          <w:szCs w:val="24"/>
        </w:rPr>
        <w:t>ИПЕК, актуализация 2024 г.</w:t>
      </w:r>
      <w:r w:rsidRPr="002C4C5A">
        <w:rPr>
          <w:rFonts w:ascii="Times New Roman" w:hAnsi="Times New Roman" w:cs="Times New Roman"/>
          <w:iCs/>
          <w:sz w:val="24"/>
          <w:szCs w:val="24"/>
        </w:rPr>
        <w:t>, са  препоръчани мерки, въз основа на които да се извършва наблюдението и контролът на въздействието върху околната среда и човешкото здраве, в резултат на прилагането на п</w:t>
      </w:r>
      <w:r>
        <w:rPr>
          <w:rFonts w:ascii="Times New Roman" w:hAnsi="Times New Roman" w:cs="Times New Roman"/>
          <w:iCs/>
          <w:sz w:val="24"/>
          <w:szCs w:val="24"/>
        </w:rPr>
        <w:t>лана</w:t>
      </w:r>
      <w:r w:rsidRPr="002C4C5A">
        <w:rPr>
          <w:rFonts w:ascii="Times New Roman" w:hAnsi="Times New Roman" w:cs="Times New Roman"/>
          <w:iCs/>
          <w:sz w:val="24"/>
          <w:szCs w:val="24"/>
        </w:rPr>
        <w:t>. Мерките съдържат измерими индикатори, по чиято стойност ще се определя наличието или липсата на значително въздействие върху околната среда и човешкото здраве при прилагането на п</w:t>
      </w:r>
      <w:r>
        <w:rPr>
          <w:rFonts w:ascii="Times New Roman" w:hAnsi="Times New Roman" w:cs="Times New Roman"/>
          <w:iCs/>
          <w:sz w:val="24"/>
          <w:szCs w:val="24"/>
        </w:rPr>
        <w:t>лана</w:t>
      </w:r>
      <w:r w:rsidRPr="002C4C5A">
        <w:rPr>
          <w:rFonts w:ascii="Times New Roman" w:hAnsi="Times New Roman" w:cs="Times New Roman"/>
          <w:iCs/>
          <w:sz w:val="24"/>
          <w:szCs w:val="24"/>
        </w:rPr>
        <w:t>.</w:t>
      </w:r>
    </w:p>
    <w:p w14:paraId="65DA4018"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00D9D5C7"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3FEAECD7"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328CBAC4"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5BE5BB28"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1749D216" w14:textId="77777777" w:rsidR="00C0494D" w:rsidRDefault="00C0494D" w:rsidP="00A2375C">
      <w:pPr>
        <w:pStyle w:val="ListParagraph"/>
        <w:spacing w:after="0" w:line="276" w:lineRule="auto"/>
        <w:ind w:left="0" w:firstLine="709"/>
        <w:jc w:val="both"/>
        <w:rPr>
          <w:rFonts w:ascii="Times New Roman" w:hAnsi="Times New Roman" w:cs="Times New Roman"/>
          <w:iCs/>
          <w:sz w:val="24"/>
          <w:szCs w:val="24"/>
        </w:rPr>
      </w:pPr>
    </w:p>
    <w:p w14:paraId="060D66B2" w14:textId="77777777" w:rsidR="00C0494D" w:rsidRPr="002C4C5A" w:rsidRDefault="00C0494D" w:rsidP="00A2375C">
      <w:pPr>
        <w:pStyle w:val="ListParagraph"/>
        <w:spacing w:after="0" w:line="276" w:lineRule="auto"/>
        <w:ind w:left="0" w:firstLine="709"/>
        <w:jc w:val="both"/>
        <w:rPr>
          <w:rFonts w:ascii="Times New Roman" w:hAnsi="Times New Roman" w:cs="Times New Roman"/>
          <w:iCs/>
          <w:sz w:val="24"/>
          <w:szCs w:val="24"/>
        </w:rPr>
      </w:pPr>
    </w:p>
    <w:p w14:paraId="4B295FD4" w14:textId="77777777" w:rsidR="00B014A2" w:rsidRDefault="006E65D5" w:rsidP="00B014A2">
      <w:pPr>
        <w:pStyle w:val="Caption"/>
      </w:pPr>
      <w:bookmarkStart w:id="76" w:name="_Toc219586629"/>
      <w:r w:rsidRPr="006E65D5">
        <w:rPr>
          <w:color w:val="FFFFFF" w:themeColor="background1"/>
        </w:rPr>
        <w:t xml:space="preserve">Таблица </w:t>
      </w:r>
      <w:r w:rsidR="00024E4F">
        <w:rPr>
          <w:color w:val="FFFFFF" w:themeColor="background1"/>
        </w:rPr>
        <w:fldChar w:fldCharType="begin"/>
      </w:r>
      <w:r w:rsidR="00B014A2">
        <w:rPr>
          <w:color w:val="FFFFFF" w:themeColor="background1"/>
        </w:rPr>
        <w:instrText xml:space="preserve"> SEQ Таблица \* ROMAN </w:instrText>
      </w:r>
      <w:r w:rsidR="00024E4F">
        <w:rPr>
          <w:color w:val="FFFFFF" w:themeColor="background1"/>
        </w:rPr>
        <w:fldChar w:fldCharType="separate"/>
      </w:r>
      <w:r w:rsidR="00E44BD6">
        <w:rPr>
          <w:noProof/>
          <w:color w:val="FFFFFF" w:themeColor="background1"/>
        </w:rPr>
        <w:t>IV</w:t>
      </w:r>
      <w:r w:rsidR="00024E4F">
        <w:rPr>
          <w:color w:val="FFFFFF" w:themeColor="background1"/>
        </w:rPr>
        <w:fldChar w:fldCharType="end"/>
      </w:r>
      <w:r w:rsidR="00B014A2">
        <w:t xml:space="preserve"> </w:t>
      </w:r>
      <w:r w:rsidR="00B014A2" w:rsidRPr="004A6E36">
        <w:t>Таблица № 10</w:t>
      </w:r>
      <w:r w:rsidR="00B014A2">
        <w:t xml:space="preserve">-1. </w:t>
      </w:r>
      <w:r w:rsidR="00B014A2" w:rsidRPr="004A6E36">
        <w:t>Мерки във връзка с наблюдението по време на прилагането на ИПЕК</w:t>
      </w:r>
      <w:bookmarkEnd w:id="76"/>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402"/>
        <w:gridCol w:w="1701"/>
        <w:gridCol w:w="2268"/>
        <w:gridCol w:w="1985"/>
      </w:tblGrid>
      <w:tr w:rsidR="00B014A2" w:rsidRPr="0086196F" w14:paraId="4094AC56" w14:textId="77777777" w:rsidTr="00B014A2">
        <w:trPr>
          <w:tblHeader/>
          <w:jc w:val="center"/>
        </w:trPr>
        <w:tc>
          <w:tcPr>
            <w:tcW w:w="562" w:type="dxa"/>
            <w:shd w:val="clear" w:color="auto" w:fill="DEEAF6" w:themeFill="accent1" w:themeFillTint="33"/>
            <w:vAlign w:val="center"/>
          </w:tcPr>
          <w:p w14:paraId="0D4E2574" w14:textId="77777777" w:rsidR="00B014A2" w:rsidRPr="004B6904" w:rsidRDefault="00B014A2" w:rsidP="00B014A2">
            <w:pPr>
              <w:spacing w:after="0" w:line="276" w:lineRule="auto"/>
              <w:contextualSpacing/>
              <w:jc w:val="center"/>
              <w:rPr>
                <w:rFonts w:ascii="Times New Roman" w:hAnsi="Times New Roman" w:cs="Times New Roman"/>
                <w:iCs/>
                <w:sz w:val="24"/>
                <w:szCs w:val="24"/>
              </w:rPr>
            </w:pPr>
            <w:r w:rsidRPr="004B6904">
              <w:rPr>
                <w:rFonts w:ascii="Times New Roman" w:hAnsi="Times New Roman" w:cs="Times New Roman"/>
                <w:b/>
                <w:bCs/>
                <w:iCs/>
                <w:sz w:val="24"/>
                <w:szCs w:val="24"/>
              </w:rPr>
              <w:t>№</w:t>
            </w:r>
          </w:p>
        </w:tc>
        <w:tc>
          <w:tcPr>
            <w:tcW w:w="3402" w:type="dxa"/>
            <w:shd w:val="clear" w:color="auto" w:fill="DEEAF6" w:themeFill="accent1" w:themeFillTint="33"/>
            <w:vAlign w:val="center"/>
          </w:tcPr>
          <w:p w14:paraId="09FF9A07" w14:textId="77777777" w:rsidR="00B014A2" w:rsidRPr="004B6904" w:rsidRDefault="00B014A2" w:rsidP="00B014A2">
            <w:pPr>
              <w:spacing w:after="0" w:line="240" w:lineRule="auto"/>
              <w:contextualSpacing/>
              <w:jc w:val="center"/>
              <w:rPr>
                <w:rFonts w:ascii="Times New Roman" w:hAnsi="Times New Roman" w:cs="Times New Roman"/>
                <w:iCs/>
                <w:sz w:val="24"/>
                <w:szCs w:val="24"/>
              </w:rPr>
            </w:pPr>
            <w:r w:rsidRPr="004B6904">
              <w:rPr>
                <w:rFonts w:ascii="Times New Roman" w:hAnsi="Times New Roman" w:cs="Times New Roman"/>
                <w:b/>
                <w:bCs/>
                <w:iCs/>
                <w:sz w:val="24"/>
                <w:szCs w:val="24"/>
              </w:rPr>
              <w:t>Мярка за наблюдение и контрол</w:t>
            </w:r>
          </w:p>
        </w:tc>
        <w:tc>
          <w:tcPr>
            <w:tcW w:w="1701" w:type="dxa"/>
            <w:shd w:val="clear" w:color="auto" w:fill="DEEAF6" w:themeFill="accent1" w:themeFillTint="33"/>
          </w:tcPr>
          <w:p w14:paraId="2DC4AB94" w14:textId="77777777" w:rsidR="00B014A2" w:rsidRPr="004B6904" w:rsidRDefault="00B014A2" w:rsidP="00B014A2">
            <w:pPr>
              <w:spacing w:after="0" w:line="240" w:lineRule="auto"/>
              <w:contextualSpacing/>
              <w:jc w:val="center"/>
              <w:rPr>
                <w:rFonts w:ascii="Times New Roman" w:hAnsi="Times New Roman" w:cs="Times New Roman"/>
                <w:b/>
                <w:bCs/>
                <w:iCs/>
                <w:sz w:val="24"/>
                <w:szCs w:val="24"/>
              </w:rPr>
            </w:pPr>
            <w:r w:rsidRPr="004B6904">
              <w:rPr>
                <w:rFonts w:ascii="Times New Roman" w:hAnsi="Times New Roman" w:cs="Times New Roman"/>
                <w:b/>
                <w:bCs/>
                <w:iCs/>
                <w:sz w:val="24"/>
                <w:szCs w:val="24"/>
              </w:rPr>
              <w:t>Индикатори, мерна единица</w:t>
            </w:r>
          </w:p>
        </w:tc>
        <w:tc>
          <w:tcPr>
            <w:tcW w:w="2268" w:type="dxa"/>
            <w:shd w:val="clear" w:color="auto" w:fill="DEEAF6" w:themeFill="accent1" w:themeFillTint="33"/>
          </w:tcPr>
          <w:p w14:paraId="6CF7069C" w14:textId="77777777" w:rsidR="00B014A2" w:rsidRPr="004B6904" w:rsidRDefault="00B014A2" w:rsidP="00B014A2">
            <w:pPr>
              <w:spacing w:after="0" w:line="240" w:lineRule="auto"/>
              <w:contextualSpacing/>
              <w:jc w:val="center"/>
              <w:rPr>
                <w:rFonts w:ascii="Times New Roman" w:hAnsi="Times New Roman" w:cs="Times New Roman"/>
                <w:b/>
                <w:bCs/>
                <w:iCs/>
                <w:sz w:val="24"/>
                <w:szCs w:val="24"/>
              </w:rPr>
            </w:pPr>
            <w:r w:rsidRPr="004B6904">
              <w:rPr>
                <w:rFonts w:ascii="Times New Roman" w:hAnsi="Times New Roman" w:cs="Times New Roman"/>
                <w:b/>
                <w:bCs/>
                <w:iCs/>
                <w:sz w:val="24"/>
                <w:szCs w:val="24"/>
              </w:rPr>
              <w:t>Периодичност на отчитане</w:t>
            </w:r>
          </w:p>
        </w:tc>
        <w:tc>
          <w:tcPr>
            <w:tcW w:w="1985" w:type="dxa"/>
            <w:shd w:val="clear" w:color="auto" w:fill="DEEAF6" w:themeFill="accent1" w:themeFillTint="33"/>
          </w:tcPr>
          <w:p w14:paraId="5BC57134" w14:textId="77777777" w:rsidR="00B014A2" w:rsidRPr="004B6904" w:rsidRDefault="00B014A2" w:rsidP="00B014A2">
            <w:pPr>
              <w:spacing w:after="0" w:line="240" w:lineRule="auto"/>
              <w:contextualSpacing/>
              <w:jc w:val="center"/>
              <w:rPr>
                <w:rFonts w:ascii="Times New Roman" w:hAnsi="Times New Roman" w:cs="Times New Roman"/>
                <w:b/>
                <w:bCs/>
                <w:iCs/>
                <w:sz w:val="24"/>
                <w:szCs w:val="24"/>
              </w:rPr>
            </w:pPr>
            <w:r>
              <w:rPr>
                <w:rFonts w:ascii="Times New Roman" w:eastAsia="Calibri" w:hAnsi="Times New Roman" w:cs="Times New Roman"/>
                <w:b/>
                <w:bCs/>
                <w:iCs/>
                <w:sz w:val="24"/>
                <w:szCs w:val="24"/>
              </w:rPr>
              <w:t>Отговорен орган за изпълнението</w:t>
            </w:r>
          </w:p>
        </w:tc>
      </w:tr>
      <w:tr w:rsidR="00B014A2" w:rsidRPr="0086196F" w14:paraId="0F825F93" w14:textId="77777777" w:rsidTr="00B014A2">
        <w:trPr>
          <w:jc w:val="center"/>
        </w:trPr>
        <w:tc>
          <w:tcPr>
            <w:tcW w:w="9918" w:type="dxa"/>
            <w:gridSpan w:val="5"/>
            <w:vAlign w:val="center"/>
          </w:tcPr>
          <w:p w14:paraId="22A42DEB" w14:textId="77777777" w:rsidR="00B014A2" w:rsidRPr="003F3FFD"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Pr>
                <w:rFonts w:ascii="Times New Roman" w:eastAsia="Times New Roman" w:hAnsi="Times New Roman" w:cs="Times New Roman"/>
                <w:b/>
                <w:bCs/>
                <w:sz w:val="24"/>
                <w:szCs w:val="24"/>
                <w:lang w:eastAsia="bg-BG"/>
              </w:rPr>
              <w:t>Общи</w:t>
            </w:r>
          </w:p>
        </w:tc>
      </w:tr>
      <w:tr w:rsidR="00B014A2" w:rsidRPr="0086196F" w14:paraId="72F3855D" w14:textId="77777777" w:rsidTr="00B014A2">
        <w:trPr>
          <w:jc w:val="center"/>
        </w:trPr>
        <w:tc>
          <w:tcPr>
            <w:tcW w:w="562" w:type="dxa"/>
            <w:vAlign w:val="center"/>
          </w:tcPr>
          <w:p w14:paraId="17993DA8"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6CDF12CC"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 xml:space="preserve">Процедури по глава </w:t>
            </w:r>
            <w:r>
              <w:rPr>
                <w:rFonts w:ascii="Times New Roman" w:eastAsia="Calibri" w:hAnsi="Times New Roman" w:cs="Times New Roman"/>
                <w:bCs/>
                <w:iCs/>
                <w:sz w:val="24"/>
                <w:szCs w:val="24"/>
              </w:rPr>
              <w:t>шеста, раздел трети на ЗООС.</w:t>
            </w:r>
          </w:p>
        </w:tc>
        <w:tc>
          <w:tcPr>
            <w:tcW w:w="1701" w:type="dxa"/>
            <w:vAlign w:val="center"/>
          </w:tcPr>
          <w:p w14:paraId="44E101DD" w14:textId="77777777" w:rsidR="00B014A2" w:rsidRPr="004B690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Брой</w:t>
            </w:r>
          </w:p>
        </w:tc>
        <w:tc>
          <w:tcPr>
            <w:tcW w:w="2268" w:type="dxa"/>
            <w:vAlign w:val="center"/>
          </w:tcPr>
          <w:p w14:paraId="0711488A"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3D189406"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Възложители на ИП, </w:t>
            </w:r>
            <w:r w:rsidRPr="004B6904">
              <w:rPr>
                <w:rFonts w:ascii="Times New Roman" w:eastAsia="Times New Roman" w:hAnsi="Times New Roman" w:cs="Times New Roman"/>
                <w:sz w:val="24"/>
                <w:szCs w:val="24"/>
                <w:lang w:eastAsia="bg-BG"/>
              </w:rPr>
              <w:t>МОСВ, РИОСВ</w:t>
            </w:r>
          </w:p>
        </w:tc>
      </w:tr>
      <w:tr w:rsidR="00B014A2" w:rsidRPr="0086196F" w14:paraId="395E7BF3" w14:textId="77777777" w:rsidTr="00B014A2">
        <w:trPr>
          <w:jc w:val="center"/>
        </w:trPr>
        <w:tc>
          <w:tcPr>
            <w:tcW w:w="562" w:type="dxa"/>
            <w:vAlign w:val="center"/>
          </w:tcPr>
          <w:p w14:paraId="0350432A"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392D57D5" w14:textId="77777777" w:rsidR="00B014A2" w:rsidRPr="004B6904"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Процедури по чл. 31 от ЗБР.</w:t>
            </w:r>
          </w:p>
        </w:tc>
        <w:tc>
          <w:tcPr>
            <w:tcW w:w="1701" w:type="dxa"/>
            <w:vAlign w:val="center"/>
          </w:tcPr>
          <w:p w14:paraId="1B8F5B5A" w14:textId="77777777" w:rsidR="00B014A2" w:rsidRPr="004B6904"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Брой</w:t>
            </w:r>
          </w:p>
        </w:tc>
        <w:tc>
          <w:tcPr>
            <w:tcW w:w="2268" w:type="dxa"/>
            <w:vAlign w:val="center"/>
          </w:tcPr>
          <w:p w14:paraId="65B0556C" w14:textId="77777777" w:rsidR="00B014A2" w:rsidRPr="004B690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38CA063F" w14:textId="77777777" w:rsidR="00B014A2"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Възложители на ИП, </w:t>
            </w:r>
            <w:r w:rsidRPr="004B6904">
              <w:rPr>
                <w:rFonts w:ascii="Times New Roman" w:eastAsia="Times New Roman" w:hAnsi="Times New Roman" w:cs="Times New Roman"/>
                <w:sz w:val="24"/>
                <w:szCs w:val="24"/>
                <w:lang w:eastAsia="bg-BG"/>
              </w:rPr>
              <w:t>МОСВ, РИОСВ</w:t>
            </w:r>
          </w:p>
        </w:tc>
      </w:tr>
      <w:tr w:rsidR="00B014A2" w:rsidRPr="0086196F" w14:paraId="25423921" w14:textId="77777777" w:rsidTr="00B014A2">
        <w:trPr>
          <w:jc w:val="center"/>
        </w:trPr>
        <w:tc>
          <w:tcPr>
            <w:tcW w:w="562" w:type="dxa"/>
            <w:vAlign w:val="center"/>
          </w:tcPr>
          <w:p w14:paraId="78C5E3AE"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5ABC7236" w14:textId="77777777" w:rsidR="00B014A2"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Издадени разрешителни по Закона за водите за нови енергийни обекти (</w:t>
            </w:r>
            <w:proofErr w:type="spellStart"/>
            <w:r>
              <w:rPr>
                <w:rFonts w:ascii="Times New Roman" w:eastAsia="Calibri" w:hAnsi="Times New Roman" w:cs="Times New Roman"/>
                <w:bCs/>
                <w:iCs/>
                <w:sz w:val="24"/>
                <w:szCs w:val="24"/>
              </w:rPr>
              <w:t>площни</w:t>
            </w:r>
            <w:proofErr w:type="spellEnd"/>
            <w:r>
              <w:rPr>
                <w:rFonts w:ascii="Times New Roman" w:eastAsia="Calibri" w:hAnsi="Times New Roman" w:cs="Times New Roman"/>
                <w:bCs/>
                <w:iCs/>
                <w:sz w:val="24"/>
                <w:szCs w:val="24"/>
              </w:rPr>
              <w:t xml:space="preserve"> и линейни)</w:t>
            </w:r>
          </w:p>
        </w:tc>
        <w:tc>
          <w:tcPr>
            <w:tcW w:w="1701" w:type="dxa"/>
            <w:vAlign w:val="center"/>
          </w:tcPr>
          <w:p w14:paraId="0A765FF5" w14:textId="77777777" w:rsidR="00B014A2" w:rsidRPr="004B6904"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Брой</w:t>
            </w:r>
          </w:p>
        </w:tc>
        <w:tc>
          <w:tcPr>
            <w:tcW w:w="2268" w:type="dxa"/>
            <w:vAlign w:val="center"/>
          </w:tcPr>
          <w:p w14:paraId="7A4BE16A" w14:textId="77777777" w:rsidR="00B014A2" w:rsidRPr="004B690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4C138E2D" w14:textId="77777777" w:rsidR="00B014A2"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 xml:space="preserve">Възложители на ИП, </w:t>
            </w:r>
            <w:r w:rsidRPr="004B6904">
              <w:rPr>
                <w:rFonts w:ascii="Times New Roman" w:eastAsia="Times New Roman" w:hAnsi="Times New Roman" w:cs="Times New Roman"/>
                <w:sz w:val="24"/>
                <w:szCs w:val="24"/>
                <w:lang w:eastAsia="bg-BG"/>
              </w:rPr>
              <w:t>МОСВ, РИОСВ</w:t>
            </w:r>
            <w:r>
              <w:rPr>
                <w:rFonts w:ascii="Times New Roman" w:eastAsia="Times New Roman" w:hAnsi="Times New Roman" w:cs="Times New Roman"/>
                <w:sz w:val="24"/>
                <w:szCs w:val="24"/>
                <w:lang w:eastAsia="bg-BG"/>
              </w:rPr>
              <w:t>, БД</w:t>
            </w:r>
          </w:p>
        </w:tc>
      </w:tr>
      <w:tr w:rsidR="00B014A2" w:rsidRPr="0086196F" w14:paraId="3CDCA499" w14:textId="77777777" w:rsidTr="00B014A2">
        <w:trPr>
          <w:jc w:val="center"/>
        </w:trPr>
        <w:tc>
          <w:tcPr>
            <w:tcW w:w="9918" w:type="dxa"/>
            <w:gridSpan w:val="5"/>
            <w:vAlign w:val="center"/>
          </w:tcPr>
          <w:p w14:paraId="7896663A" w14:textId="77777777" w:rsidR="00B014A2"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A3394A">
              <w:rPr>
                <w:rFonts w:ascii="Times New Roman" w:eastAsia="Times New Roman" w:hAnsi="Times New Roman" w:cs="Times New Roman"/>
                <w:b/>
                <w:bCs/>
                <w:sz w:val="24"/>
                <w:szCs w:val="24"/>
                <w:lang w:eastAsia="bg-BG"/>
              </w:rPr>
              <w:t>Изменение на климата и атмосферен въздух</w:t>
            </w:r>
          </w:p>
        </w:tc>
      </w:tr>
      <w:tr w:rsidR="00B014A2" w:rsidRPr="0086196F" w14:paraId="464C4268" w14:textId="77777777" w:rsidTr="00B014A2">
        <w:trPr>
          <w:jc w:val="center"/>
        </w:trPr>
        <w:tc>
          <w:tcPr>
            <w:tcW w:w="562" w:type="dxa"/>
            <w:vAlign w:val="center"/>
          </w:tcPr>
          <w:p w14:paraId="77A36037"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51AF07A1" w14:textId="77777777" w:rsidR="00B014A2" w:rsidRPr="005407FA"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Изменение на емисиите на парникови газове по сектори.</w:t>
            </w:r>
          </w:p>
        </w:tc>
        <w:tc>
          <w:tcPr>
            <w:tcW w:w="1701" w:type="dxa"/>
            <w:vAlign w:val="center"/>
          </w:tcPr>
          <w:p w14:paraId="42C489D3" w14:textId="77777777" w:rsidR="00B014A2" w:rsidRPr="005407FA"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lang w:val="en-GB"/>
              </w:rPr>
              <w:t>Gg CO</w:t>
            </w:r>
            <w:r w:rsidRPr="005407FA">
              <w:rPr>
                <w:rFonts w:ascii="Times New Roman" w:eastAsia="Calibri" w:hAnsi="Times New Roman" w:cs="Times New Roman"/>
                <w:bCs/>
                <w:iCs/>
                <w:sz w:val="24"/>
                <w:szCs w:val="24"/>
              </w:rPr>
              <w:t>₂</w:t>
            </w:r>
            <w:r w:rsidRPr="005407FA">
              <w:rPr>
                <w:rFonts w:ascii="Times New Roman" w:eastAsia="Calibri" w:hAnsi="Times New Roman" w:cs="Times New Roman"/>
                <w:bCs/>
                <w:iCs/>
                <w:sz w:val="24"/>
                <w:szCs w:val="24"/>
                <w:lang w:val="en-GB"/>
              </w:rPr>
              <w:t xml:space="preserve"> eq.</w:t>
            </w:r>
          </w:p>
        </w:tc>
        <w:tc>
          <w:tcPr>
            <w:tcW w:w="2268" w:type="dxa"/>
            <w:vAlign w:val="center"/>
          </w:tcPr>
          <w:p w14:paraId="08E8316E" w14:textId="77777777" w:rsidR="00B014A2" w:rsidRPr="005407FA"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За периода на действие на плана</w:t>
            </w:r>
          </w:p>
        </w:tc>
        <w:tc>
          <w:tcPr>
            <w:tcW w:w="1985" w:type="dxa"/>
            <w:vAlign w:val="center"/>
          </w:tcPr>
          <w:p w14:paraId="4EBD1144" w14:textId="77777777" w:rsidR="00B014A2" w:rsidRPr="005407FA"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5407FA">
              <w:rPr>
                <w:rFonts w:ascii="Times New Roman" w:eastAsia="Times New Roman" w:hAnsi="Times New Roman" w:cs="Times New Roman"/>
                <w:sz w:val="24"/>
                <w:szCs w:val="24"/>
                <w:lang w:eastAsia="bg-BG"/>
              </w:rPr>
              <w:t>МОСВ, ИАОС</w:t>
            </w:r>
          </w:p>
        </w:tc>
      </w:tr>
      <w:tr w:rsidR="00B014A2" w:rsidRPr="0086196F" w14:paraId="52FB9B5D" w14:textId="77777777" w:rsidTr="00B014A2">
        <w:trPr>
          <w:jc w:val="center"/>
        </w:trPr>
        <w:tc>
          <w:tcPr>
            <w:tcW w:w="562" w:type="dxa"/>
            <w:vAlign w:val="center"/>
          </w:tcPr>
          <w:p w14:paraId="769C6E6A"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6A44C228" w14:textId="77777777" w:rsidR="00B014A2" w:rsidRPr="005407FA"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Качество на атмосферния въздух, чрез Национална система за мониторинг на качеството на атмосферния въздух</w:t>
            </w:r>
          </w:p>
        </w:tc>
        <w:tc>
          <w:tcPr>
            <w:tcW w:w="1701" w:type="dxa"/>
            <w:vAlign w:val="center"/>
          </w:tcPr>
          <w:p w14:paraId="6AD956DD" w14:textId="77777777" w:rsidR="00B014A2" w:rsidRPr="005407FA"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proofErr w:type="spellStart"/>
            <w:r w:rsidRPr="005407FA">
              <w:rPr>
                <w:rFonts w:ascii="Times New Roman" w:eastAsia="Calibri" w:hAnsi="Times New Roman" w:cs="Times New Roman"/>
                <w:i/>
                <w:sz w:val="24"/>
                <w:szCs w:val="24"/>
              </w:rPr>
              <w:t>μg</w:t>
            </w:r>
            <w:proofErr w:type="spellEnd"/>
            <w:r w:rsidRPr="005407FA">
              <w:rPr>
                <w:rFonts w:ascii="Times New Roman" w:eastAsia="Calibri" w:hAnsi="Times New Roman" w:cs="Times New Roman"/>
                <w:i/>
                <w:sz w:val="24"/>
                <w:szCs w:val="24"/>
              </w:rPr>
              <w:t>/m³</w:t>
            </w:r>
          </w:p>
        </w:tc>
        <w:tc>
          <w:tcPr>
            <w:tcW w:w="2268" w:type="dxa"/>
            <w:vAlign w:val="center"/>
          </w:tcPr>
          <w:p w14:paraId="2EE6506D" w14:textId="77777777" w:rsidR="00B014A2" w:rsidRPr="005407FA"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За периода на действие на плана</w:t>
            </w:r>
          </w:p>
        </w:tc>
        <w:tc>
          <w:tcPr>
            <w:tcW w:w="1985" w:type="dxa"/>
            <w:vAlign w:val="center"/>
          </w:tcPr>
          <w:p w14:paraId="54A82E0D" w14:textId="77777777" w:rsidR="00B014A2" w:rsidRPr="005407FA"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5407FA">
              <w:rPr>
                <w:rFonts w:ascii="Times New Roman" w:eastAsia="Times New Roman" w:hAnsi="Times New Roman" w:cs="Times New Roman"/>
                <w:sz w:val="24"/>
                <w:szCs w:val="24"/>
                <w:lang w:eastAsia="bg-BG"/>
              </w:rPr>
              <w:t>МОСВ, ИАОС</w:t>
            </w:r>
          </w:p>
        </w:tc>
      </w:tr>
      <w:tr w:rsidR="00B014A2" w:rsidRPr="0086196F" w14:paraId="4762A553" w14:textId="77777777" w:rsidTr="00B014A2">
        <w:trPr>
          <w:jc w:val="center"/>
        </w:trPr>
        <w:tc>
          <w:tcPr>
            <w:tcW w:w="562" w:type="dxa"/>
            <w:vAlign w:val="center"/>
          </w:tcPr>
          <w:p w14:paraId="1984152E"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7B2D49BE" w14:textId="77777777" w:rsidR="00B014A2" w:rsidRPr="005407FA"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Увеличение употребата на биомаса за сметка на фосилни горива, които се докладват в Национална инвентаризация на емисии на вредни вещества на България</w:t>
            </w:r>
          </w:p>
        </w:tc>
        <w:tc>
          <w:tcPr>
            <w:tcW w:w="1701" w:type="dxa"/>
            <w:vAlign w:val="center"/>
          </w:tcPr>
          <w:p w14:paraId="1372FB88" w14:textId="77777777" w:rsidR="00B014A2" w:rsidRPr="005407FA"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sidRPr="005407FA">
              <w:rPr>
                <w:rFonts w:ascii="Times New Roman" w:eastAsia="Calibri" w:hAnsi="Times New Roman" w:cs="Times New Roman"/>
                <w:i/>
                <w:sz w:val="24"/>
                <w:szCs w:val="24"/>
              </w:rPr>
              <w:t>TJ NCV</w:t>
            </w:r>
          </w:p>
        </w:tc>
        <w:tc>
          <w:tcPr>
            <w:tcW w:w="2268" w:type="dxa"/>
            <w:vAlign w:val="center"/>
          </w:tcPr>
          <w:p w14:paraId="3D284D79" w14:textId="77777777" w:rsidR="00B014A2" w:rsidRPr="005407FA"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За периода на действие на плана</w:t>
            </w:r>
          </w:p>
        </w:tc>
        <w:tc>
          <w:tcPr>
            <w:tcW w:w="1985" w:type="dxa"/>
            <w:vAlign w:val="center"/>
          </w:tcPr>
          <w:p w14:paraId="4E30F638" w14:textId="77777777" w:rsidR="00B014A2" w:rsidRPr="005407FA"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5407FA">
              <w:rPr>
                <w:rFonts w:ascii="Times New Roman" w:eastAsia="Times New Roman" w:hAnsi="Times New Roman" w:cs="Times New Roman"/>
                <w:sz w:val="24"/>
                <w:szCs w:val="24"/>
                <w:lang w:eastAsia="bg-BG"/>
              </w:rPr>
              <w:t>МОСВ, ИАОС</w:t>
            </w:r>
          </w:p>
        </w:tc>
      </w:tr>
      <w:tr w:rsidR="00B014A2" w:rsidRPr="0086196F" w14:paraId="03A90BAF" w14:textId="77777777" w:rsidTr="00B014A2">
        <w:trPr>
          <w:jc w:val="center"/>
        </w:trPr>
        <w:tc>
          <w:tcPr>
            <w:tcW w:w="562" w:type="dxa"/>
            <w:vAlign w:val="center"/>
          </w:tcPr>
          <w:p w14:paraId="2E6D38F8"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2F2F5770" w14:textId="77777777" w:rsidR="00B014A2" w:rsidRPr="005407FA"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Намаляване на емисиите на основните замърсители на въздуха, които се докладват, чрез Национална инвентаризация на емисии на вредни вещества на България</w:t>
            </w:r>
          </w:p>
        </w:tc>
        <w:tc>
          <w:tcPr>
            <w:tcW w:w="1701" w:type="dxa"/>
            <w:vAlign w:val="center"/>
          </w:tcPr>
          <w:p w14:paraId="463A3941" w14:textId="77777777" w:rsidR="00B014A2" w:rsidRPr="005407FA"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sidRPr="005407FA">
              <w:rPr>
                <w:rFonts w:ascii="Times New Roman" w:eastAsia="Calibri" w:hAnsi="Times New Roman" w:cs="Times New Roman"/>
                <w:i/>
                <w:sz w:val="24"/>
                <w:szCs w:val="24"/>
                <w:lang w:val="en-GB"/>
              </w:rPr>
              <w:t>kt; t; kg</w:t>
            </w:r>
          </w:p>
        </w:tc>
        <w:tc>
          <w:tcPr>
            <w:tcW w:w="2268" w:type="dxa"/>
            <w:vAlign w:val="center"/>
          </w:tcPr>
          <w:p w14:paraId="42B35D16" w14:textId="77777777" w:rsidR="00B014A2" w:rsidRPr="005407FA"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5407FA">
              <w:rPr>
                <w:rFonts w:ascii="Times New Roman" w:eastAsia="Calibri" w:hAnsi="Times New Roman" w:cs="Times New Roman"/>
                <w:bCs/>
                <w:iCs/>
                <w:sz w:val="24"/>
                <w:szCs w:val="24"/>
              </w:rPr>
              <w:t>За периода на действие на плана</w:t>
            </w:r>
          </w:p>
        </w:tc>
        <w:tc>
          <w:tcPr>
            <w:tcW w:w="1985" w:type="dxa"/>
            <w:vAlign w:val="center"/>
          </w:tcPr>
          <w:p w14:paraId="7606F319" w14:textId="77777777" w:rsidR="00B014A2" w:rsidRPr="005407FA"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5407FA">
              <w:rPr>
                <w:rFonts w:ascii="Times New Roman" w:eastAsia="Times New Roman" w:hAnsi="Times New Roman" w:cs="Times New Roman"/>
                <w:sz w:val="24"/>
                <w:szCs w:val="24"/>
                <w:lang w:eastAsia="bg-BG"/>
              </w:rPr>
              <w:t>МОСВ, ИАОС</w:t>
            </w:r>
          </w:p>
        </w:tc>
      </w:tr>
      <w:tr w:rsidR="00B014A2" w:rsidRPr="0086196F" w14:paraId="20760931" w14:textId="77777777" w:rsidTr="00B014A2">
        <w:trPr>
          <w:jc w:val="center"/>
        </w:trPr>
        <w:tc>
          <w:tcPr>
            <w:tcW w:w="9918" w:type="dxa"/>
            <w:gridSpan w:val="5"/>
            <w:vAlign w:val="center"/>
          </w:tcPr>
          <w:p w14:paraId="0731E6F5" w14:textId="77777777" w:rsidR="00B014A2" w:rsidRPr="006E0A46"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6E0A46">
              <w:rPr>
                <w:rFonts w:ascii="Times New Roman" w:eastAsia="Times New Roman" w:hAnsi="Times New Roman" w:cs="Times New Roman"/>
                <w:b/>
                <w:bCs/>
                <w:sz w:val="24"/>
                <w:szCs w:val="24"/>
                <w:lang w:eastAsia="bg-BG"/>
              </w:rPr>
              <w:t>Земи и почви</w:t>
            </w:r>
          </w:p>
        </w:tc>
      </w:tr>
      <w:tr w:rsidR="00B014A2" w:rsidRPr="0086196F" w14:paraId="04369EB5" w14:textId="77777777" w:rsidTr="00B014A2">
        <w:trPr>
          <w:jc w:val="center"/>
        </w:trPr>
        <w:tc>
          <w:tcPr>
            <w:tcW w:w="562" w:type="dxa"/>
            <w:vAlign w:val="center"/>
          </w:tcPr>
          <w:p w14:paraId="6B4B5B83"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4502B211" w14:textId="77777777" w:rsidR="00B014A2" w:rsidRPr="004B6904" w:rsidRDefault="00B014A2" w:rsidP="00B014A2">
            <w:pPr>
              <w:autoSpaceDE w:val="0"/>
              <w:autoSpaceDN w:val="0"/>
              <w:adjustRightInd w:val="0"/>
              <w:spacing w:after="0" w:line="240" w:lineRule="auto"/>
              <w:rPr>
                <w:rFonts w:ascii="Times New Roman" w:eastAsia="Calibri" w:hAnsi="Times New Roman" w:cs="Times New Roman"/>
                <w:bCs/>
                <w:iCs/>
                <w:sz w:val="24"/>
                <w:szCs w:val="24"/>
              </w:rPr>
            </w:pPr>
            <w:r>
              <w:rPr>
                <w:rFonts w:ascii="Times New Roman" w:eastAsia="Calibri" w:hAnsi="Times New Roman" w:cs="Times New Roman"/>
                <w:bCs/>
                <w:iCs/>
                <w:sz w:val="24"/>
                <w:szCs w:val="24"/>
              </w:rPr>
              <w:t>Изградени енергийни обекти върху земеделски земи и в горски територии.</w:t>
            </w:r>
          </w:p>
        </w:tc>
        <w:tc>
          <w:tcPr>
            <w:tcW w:w="1701" w:type="dxa"/>
            <w:vAlign w:val="center"/>
          </w:tcPr>
          <w:p w14:paraId="13760B39" w14:textId="77777777" w:rsidR="00B014A2" w:rsidRPr="004B6904" w:rsidRDefault="00B014A2" w:rsidP="00B014A2">
            <w:pPr>
              <w:autoSpaceDE w:val="0"/>
              <w:autoSpaceDN w:val="0"/>
              <w:adjustRightInd w:val="0"/>
              <w:spacing w:after="0" w:line="240" w:lineRule="auto"/>
              <w:jc w:val="center"/>
              <w:rPr>
                <w:rFonts w:ascii="Times New Roman" w:eastAsia="Calibri" w:hAnsi="Times New Roman" w:cs="Times New Roman"/>
                <w:bCs/>
                <w:iCs/>
                <w:sz w:val="24"/>
                <w:szCs w:val="24"/>
              </w:rPr>
            </w:pPr>
            <w:r>
              <w:rPr>
                <w:rFonts w:ascii="Times New Roman" w:eastAsia="Calibri" w:hAnsi="Times New Roman" w:cs="Times New Roman"/>
                <w:bCs/>
                <w:iCs/>
                <w:sz w:val="24"/>
                <w:szCs w:val="24"/>
              </w:rPr>
              <w:t xml:space="preserve">Брой и засегнати </w:t>
            </w:r>
            <w:r w:rsidRPr="002F649E">
              <w:rPr>
                <w:rFonts w:ascii="Times New Roman" w:eastAsia="Calibri" w:hAnsi="Times New Roman" w:cs="Times New Roman"/>
                <w:bCs/>
                <w:iCs/>
                <w:sz w:val="24"/>
                <w:szCs w:val="24"/>
              </w:rPr>
              <w:t>площи (дка)</w:t>
            </w:r>
          </w:p>
        </w:tc>
        <w:tc>
          <w:tcPr>
            <w:tcW w:w="2268" w:type="dxa"/>
            <w:vAlign w:val="center"/>
          </w:tcPr>
          <w:p w14:paraId="32994367" w14:textId="77777777" w:rsidR="00B014A2" w:rsidRPr="004B690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3CBB9B03" w14:textId="77777777" w:rsidR="00B014A2"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МЕ, МОСВ, РИОСВ</w:t>
            </w:r>
          </w:p>
        </w:tc>
      </w:tr>
      <w:tr w:rsidR="00B014A2" w:rsidRPr="0086196F" w14:paraId="6292FEB2" w14:textId="77777777" w:rsidTr="00B014A2">
        <w:trPr>
          <w:jc w:val="center"/>
        </w:trPr>
        <w:tc>
          <w:tcPr>
            <w:tcW w:w="9918" w:type="dxa"/>
            <w:gridSpan w:val="5"/>
            <w:vAlign w:val="center"/>
          </w:tcPr>
          <w:p w14:paraId="3E732659" w14:textId="77777777" w:rsidR="00B014A2" w:rsidRPr="00A2375C"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A2375C">
              <w:rPr>
                <w:rFonts w:ascii="Times New Roman" w:eastAsia="Times New Roman" w:hAnsi="Times New Roman" w:cs="Times New Roman"/>
                <w:b/>
                <w:bCs/>
                <w:sz w:val="24"/>
                <w:szCs w:val="24"/>
                <w:lang w:eastAsia="bg-BG"/>
              </w:rPr>
              <w:t>Биологично разнообразие</w:t>
            </w:r>
          </w:p>
        </w:tc>
      </w:tr>
      <w:tr w:rsidR="00B014A2" w:rsidRPr="0086196F" w14:paraId="351EDBA0" w14:textId="77777777" w:rsidTr="00B014A2">
        <w:trPr>
          <w:jc w:val="center"/>
        </w:trPr>
        <w:tc>
          <w:tcPr>
            <w:tcW w:w="562" w:type="dxa"/>
            <w:vAlign w:val="center"/>
          </w:tcPr>
          <w:p w14:paraId="3C41CEC0"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43A57EA8"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Мониторинг на биоразнообразието, свързан с реализация на ВЕП</w:t>
            </w:r>
          </w:p>
        </w:tc>
        <w:tc>
          <w:tcPr>
            <w:tcW w:w="1701" w:type="dxa"/>
            <w:vAlign w:val="center"/>
          </w:tcPr>
          <w:p w14:paraId="3EF8C3E1" w14:textId="77777777" w:rsidR="00B014A2" w:rsidRPr="004B690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Брой доклади</w:t>
            </w:r>
          </w:p>
        </w:tc>
        <w:tc>
          <w:tcPr>
            <w:tcW w:w="2268" w:type="dxa"/>
            <w:vAlign w:val="center"/>
          </w:tcPr>
          <w:p w14:paraId="687F6833"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7ACD6815"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Възложители на ИП, компетентни органи по околна среда</w:t>
            </w:r>
          </w:p>
        </w:tc>
      </w:tr>
      <w:tr w:rsidR="00B014A2" w:rsidRPr="0086196F" w14:paraId="7AA48CEA" w14:textId="77777777" w:rsidTr="00B014A2">
        <w:trPr>
          <w:jc w:val="center"/>
        </w:trPr>
        <w:tc>
          <w:tcPr>
            <w:tcW w:w="562" w:type="dxa"/>
            <w:vAlign w:val="center"/>
          </w:tcPr>
          <w:p w14:paraId="7BDC5579"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4EC806AE"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4B6904">
              <w:rPr>
                <w:rFonts w:ascii="Times New Roman" w:eastAsia="Times New Roman" w:hAnsi="Times New Roman" w:cs="Times New Roman"/>
                <w:sz w:val="24"/>
                <w:szCs w:val="24"/>
                <w:lang w:eastAsia="bg-BG"/>
              </w:rPr>
              <w:t>Използване на инвазивни видове при създаване на култури от бързорастящи дървесни такива</w:t>
            </w:r>
          </w:p>
        </w:tc>
        <w:tc>
          <w:tcPr>
            <w:tcW w:w="1701" w:type="dxa"/>
            <w:vAlign w:val="center"/>
          </w:tcPr>
          <w:p w14:paraId="6AB527A3" w14:textId="77777777" w:rsidR="00B014A2" w:rsidRPr="004B690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4B6904">
              <w:rPr>
                <w:rFonts w:ascii="Times New Roman" w:eastAsia="Times New Roman" w:hAnsi="Times New Roman" w:cs="Times New Roman"/>
                <w:sz w:val="24"/>
                <w:szCs w:val="24"/>
                <w:lang w:eastAsia="bg-BG"/>
              </w:rPr>
              <w:t>ха</w:t>
            </w:r>
          </w:p>
        </w:tc>
        <w:tc>
          <w:tcPr>
            <w:tcW w:w="2268" w:type="dxa"/>
            <w:vAlign w:val="center"/>
          </w:tcPr>
          <w:p w14:paraId="42BE7DAB"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sidRPr="004B6904">
              <w:rPr>
                <w:rFonts w:ascii="Times New Roman" w:eastAsia="Calibri" w:hAnsi="Times New Roman" w:cs="Times New Roman"/>
                <w:bCs/>
                <w:iCs/>
                <w:sz w:val="24"/>
                <w:szCs w:val="24"/>
              </w:rPr>
              <w:t>За периода на действие на плана</w:t>
            </w:r>
          </w:p>
        </w:tc>
        <w:tc>
          <w:tcPr>
            <w:tcW w:w="1985" w:type="dxa"/>
            <w:vAlign w:val="center"/>
          </w:tcPr>
          <w:p w14:paraId="20E7E0B7"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Възложители на ИП, компетентни органи по околна среда</w:t>
            </w:r>
          </w:p>
        </w:tc>
      </w:tr>
      <w:tr w:rsidR="00B014A2" w:rsidRPr="0086196F" w14:paraId="59D57465" w14:textId="77777777" w:rsidTr="00B014A2">
        <w:trPr>
          <w:jc w:val="center"/>
        </w:trPr>
        <w:tc>
          <w:tcPr>
            <w:tcW w:w="9918" w:type="dxa"/>
            <w:gridSpan w:val="5"/>
            <w:vAlign w:val="center"/>
          </w:tcPr>
          <w:p w14:paraId="15BEF54E" w14:textId="77777777" w:rsidR="00B014A2" w:rsidRPr="00167654"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167654">
              <w:rPr>
                <w:rFonts w:ascii="Times New Roman" w:eastAsia="Times New Roman" w:hAnsi="Times New Roman" w:cs="Times New Roman"/>
                <w:b/>
                <w:bCs/>
                <w:sz w:val="24"/>
                <w:szCs w:val="24"/>
                <w:lang w:eastAsia="bg-BG"/>
              </w:rPr>
              <w:lastRenderedPageBreak/>
              <w:t>Културно-историческо наследство</w:t>
            </w:r>
          </w:p>
        </w:tc>
      </w:tr>
      <w:tr w:rsidR="00B014A2" w:rsidRPr="0086196F" w14:paraId="77CB50E3" w14:textId="77777777" w:rsidTr="00B014A2">
        <w:trPr>
          <w:jc w:val="center"/>
        </w:trPr>
        <w:tc>
          <w:tcPr>
            <w:tcW w:w="562" w:type="dxa"/>
            <w:vAlign w:val="center"/>
          </w:tcPr>
          <w:p w14:paraId="6CDF3655" w14:textId="77777777" w:rsidR="00B014A2" w:rsidRPr="0016765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tcBorders>
              <w:top w:val="single" w:sz="4" w:space="0" w:color="auto"/>
              <w:left w:val="single" w:sz="4" w:space="0" w:color="auto"/>
              <w:bottom w:val="single" w:sz="4" w:space="0" w:color="auto"/>
              <w:right w:val="single" w:sz="4" w:space="0" w:color="auto"/>
            </w:tcBorders>
          </w:tcPr>
          <w:p w14:paraId="4A344D72" w14:textId="77777777" w:rsidR="00B014A2" w:rsidRPr="0016765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hAnsi="Times New Roman" w:cs="Times New Roman"/>
                <w:sz w:val="24"/>
                <w:szCs w:val="24"/>
              </w:rPr>
              <w:t xml:space="preserve">Извършени </w:t>
            </w:r>
            <w:r w:rsidRPr="00167654">
              <w:rPr>
                <w:rFonts w:ascii="Times New Roman" w:hAnsi="Times New Roman" w:cs="Times New Roman"/>
                <w:sz w:val="24"/>
                <w:szCs w:val="24"/>
              </w:rPr>
              <w:t xml:space="preserve">предварителни археологически проучвания – издирване на археологически обекти </w:t>
            </w:r>
            <w:r>
              <w:rPr>
                <w:rFonts w:ascii="Times New Roman" w:hAnsi="Times New Roman" w:cs="Times New Roman"/>
                <w:sz w:val="24"/>
                <w:szCs w:val="24"/>
              </w:rPr>
              <w:t xml:space="preserve">на територията на новопредвидени енергийни обекти – </w:t>
            </w:r>
            <w:proofErr w:type="spellStart"/>
            <w:r>
              <w:rPr>
                <w:rFonts w:ascii="Times New Roman" w:hAnsi="Times New Roman" w:cs="Times New Roman"/>
                <w:sz w:val="24"/>
                <w:szCs w:val="24"/>
              </w:rPr>
              <w:t>площни</w:t>
            </w:r>
            <w:proofErr w:type="spellEnd"/>
            <w:r>
              <w:rPr>
                <w:rFonts w:ascii="Times New Roman" w:hAnsi="Times New Roman" w:cs="Times New Roman"/>
                <w:sz w:val="24"/>
                <w:szCs w:val="24"/>
              </w:rPr>
              <w:t xml:space="preserve"> и линейни, </w:t>
            </w:r>
            <w:r w:rsidRPr="00167654">
              <w:rPr>
                <w:rFonts w:ascii="Times New Roman" w:hAnsi="Times New Roman" w:cs="Times New Roman"/>
                <w:sz w:val="24"/>
                <w:szCs w:val="24"/>
              </w:rPr>
              <w:t>съгласно чл. 161, ал. 1 на ЗКН с цел установяване наличието на неизвестни обекти и предприемане на мерки за тяхното опазване.</w:t>
            </w:r>
          </w:p>
        </w:tc>
        <w:tc>
          <w:tcPr>
            <w:tcW w:w="1701" w:type="dxa"/>
            <w:tcBorders>
              <w:top w:val="single" w:sz="4" w:space="0" w:color="auto"/>
              <w:left w:val="single" w:sz="4" w:space="0" w:color="auto"/>
              <w:bottom w:val="single" w:sz="4" w:space="0" w:color="auto"/>
              <w:right w:val="single" w:sz="4" w:space="0" w:color="auto"/>
            </w:tcBorders>
          </w:tcPr>
          <w:p w14:paraId="538BDDEA" w14:textId="77777777" w:rsidR="00B014A2" w:rsidRPr="0016765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Pr>
                <w:rFonts w:ascii="Times New Roman" w:hAnsi="Times New Roman" w:cs="Times New Roman"/>
                <w:sz w:val="24"/>
                <w:szCs w:val="24"/>
              </w:rPr>
              <w:t>Брой проучвания</w:t>
            </w:r>
          </w:p>
        </w:tc>
        <w:tc>
          <w:tcPr>
            <w:tcW w:w="2268" w:type="dxa"/>
            <w:tcBorders>
              <w:top w:val="single" w:sz="4" w:space="0" w:color="auto"/>
              <w:left w:val="single" w:sz="4" w:space="0" w:color="auto"/>
              <w:bottom w:val="single" w:sz="4" w:space="0" w:color="auto"/>
              <w:right w:val="single" w:sz="4" w:space="0" w:color="auto"/>
            </w:tcBorders>
          </w:tcPr>
          <w:p w14:paraId="37CD2922" w14:textId="77777777" w:rsidR="00B014A2" w:rsidRPr="0016765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За периода на действие на плана</w:t>
            </w:r>
          </w:p>
        </w:tc>
        <w:tc>
          <w:tcPr>
            <w:tcW w:w="1985" w:type="dxa"/>
            <w:tcBorders>
              <w:top w:val="single" w:sz="4" w:space="0" w:color="auto"/>
              <w:left w:val="single" w:sz="4" w:space="0" w:color="auto"/>
              <w:bottom w:val="single" w:sz="4" w:space="0" w:color="auto"/>
              <w:right w:val="single" w:sz="4" w:space="0" w:color="auto"/>
            </w:tcBorders>
          </w:tcPr>
          <w:p w14:paraId="54AFCFFF" w14:textId="77777777" w:rsidR="00B014A2" w:rsidRPr="0016765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Възложители на ИП, компетентни органи по околна среда в рамките на процедурите по глава шеста от ЗООС, Министерство на културата</w:t>
            </w:r>
          </w:p>
        </w:tc>
      </w:tr>
      <w:tr w:rsidR="00B014A2" w:rsidRPr="0086196F" w14:paraId="6204F22D" w14:textId="77777777" w:rsidTr="00B014A2">
        <w:trPr>
          <w:jc w:val="center"/>
        </w:trPr>
        <w:tc>
          <w:tcPr>
            <w:tcW w:w="562" w:type="dxa"/>
            <w:vAlign w:val="center"/>
          </w:tcPr>
          <w:p w14:paraId="4DEAF9D8" w14:textId="77777777" w:rsidR="00B014A2" w:rsidRPr="0016765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tcBorders>
              <w:top w:val="single" w:sz="4" w:space="0" w:color="auto"/>
              <w:left w:val="single" w:sz="4" w:space="0" w:color="auto"/>
              <w:bottom w:val="single" w:sz="4" w:space="0" w:color="auto"/>
              <w:right w:val="single" w:sz="4" w:space="0" w:color="auto"/>
            </w:tcBorders>
          </w:tcPr>
          <w:p w14:paraId="4A7FA42B" w14:textId="77777777" w:rsidR="00B014A2" w:rsidRPr="0016765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Pr>
                <w:rFonts w:ascii="Times New Roman" w:hAnsi="Times New Roman" w:cs="Times New Roman"/>
                <w:sz w:val="24"/>
                <w:szCs w:val="24"/>
              </w:rPr>
              <w:t>Извършени с</w:t>
            </w:r>
            <w:r w:rsidRPr="00167654">
              <w:rPr>
                <w:rFonts w:ascii="Times New Roman" w:hAnsi="Times New Roman" w:cs="Times New Roman"/>
                <w:sz w:val="24"/>
                <w:szCs w:val="24"/>
              </w:rPr>
              <w:t>пасителни разкопки</w:t>
            </w:r>
            <w:r>
              <w:rPr>
                <w:rFonts w:ascii="Times New Roman" w:hAnsi="Times New Roman" w:cs="Times New Roman"/>
                <w:sz w:val="24"/>
                <w:szCs w:val="24"/>
              </w:rPr>
              <w:t xml:space="preserve">, </w:t>
            </w:r>
            <w:r w:rsidRPr="00167654">
              <w:rPr>
                <w:rFonts w:ascii="Times New Roman" w:hAnsi="Times New Roman" w:cs="Times New Roman"/>
                <w:sz w:val="24"/>
                <w:szCs w:val="24"/>
              </w:rPr>
              <w:t>в случай че бъдат установени археологически обекти върху терените, които ще бъдат пряко засегнати</w:t>
            </w:r>
            <w:r>
              <w:rPr>
                <w:rFonts w:ascii="Times New Roman" w:hAnsi="Times New Roman" w:cs="Times New Roman"/>
                <w:sz w:val="24"/>
                <w:szCs w:val="24"/>
              </w:rPr>
              <w:t xml:space="preserve"> от новопредвидени енергийни обекти – </w:t>
            </w:r>
            <w:proofErr w:type="spellStart"/>
            <w:r>
              <w:rPr>
                <w:rFonts w:ascii="Times New Roman" w:hAnsi="Times New Roman" w:cs="Times New Roman"/>
                <w:sz w:val="24"/>
                <w:szCs w:val="24"/>
              </w:rPr>
              <w:t>площни</w:t>
            </w:r>
            <w:proofErr w:type="spellEnd"/>
            <w:r>
              <w:rPr>
                <w:rFonts w:ascii="Times New Roman" w:hAnsi="Times New Roman" w:cs="Times New Roman"/>
                <w:sz w:val="24"/>
                <w:szCs w:val="24"/>
              </w:rPr>
              <w:t xml:space="preserve"> и линейни.</w:t>
            </w:r>
          </w:p>
        </w:tc>
        <w:tc>
          <w:tcPr>
            <w:tcW w:w="1701" w:type="dxa"/>
            <w:tcBorders>
              <w:top w:val="single" w:sz="4" w:space="0" w:color="auto"/>
              <w:left w:val="single" w:sz="4" w:space="0" w:color="auto"/>
              <w:bottom w:val="single" w:sz="4" w:space="0" w:color="auto"/>
              <w:right w:val="single" w:sz="4" w:space="0" w:color="auto"/>
            </w:tcBorders>
          </w:tcPr>
          <w:p w14:paraId="1DC9D127" w14:textId="77777777" w:rsidR="00B014A2" w:rsidRPr="0016765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Pr>
                <w:rFonts w:ascii="Times New Roman" w:hAnsi="Times New Roman" w:cs="Times New Roman"/>
                <w:sz w:val="24"/>
                <w:szCs w:val="24"/>
              </w:rPr>
              <w:t>Брой спасителни разкопки</w:t>
            </w:r>
          </w:p>
        </w:tc>
        <w:tc>
          <w:tcPr>
            <w:tcW w:w="2268" w:type="dxa"/>
            <w:tcBorders>
              <w:top w:val="single" w:sz="4" w:space="0" w:color="auto"/>
              <w:left w:val="single" w:sz="4" w:space="0" w:color="auto"/>
              <w:bottom w:val="single" w:sz="4" w:space="0" w:color="auto"/>
              <w:right w:val="single" w:sz="4" w:space="0" w:color="auto"/>
            </w:tcBorders>
          </w:tcPr>
          <w:p w14:paraId="62697C3D" w14:textId="77777777" w:rsidR="00B014A2" w:rsidRPr="0016765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4B6904">
              <w:rPr>
                <w:rFonts w:ascii="Times New Roman" w:eastAsia="Calibri" w:hAnsi="Times New Roman" w:cs="Times New Roman"/>
                <w:bCs/>
                <w:iCs/>
                <w:sz w:val="24"/>
                <w:szCs w:val="24"/>
              </w:rPr>
              <w:t>За периода на действие на плана</w:t>
            </w:r>
          </w:p>
        </w:tc>
        <w:tc>
          <w:tcPr>
            <w:tcW w:w="1985" w:type="dxa"/>
            <w:tcBorders>
              <w:top w:val="single" w:sz="4" w:space="0" w:color="auto"/>
              <w:left w:val="single" w:sz="4" w:space="0" w:color="auto"/>
              <w:bottom w:val="single" w:sz="4" w:space="0" w:color="auto"/>
              <w:right w:val="single" w:sz="4" w:space="0" w:color="auto"/>
            </w:tcBorders>
          </w:tcPr>
          <w:p w14:paraId="03D01D69" w14:textId="77777777" w:rsidR="00B014A2" w:rsidRPr="0016765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Pr>
                <w:rFonts w:ascii="Times New Roman" w:eastAsia="Times New Roman" w:hAnsi="Times New Roman" w:cs="Times New Roman"/>
                <w:sz w:val="24"/>
                <w:szCs w:val="24"/>
                <w:lang w:eastAsia="bg-BG"/>
              </w:rPr>
              <w:t>Възложители на ИП, компетентни органи по околна среда в рамките на процедурите по глава шеста от ЗООС, Министерство на културата</w:t>
            </w:r>
          </w:p>
        </w:tc>
      </w:tr>
      <w:tr w:rsidR="00B014A2" w:rsidRPr="0086196F" w14:paraId="0542921F" w14:textId="77777777" w:rsidTr="00B014A2">
        <w:trPr>
          <w:jc w:val="center"/>
        </w:trPr>
        <w:tc>
          <w:tcPr>
            <w:tcW w:w="9918" w:type="dxa"/>
            <w:gridSpan w:val="5"/>
            <w:vAlign w:val="center"/>
          </w:tcPr>
          <w:p w14:paraId="72CB888E" w14:textId="77777777" w:rsidR="00B014A2" w:rsidRPr="00610B7C"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610B7C">
              <w:rPr>
                <w:rFonts w:ascii="Times New Roman" w:eastAsia="Times New Roman" w:hAnsi="Times New Roman" w:cs="Times New Roman"/>
                <w:b/>
                <w:bCs/>
                <w:sz w:val="24"/>
                <w:szCs w:val="24"/>
                <w:lang w:eastAsia="bg-BG"/>
              </w:rPr>
              <w:t>Отпадъци</w:t>
            </w:r>
          </w:p>
        </w:tc>
      </w:tr>
      <w:tr w:rsidR="00B014A2" w:rsidRPr="0086196F" w14:paraId="7A7D3195" w14:textId="77777777" w:rsidTr="00B014A2">
        <w:trPr>
          <w:jc w:val="center"/>
        </w:trPr>
        <w:tc>
          <w:tcPr>
            <w:tcW w:w="562" w:type="dxa"/>
            <w:vAlign w:val="center"/>
          </w:tcPr>
          <w:p w14:paraId="65EC5D57"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37C5C7A5"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2C4C5A">
              <w:rPr>
                <w:rFonts w:ascii="Times New Roman" w:eastAsia="Calibri" w:hAnsi="Times New Roman" w:cs="Times New Roman"/>
                <w:iCs/>
                <w:sz w:val="24"/>
                <w:szCs w:val="24"/>
              </w:rPr>
              <w:t>Разработване на планове за управление на строителните отпадъци за всеки конкретен обект</w:t>
            </w:r>
          </w:p>
        </w:tc>
        <w:tc>
          <w:tcPr>
            <w:tcW w:w="1701" w:type="dxa"/>
            <w:vAlign w:val="center"/>
          </w:tcPr>
          <w:p w14:paraId="3988D424" w14:textId="77777777" w:rsidR="00B014A2" w:rsidRPr="004B690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2C4C5A">
              <w:rPr>
                <w:rFonts w:ascii="Times New Roman" w:eastAsia="Calibri" w:hAnsi="Times New Roman" w:cs="Times New Roman"/>
                <w:iCs/>
                <w:sz w:val="24"/>
                <w:szCs w:val="24"/>
              </w:rPr>
              <w:t>Бр. утвърдени планове</w:t>
            </w:r>
          </w:p>
        </w:tc>
        <w:tc>
          <w:tcPr>
            <w:tcW w:w="2268" w:type="dxa"/>
            <w:vAlign w:val="center"/>
          </w:tcPr>
          <w:p w14:paraId="513F42B1" w14:textId="77777777" w:rsidR="00B014A2" w:rsidRPr="002C4C5A" w:rsidRDefault="00B014A2" w:rsidP="00B014A2">
            <w:pPr>
              <w:spacing w:after="0" w:line="240" w:lineRule="auto"/>
              <w:contextualSpacing/>
              <w:jc w:val="center"/>
              <w:rPr>
                <w:rFonts w:ascii="Times New Roman" w:eastAsia="Calibri" w:hAnsi="Times New Roman" w:cs="Times New Roman"/>
                <w:iCs/>
                <w:sz w:val="24"/>
                <w:szCs w:val="24"/>
              </w:rPr>
            </w:pPr>
            <w:r w:rsidRPr="002C4C5A">
              <w:rPr>
                <w:rFonts w:ascii="Times New Roman" w:eastAsia="Calibri" w:hAnsi="Times New Roman" w:cs="Times New Roman"/>
                <w:iCs/>
                <w:sz w:val="24"/>
                <w:szCs w:val="24"/>
              </w:rPr>
              <w:t xml:space="preserve">Периодично, при започване на </w:t>
            </w:r>
            <w:r>
              <w:rPr>
                <w:rFonts w:ascii="Times New Roman" w:eastAsia="Calibri" w:hAnsi="Times New Roman" w:cs="Times New Roman"/>
                <w:iCs/>
                <w:sz w:val="24"/>
                <w:szCs w:val="24"/>
              </w:rPr>
              <w:t>изпълнението на всеки конкретен проект</w:t>
            </w:r>
          </w:p>
          <w:p w14:paraId="02EE636F" w14:textId="77777777" w:rsidR="00B014A2" w:rsidRPr="004B690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p>
        </w:tc>
        <w:tc>
          <w:tcPr>
            <w:tcW w:w="1985" w:type="dxa"/>
            <w:vAlign w:val="center"/>
          </w:tcPr>
          <w:p w14:paraId="0E6958B8"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Pr>
                <w:rFonts w:ascii="Times New Roman" w:eastAsia="Calibri" w:hAnsi="Times New Roman" w:cs="Times New Roman"/>
                <w:iCs/>
                <w:sz w:val="24"/>
                <w:szCs w:val="24"/>
              </w:rPr>
              <w:t>Възложители на ИП</w:t>
            </w:r>
            <w:r w:rsidRPr="002C4C5A">
              <w:rPr>
                <w:rFonts w:ascii="Times New Roman" w:eastAsia="Calibri" w:hAnsi="Times New Roman" w:cs="Times New Roman"/>
                <w:iCs/>
                <w:sz w:val="24"/>
                <w:szCs w:val="24"/>
              </w:rPr>
              <w:t>/Дружества, изпълняващи строителните работи</w:t>
            </w:r>
          </w:p>
        </w:tc>
      </w:tr>
      <w:tr w:rsidR="00B014A2" w:rsidRPr="0086196F" w14:paraId="5B0B2C37" w14:textId="77777777" w:rsidTr="00B014A2">
        <w:trPr>
          <w:jc w:val="center"/>
        </w:trPr>
        <w:tc>
          <w:tcPr>
            <w:tcW w:w="9918" w:type="dxa"/>
            <w:gridSpan w:val="5"/>
            <w:vAlign w:val="center"/>
          </w:tcPr>
          <w:p w14:paraId="2FE40E73" w14:textId="77777777" w:rsidR="00B014A2" w:rsidRPr="004675DF"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4675DF">
              <w:rPr>
                <w:rFonts w:ascii="Times New Roman" w:eastAsia="Times New Roman" w:hAnsi="Times New Roman" w:cs="Times New Roman"/>
                <w:b/>
                <w:bCs/>
                <w:sz w:val="24"/>
                <w:szCs w:val="24"/>
                <w:lang w:eastAsia="bg-BG"/>
              </w:rPr>
              <w:t>ОХВС и риск от големи аварии</w:t>
            </w:r>
          </w:p>
        </w:tc>
      </w:tr>
      <w:tr w:rsidR="00B014A2" w:rsidRPr="0086196F" w14:paraId="2BB3B12D" w14:textId="77777777" w:rsidTr="00B014A2">
        <w:trPr>
          <w:jc w:val="center"/>
        </w:trPr>
        <w:tc>
          <w:tcPr>
            <w:tcW w:w="562" w:type="dxa"/>
            <w:vAlign w:val="center"/>
          </w:tcPr>
          <w:p w14:paraId="56AC1D09"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23E2C10E" w14:textId="77777777" w:rsidR="00B014A2" w:rsidRPr="004B690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2C4C5A">
              <w:rPr>
                <w:rFonts w:ascii="Times New Roman" w:eastAsia="Calibri" w:hAnsi="Times New Roman" w:cs="Times New Roman"/>
                <w:iCs/>
                <w:sz w:val="24"/>
                <w:szCs w:val="24"/>
              </w:rPr>
              <w:t xml:space="preserve">При разработването на проектните предложения, с конкретните алтернативни варианти за </w:t>
            </w:r>
            <w:r>
              <w:rPr>
                <w:rFonts w:ascii="Times New Roman" w:eastAsia="Calibri" w:hAnsi="Times New Roman" w:cs="Times New Roman"/>
                <w:iCs/>
                <w:sz w:val="24"/>
                <w:szCs w:val="24"/>
              </w:rPr>
              <w:t>местоположение</w:t>
            </w:r>
            <w:r w:rsidRPr="002C4C5A">
              <w:rPr>
                <w:rFonts w:ascii="Times New Roman" w:eastAsia="Calibri" w:hAnsi="Times New Roman" w:cs="Times New Roman"/>
                <w:iCs/>
                <w:sz w:val="24"/>
                <w:szCs w:val="24"/>
              </w:rPr>
              <w:t>, да бъде направено обследване за наличието на предприятия с рисков потенциал.</w:t>
            </w:r>
          </w:p>
        </w:tc>
        <w:tc>
          <w:tcPr>
            <w:tcW w:w="1701" w:type="dxa"/>
            <w:vAlign w:val="center"/>
          </w:tcPr>
          <w:p w14:paraId="4D15074F" w14:textId="77777777" w:rsidR="00B014A2" w:rsidRPr="004B690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2C4C5A">
              <w:rPr>
                <w:rFonts w:ascii="Times New Roman" w:eastAsia="Calibri" w:hAnsi="Times New Roman" w:cs="Times New Roman"/>
                <w:iCs/>
                <w:sz w:val="24"/>
                <w:szCs w:val="24"/>
              </w:rPr>
              <w:t>Спазване на зоните за защита</w:t>
            </w:r>
          </w:p>
        </w:tc>
        <w:tc>
          <w:tcPr>
            <w:tcW w:w="2268" w:type="dxa"/>
            <w:vAlign w:val="center"/>
          </w:tcPr>
          <w:p w14:paraId="3AC637A5" w14:textId="77777777" w:rsidR="00B014A2" w:rsidRPr="002C4C5A" w:rsidRDefault="00B014A2" w:rsidP="00B014A2">
            <w:pPr>
              <w:spacing w:after="0" w:line="240" w:lineRule="auto"/>
              <w:contextualSpacing/>
              <w:jc w:val="center"/>
              <w:rPr>
                <w:rFonts w:ascii="Times New Roman" w:eastAsia="Calibri" w:hAnsi="Times New Roman" w:cs="Times New Roman"/>
                <w:iCs/>
                <w:sz w:val="24"/>
                <w:szCs w:val="24"/>
              </w:rPr>
            </w:pPr>
            <w:r w:rsidRPr="002C4C5A">
              <w:rPr>
                <w:rFonts w:ascii="Times New Roman" w:eastAsia="Calibri" w:hAnsi="Times New Roman" w:cs="Times New Roman"/>
                <w:iCs/>
                <w:sz w:val="24"/>
                <w:szCs w:val="24"/>
              </w:rPr>
              <w:t xml:space="preserve">Еднократно, при </w:t>
            </w:r>
            <w:r>
              <w:rPr>
                <w:rFonts w:ascii="Times New Roman" w:eastAsia="Calibri" w:hAnsi="Times New Roman" w:cs="Times New Roman"/>
                <w:iCs/>
                <w:sz w:val="24"/>
                <w:szCs w:val="24"/>
              </w:rPr>
              <w:t xml:space="preserve">предпроектните проучвания или </w:t>
            </w:r>
            <w:r w:rsidRPr="002C4C5A">
              <w:rPr>
                <w:rFonts w:ascii="Times New Roman" w:eastAsia="Calibri" w:hAnsi="Times New Roman" w:cs="Times New Roman"/>
                <w:iCs/>
                <w:sz w:val="24"/>
                <w:szCs w:val="24"/>
              </w:rPr>
              <w:t>проектиране</w:t>
            </w:r>
          </w:p>
          <w:p w14:paraId="61517587" w14:textId="77777777" w:rsidR="00B014A2" w:rsidRPr="004B6904" w:rsidRDefault="00B014A2" w:rsidP="00B014A2">
            <w:pPr>
              <w:spacing w:after="0" w:line="240" w:lineRule="auto"/>
              <w:contextualSpacing/>
              <w:jc w:val="center"/>
              <w:rPr>
                <w:rFonts w:ascii="Times New Roman" w:eastAsia="Calibri" w:hAnsi="Times New Roman" w:cs="Times New Roman"/>
                <w:bCs/>
                <w:iCs/>
                <w:sz w:val="24"/>
                <w:szCs w:val="24"/>
              </w:rPr>
            </w:pPr>
          </w:p>
        </w:tc>
        <w:tc>
          <w:tcPr>
            <w:tcW w:w="1985" w:type="dxa"/>
            <w:vAlign w:val="center"/>
          </w:tcPr>
          <w:p w14:paraId="0D16ABEA" w14:textId="77777777" w:rsidR="00B014A2" w:rsidRPr="002C4C5A" w:rsidRDefault="00B014A2" w:rsidP="00B014A2">
            <w:pPr>
              <w:spacing w:after="0" w:line="240" w:lineRule="auto"/>
              <w:contextualSpacing/>
              <w:jc w:val="center"/>
              <w:rPr>
                <w:rFonts w:ascii="Times New Roman" w:eastAsia="Calibri" w:hAnsi="Times New Roman" w:cs="Times New Roman"/>
                <w:iCs/>
                <w:sz w:val="24"/>
                <w:szCs w:val="24"/>
              </w:rPr>
            </w:pPr>
            <w:r>
              <w:rPr>
                <w:rFonts w:ascii="Times New Roman" w:eastAsia="Calibri" w:hAnsi="Times New Roman" w:cs="Times New Roman"/>
                <w:iCs/>
                <w:sz w:val="24"/>
                <w:szCs w:val="24"/>
              </w:rPr>
              <w:t>Възложители</w:t>
            </w:r>
            <w:r w:rsidRPr="002C4C5A">
              <w:rPr>
                <w:rFonts w:ascii="Times New Roman" w:eastAsia="Calibri" w:hAnsi="Times New Roman" w:cs="Times New Roman"/>
                <w:iCs/>
                <w:sz w:val="24"/>
                <w:szCs w:val="24"/>
              </w:rPr>
              <w:t>, ИАОС</w:t>
            </w:r>
          </w:p>
          <w:p w14:paraId="39CDEAC1" w14:textId="77777777" w:rsidR="00B014A2" w:rsidRPr="004B690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p>
        </w:tc>
      </w:tr>
      <w:tr w:rsidR="00B014A2" w:rsidRPr="0086196F" w14:paraId="6009F0B0" w14:textId="77777777" w:rsidTr="00B014A2">
        <w:trPr>
          <w:jc w:val="center"/>
        </w:trPr>
        <w:tc>
          <w:tcPr>
            <w:tcW w:w="9918" w:type="dxa"/>
            <w:gridSpan w:val="5"/>
            <w:vAlign w:val="center"/>
          </w:tcPr>
          <w:p w14:paraId="27A0D4A1" w14:textId="77777777" w:rsidR="00B014A2" w:rsidRPr="00F6776C" w:rsidRDefault="00B014A2" w:rsidP="00B014A2">
            <w:pPr>
              <w:autoSpaceDE w:val="0"/>
              <w:autoSpaceDN w:val="0"/>
              <w:adjustRightInd w:val="0"/>
              <w:spacing w:after="0" w:line="240" w:lineRule="auto"/>
              <w:jc w:val="center"/>
              <w:rPr>
                <w:rFonts w:ascii="Times New Roman" w:eastAsia="Times New Roman" w:hAnsi="Times New Roman" w:cs="Times New Roman"/>
                <w:b/>
                <w:bCs/>
                <w:sz w:val="24"/>
                <w:szCs w:val="24"/>
                <w:lang w:eastAsia="bg-BG"/>
              </w:rPr>
            </w:pPr>
            <w:r w:rsidRPr="00F6776C">
              <w:rPr>
                <w:rFonts w:ascii="Times New Roman" w:eastAsia="Times New Roman" w:hAnsi="Times New Roman" w:cs="Times New Roman"/>
                <w:b/>
                <w:bCs/>
                <w:sz w:val="24"/>
                <w:szCs w:val="24"/>
                <w:lang w:eastAsia="bg-BG"/>
              </w:rPr>
              <w:t>Здравен риск</w:t>
            </w:r>
          </w:p>
        </w:tc>
      </w:tr>
      <w:tr w:rsidR="00B014A2" w:rsidRPr="00DF2F84" w14:paraId="3FA0D28A" w14:textId="77777777" w:rsidTr="00B014A2">
        <w:trPr>
          <w:jc w:val="center"/>
        </w:trPr>
        <w:tc>
          <w:tcPr>
            <w:tcW w:w="562" w:type="dxa"/>
            <w:vAlign w:val="center"/>
          </w:tcPr>
          <w:p w14:paraId="786385B9" w14:textId="77777777" w:rsidR="00B014A2" w:rsidRPr="004B6904" w:rsidRDefault="00B014A2" w:rsidP="00B014A2">
            <w:pPr>
              <w:pStyle w:val="ListParagraph"/>
              <w:numPr>
                <w:ilvl w:val="0"/>
                <w:numId w:val="107"/>
              </w:numPr>
              <w:spacing w:after="0" w:line="360" w:lineRule="auto"/>
              <w:ind w:left="316"/>
              <w:jc w:val="both"/>
              <w:rPr>
                <w:rFonts w:ascii="Times New Roman" w:hAnsi="Times New Roman" w:cs="Times New Roman"/>
                <w:b/>
                <w:bCs/>
                <w:iCs/>
                <w:sz w:val="24"/>
                <w:szCs w:val="24"/>
              </w:rPr>
            </w:pPr>
          </w:p>
        </w:tc>
        <w:tc>
          <w:tcPr>
            <w:tcW w:w="3402" w:type="dxa"/>
            <w:vAlign w:val="center"/>
          </w:tcPr>
          <w:p w14:paraId="1D0DF8BB" w14:textId="77777777" w:rsidR="00B014A2" w:rsidRPr="00DF2F84" w:rsidRDefault="00B014A2" w:rsidP="00B014A2">
            <w:pPr>
              <w:autoSpaceDE w:val="0"/>
              <w:autoSpaceDN w:val="0"/>
              <w:adjustRightInd w:val="0"/>
              <w:spacing w:after="0" w:line="240" w:lineRule="auto"/>
              <w:rPr>
                <w:rFonts w:ascii="Times New Roman" w:eastAsia="Times New Roman" w:hAnsi="Times New Roman" w:cs="Times New Roman"/>
                <w:sz w:val="24"/>
                <w:szCs w:val="24"/>
                <w:lang w:eastAsia="bg-BG"/>
              </w:rPr>
            </w:pPr>
            <w:r w:rsidRPr="00DF2F84">
              <w:rPr>
                <w:rFonts w:ascii="Times New Roman" w:eastAsia="Times New Roman" w:hAnsi="Times New Roman" w:cs="Times New Roman"/>
                <w:sz w:val="24"/>
                <w:szCs w:val="24"/>
                <w:lang w:eastAsia="bg-BG"/>
              </w:rPr>
              <w:t>Съобразяване на новите обекти и инфраструктура с местоположението на най-</w:t>
            </w:r>
            <w:r w:rsidRPr="00DF2F84">
              <w:rPr>
                <w:rFonts w:ascii="Times New Roman" w:eastAsia="Times New Roman" w:hAnsi="Times New Roman" w:cs="Times New Roman"/>
                <w:sz w:val="24"/>
                <w:szCs w:val="24"/>
                <w:lang w:eastAsia="bg-BG"/>
              </w:rPr>
              <w:lastRenderedPageBreak/>
              <w:t>близките обекти, подлежащи на здравна защита</w:t>
            </w:r>
          </w:p>
        </w:tc>
        <w:tc>
          <w:tcPr>
            <w:tcW w:w="1701" w:type="dxa"/>
            <w:vAlign w:val="center"/>
          </w:tcPr>
          <w:p w14:paraId="3C0BCE6A" w14:textId="77777777" w:rsidR="00B014A2" w:rsidRPr="00DF2F84" w:rsidRDefault="00B014A2" w:rsidP="00B014A2">
            <w:pPr>
              <w:autoSpaceDE w:val="0"/>
              <w:autoSpaceDN w:val="0"/>
              <w:adjustRightInd w:val="0"/>
              <w:spacing w:after="0" w:line="240" w:lineRule="auto"/>
              <w:jc w:val="center"/>
              <w:rPr>
                <w:rFonts w:ascii="Times New Roman" w:eastAsia="Times New Roman" w:hAnsi="Times New Roman" w:cs="Times New Roman"/>
                <w:sz w:val="24"/>
                <w:szCs w:val="24"/>
                <w:lang w:eastAsia="bg-BG"/>
              </w:rPr>
            </w:pPr>
            <w:r w:rsidRPr="00DF2F84">
              <w:rPr>
                <w:rFonts w:ascii="Times New Roman" w:eastAsia="Times New Roman" w:hAnsi="Times New Roman" w:cs="Times New Roman"/>
                <w:sz w:val="24"/>
                <w:szCs w:val="24"/>
                <w:lang w:eastAsia="bg-BG"/>
              </w:rPr>
              <w:lastRenderedPageBreak/>
              <w:t xml:space="preserve">Проведени процедури по ОВОС, приключили с </w:t>
            </w:r>
            <w:r w:rsidRPr="00DF2F84">
              <w:rPr>
                <w:rFonts w:ascii="Times New Roman" w:eastAsia="Times New Roman" w:hAnsi="Times New Roman" w:cs="Times New Roman"/>
                <w:sz w:val="24"/>
                <w:szCs w:val="24"/>
                <w:lang w:eastAsia="bg-BG"/>
              </w:rPr>
              <w:lastRenderedPageBreak/>
              <w:t>положителен краен акт</w:t>
            </w:r>
          </w:p>
        </w:tc>
        <w:tc>
          <w:tcPr>
            <w:tcW w:w="2268" w:type="dxa"/>
            <w:vAlign w:val="center"/>
          </w:tcPr>
          <w:p w14:paraId="2BFA7FFE" w14:textId="77777777" w:rsidR="00B014A2" w:rsidRPr="00DF2F84" w:rsidRDefault="00B014A2" w:rsidP="00B014A2">
            <w:pPr>
              <w:autoSpaceDE w:val="0"/>
              <w:autoSpaceDN w:val="0"/>
              <w:adjustRightInd w:val="0"/>
              <w:spacing w:after="0" w:line="240" w:lineRule="auto"/>
              <w:jc w:val="both"/>
              <w:rPr>
                <w:rFonts w:ascii="Times New Roman" w:eastAsia="Calibri" w:hAnsi="Times New Roman" w:cs="Times New Roman"/>
                <w:bCs/>
                <w:iCs/>
                <w:sz w:val="24"/>
                <w:szCs w:val="24"/>
              </w:rPr>
            </w:pPr>
            <w:r w:rsidRPr="00DF2F84">
              <w:rPr>
                <w:rFonts w:ascii="Times New Roman" w:eastAsia="Calibri" w:hAnsi="Times New Roman" w:cs="Times New Roman"/>
                <w:bCs/>
                <w:iCs/>
                <w:sz w:val="24"/>
                <w:szCs w:val="24"/>
              </w:rPr>
              <w:lastRenderedPageBreak/>
              <w:t xml:space="preserve">В периодичността на изготвяне на Доклада по </w:t>
            </w:r>
            <w:r w:rsidRPr="00DF2F84">
              <w:rPr>
                <w:rFonts w:ascii="Times New Roman" w:eastAsia="Calibri" w:hAnsi="Times New Roman" w:cs="Times New Roman"/>
                <w:bCs/>
                <w:iCs/>
                <w:sz w:val="24"/>
                <w:szCs w:val="24"/>
              </w:rPr>
              <w:lastRenderedPageBreak/>
              <w:t>наблюдение и контрол</w:t>
            </w:r>
          </w:p>
        </w:tc>
        <w:tc>
          <w:tcPr>
            <w:tcW w:w="1985" w:type="dxa"/>
            <w:vAlign w:val="center"/>
          </w:tcPr>
          <w:p w14:paraId="440CF1B0" w14:textId="77777777" w:rsidR="00B014A2" w:rsidRPr="00DF2F84" w:rsidRDefault="00B014A2" w:rsidP="00B014A2">
            <w:pPr>
              <w:autoSpaceDE w:val="0"/>
              <w:autoSpaceDN w:val="0"/>
              <w:adjustRightInd w:val="0"/>
              <w:spacing w:after="0" w:line="240" w:lineRule="auto"/>
              <w:jc w:val="both"/>
              <w:rPr>
                <w:rFonts w:ascii="Times New Roman" w:eastAsia="Times New Roman" w:hAnsi="Times New Roman" w:cs="Times New Roman"/>
                <w:sz w:val="24"/>
                <w:szCs w:val="24"/>
                <w:lang w:eastAsia="bg-BG"/>
              </w:rPr>
            </w:pPr>
            <w:r w:rsidRPr="00DF2F84">
              <w:rPr>
                <w:rFonts w:ascii="Times New Roman" w:eastAsia="Times New Roman" w:hAnsi="Times New Roman" w:cs="Times New Roman"/>
                <w:sz w:val="24"/>
                <w:szCs w:val="24"/>
                <w:lang w:eastAsia="bg-BG"/>
              </w:rPr>
              <w:lastRenderedPageBreak/>
              <w:t>Възложители</w:t>
            </w:r>
          </w:p>
        </w:tc>
      </w:tr>
    </w:tbl>
    <w:p w14:paraId="17B9DDAA" w14:textId="77777777" w:rsidR="00A4785E" w:rsidRPr="00965374" w:rsidRDefault="00A4785E" w:rsidP="001D33CA">
      <w:pPr>
        <w:pStyle w:val="ListParagraph"/>
        <w:spacing w:after="0" w:line="276" w:lineRule="auto"/>
        <w:ind w:left="0" w:firstLine="709"/>
        <w:jc w:val="both"/>
        <w:rPr>
          <w:rFonts w:ascii="Times New Roman" w:hAnsi="Times New Roman" w:cs="Times New Roman"/>
          <w:i/>
          <w:sz w:val="24"/>
          <w:szCs w:val="24"/>
          <w:highlight w:val="yellow"/>
        </w:rPr>
      </w:pPr>
    </w:p>
    <w:p w14:paraId="50797AF4" w14:textId="77777777" w:rsidR="007E4F98" w:rsidRPr="0010377D"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77" w:name="_Toc219637495"/>
      <w:r w:rsidRPr="0010377D">
        <w:rPr>
          <w:rFonts w:ascii="Times New Roman" w:hAnsi="Times New Roman" w:cs="Times New Roman"/>
          <w:b/>
          <w:i/>
          <w:color w:val="auto"/>
        </w:rPr>
        <w:t>Заключение на екологичната оценка</w:t>
      </w:r>
      <w:bookmarkEnd w:id="77"/>
      <w:r w:rsidR="00925431" w:rsidRPr="0010377D">
        <w:rPr>
          <w:rFonts w:ascii="Times New Roman" w:hAnsi="Times New Roman" w:cs="Times New Roman"/>
          <w:b/>
          <w:i/>
          <w:color w:val="auto"/>
        </w:rPr>
        <w:t xml:space="preserve"> </w:t>
      </w:r>
    </w:p>
    <w:p w14:paraId="5F6EC552" w14:textId="77777777" w:rsidR="00CE0534" w:rsidRPr="0010377D" w:rsidRDefault="00CE0534" w:rsidP="001D33CA">
      <w:pPr>
        <w:spacing w:after="0" w:line="276" w:lineRule="auto"/>
        <w:ind w:firstLine="709"/>
        <w:jc w:val="both"/>
        <w:rPr>
          <w:rFonts w:ascii="Times New Roman" w:hAnsi="Times New Roman" w:cs="Times New Roman"/>
          <w:i/>
          <w:sz w:val="24"/>
          <w:szCs w:val="24"/>
        </w:rPr>
      </w:pPr>
    </w:p>
    <w:p w14:paraId="3794BD19" w14:textId="77777777" w:rsidR="005407FA" w:rsidRPr="0010377D" w:rsidRDefault="005407FA" w:rsidP="0010377D">
      <w:pPr>
        <w:spacing w:after="0" w:line="276" w:lineRule="auto"/>
        <w:ind w:firstLine="709"/>
        <w:jc w:val="both"/>
        <w:rPr>
          <w:rFonts w:ascii="Times New Roman" w:hAnsi="Times New Roman" w:cs="Times New Roman"/>
          <w:b/>
          <w:i/>
          <w:iCs/>
          <w:sz w:val="24"/>
          <w:szCs w:val="24"/>
        </w:rPr>
      </w:pPr>
      <w:r w:rsidRPr="0010377D">
        <w:rPr>
          <w:rFonts w:ascii="Times New Roman" w:hAnsi="Times New Roman" w:cs="Times New Roman"/>
          <w:b/>
          <w:i/>
          <w:iCs/>
          <w:sz w:val="24"/>
          <w:szCs w:val="24"/>
        </w:rPr>
        <w:t>Изменение на климата и атмосферен въздух</w:t>
      </w:r>
    </w:p>
    <w:p w14:paraId="6027278B" w14:textId="77777777" w:rsidR="005407FA" w:rsidRPr="005407FA" w:rsidRDefault="005407FA" w:rsidP="005407FA">
      <w:pPr>
        <w:spacing w:after="0" w:line="276" w:lineRule="auto"/>
        <w:ind w:firstLine="709"/>
        <w:jc w:val="both"/>
        <w:rPr>
          <w:rFonts w:ascii="Times New Roman" w:hAnsi="Times New Roman" w:cs="Times New Roman"/>
          <w:iCs/>
          <w:sz w:val="24"/>
          <w:szCs w:val="24"/>
        </w:rPr>
      </w:pPr>
      <w:r w:rsidRPr="0010377D">
        <w:rPr>
          <w:rFonts w:ascii="Times New Roman" w:hAnsi="Times New Roman" w:cs="Times New Roman"/>
          <w:iCs/>
          <w:sz w:val="24"/>
          <w:szCs w:val="24"/>
        </w:rPr>
        <w:t>На база извършените анализи може да се заключи, че реализацията на Интегрирания план в областта на енергетиката и климата е съвместим с целите за опазване на климата и подобряване на качеството на атмосферния въздух. Предвидените стратегически цели и мерки са насочени към намаляване на емисиите на парникови газове, повишаване на енергийната ефективност и увеличаване на дела на енергията от възобновяеми източници, което обуславя дългосрочно положително въздействие върху</w:t>
      </w:r>
      <w:r w:rsidRPr="005407FA">
        <w:rPr>
          <w:rFonts w:ascii="Times New Roman" w:hAnsi="Times New Roman" w:cs="Times New Roman"/>
          <w:iCs/>
          <w:sz w:val="24"/>
          <w:szCs w:val="24"/>
        </w:rPr>
        <w:t xml:space="preserve"> изменението на климата.</w:t>
      </w:r>
    </w:p>
    <w:p w14:paraId="5924F9ED" w14:textId="77777777" w:rsidR="005407FA" w:rsidRPr="005407FA" w:rsidRDefault="005407FA" w:rsidP="005407FA">
      <w:pPr>
        <w:spacing w:after="0" w:line="276" w:lineRule="auto"/>
        <w:ind w:firstLine="709"/>
        <w:jc w:val="both"/>
        <w:rPr>
          <w:rFonts w:ascii="Times New Roman" w:hAnsi="Times New Roman" w:cs="Times New Roman"/>
          <w:iCs/>
          <w:sz w:val="24"/>
          <w:szCs w:val="24"/>
        </w:rPr>
      </w:pPr>
      <w:r w:rsidRPr="005407FA">
        <w:rPr>
          <w:rFonts w:ascii="Times New Roman" w:hAnsi="Times New Roman" w:cs="Times New Roman"/>
          <w:iCs/>
          <w:sz w:val="24"/>
          <w:szCs w:val="24"/>
        </w:rPr>
        <w:t>С оглед стратегическия характер на плана и липсата на конкретизация по отношение на местоположението, мащаба и техническите параметри на предвидените дейности, не се очаква реализацията му да доведе до значителни отрицателни въздействия върху атмосферния въздух. Не се предвижда създаване на нови значими източници на замърсяване, а очакваните въздействия са предимно косвени и положителни, изразяващи се в ограничаване на емисиите на замърсители и парникови газове.</w:t>
      </w:r>
    </w:p>
    <w:p w14:paraId="7A94F1A7" w14:textId="77777777" w:rsidR="005407FA" w:rsidRPr="005407FA" w:rsidRDefault="005407FA" w:rsidP="005407FA">
      <w:pPr>
        <w:spacing w:after="0" w:line="276" w:lineRule="auto"/>
        <w:ind w:firstLine="709"/>
        <w:jc w:val="both"/>
        <w:rPr>
          <w:rFonts w:ascii="Times New Roman" w:hAnsi="Times New Roman" w:cs="Times New Roman"/>
          <w:iCs/>
          <w:sz w:val="24"/>
          <w:szCs w:val="24"/>
          <w:highlight w:val="yellow"/>
        </w:rPr>
      </w:pPr>
      <w:r w:rsidRPr="005407FA">
        <w:rPr>
          <w:rFonts w:ascii="Times New Roman" w:hAnsi="Times New Roman" w:cs="Times New Roman"/>
          <w:iCs/>
          <w:sz w:val="24"/>
          <w:szCs w:val="24"/>
        </w:rPr>
        <w:t>В този контекст може да се приеме, че прилагането на Интегрирания план ще допринесе за подобряване на състоянието на климата и качеството на атмосферния въздух в национален мащаб, без да поражда значителни рискове за тези компоненти на околната среда, при условие че последващите проекти и програми бъдат предмет на самостоятелни процедури по глава шеста на ЗООС.</w:t>
      </w:r>
    </w:p>
    <w:p w14:paraId="3F079DD6" w14:textId="77777777" w:rsidR="00B014A2" w:rsidRPr="00FC002B" w:rsidRDefault="00B014A2" w:rsidP="00B014A2">
      <w:pPr>
        <w:spacing w:after="0" w:line="276" w:lineRule="auto"/>
        <w:ind w:firstLine="709"/>
        <w:jc w:val="both"/>
        <w:rPr>
          <w:rFonts w:ascii="Times New Roman" w:hAnsi="Times New Roman" w:cs="Times New Roman"/>
          <w:b/>
          <w:i/>
          <w:sz w:val="24"/>
          <w:szCs w:val="24"/>
        </w:rPr>
      </w:pPr>
      <w:r w:rsidRPr="00FC002B">
        <w:rPr>
          <w:rFonts w:ascii="Times New Roman" w:hAnsi="Times New Roman" w:cs="Times New Roman"/>
          <w:b/>
          <w:i/>
          <w:sz w:val="24"/>
          <w:szCs w:val="24"/>
        </w:rPr>
        <w:t>Повърхностни и подземни води</w:t>
      </w:r>
    </w:p>
    <w:p w14:paraId="223EF27C" w14:textId="77777777" w:rsidR="00B014A2" w:rsidRPr="00872059" w:rsidRDefault="00B014A2" w:rsidP="00615682">
      <w:pPr>
        <w:spacing w:after="0" w:line="276" w:lineRule="auto"/>
        <w:ind w:firstLine="709"/>
        <w:jc w:val="both"/>
        <w:rPr>
          <w:rFonts w:ascii="Times New Roman" w:hAnsi="Times New Roman" w:cs="Times New Roman"/>
          <w:sz w:val="24"/>
          <w:szCs w:val="24"/>
        </w:rPr>
      </w:pPr>
      <w:r w:rsidRPr="00872059">
        <w:rPr>
          <w:rFonts w:ascii="Times New Roman" w:hAnsi="Times New Roman" w:cs="Times New Roman"/>
          <w:sz w:val="24"/>
          <w:szCs w:val="24"/>
        </w:rPr>
        <w:t xml:space="preserve">При реализиране на </w:t>
      </w:r>
      <w:r>
        <w:rPr>
          <w:rFonts w:ascii="Times New Roman" w:hAnsi="Times New Roman" w:cs="Times New Roman"/>
          <w:sz w:val="24"/>
          <w:szCs w:val="24"/>
        </w:rPr>
        <w:t>ИПЕК</w:t>
      </w:r>
      <w:r w:rsidRPr="00872059">
        <w:rPr>
          <w:rFonts w:ascii="Times New Roman" w:hAnsi="Times New Roman" w:cs="Times New Roman"/>
          <w:sz w:val="24"/>
          <w:szCs w:val="24"/>
        </w:rPr>
        <w:t xml:space="preserve"> не се очаква значимо негативно въздействие върху повърхностните и подземните води. Предвидените мерки са насочени към ограничаване на климатичните промени и насърчаване на устойчивото управление на ресурсите, което в дългосрочен план оказва положителен ефект върху водния режим и състоянието на водните тела. Възможни локални и временни въздействия, свързани с реализирането на отделни инфраструктурни проекти, подлежат на регулация чрез процедурите по екологична оценка и оценка на въздействието върху околната среда, както и чрез прилагане на мерки за предотвратяване, намаляване и компенсиране. В този смисъл реализирането на ИПЕК е съвместимо с целите за опазване и устойчиво използване на повърхностните и подземните води.</w:t>
      </w:r>
    </w:p>
    <w:p w14:paraId="63E94D6C" w14:textId="77777777" w:rsidR="005407FA" w:rsidRPr="005407FA" w:rsidRDefault="005407FA" w:rsidP="00615682">
      <w:pPr>
        <w:spacing w:after="0" w:line="276" w:lineRule="auto"/>
        <w:ind w:firstLine="720"/>
        <w:jc w:val="both"/>
        <w:rPr>
          <w:rFonts w:ascii="Times New Roman" w:hAnsi="Times New Roman" w:cs="Times New Roman"/>
          <w:b/>
          <w:bCs/>
          <w:i/>
          <w:iCs/>
          <w:sz w:val="24"/>
          <w:szCs w:val="24"/>
        </w:rPr>
      </w:pPr>
      <w:r w:rsidRPr="005407FA">
        <w:rPr>
          <w:rFonts w:ascii="Times New Roman" w:hAnsi="Times New Roman" w:cs="Times New Roman"/>
          <w:b/>
          <w:bCs/>
          <w:i/>
          <w:iCs/>
          <w:sz w:val="24"/>
          <w:szCs w:val="24"/>
        </w:rPr>
        <w:t>Земни недра</w:t>
      </w:r>
    </w:p>
    <w:p w14:paraId="084C01ED" w14:textId="77777777" w:rsidR="005407FA" w:rsidRPr="005407FA" w:rsidRDefault="005407FA" w:rsidP="00615682">
      <w:pPr>
        <w:spacing w:after="0" w:line="276" w:lineRule="auto"/>
        <w:ind w:firstLine="720"/>
        <w:jc w:val="both"/>
        <w:rPr>
          <w:rFonts w:ascii="Times New Roman" w:eastAsia="Calibri" w:hAnsi="Times New Roman" w:cs="Times New Roman"/>
          <w:sz w:val="24"/>
          <w:szCs w:val="24"/>
        </w:rPr>
      </w:pPr>
      <w:r w:rsidRPr="005407FA">
        <w:rPr>
          <w:rFonts w:ascii="Times New Roman" w:eastAsia="Calibri" w:hAnsi="Times New Roman" w:cs="Times New Roman"/>
          <w:bCs/>
          <w:iCs/>
          <w:sz w:val="24"/>
          <w:szCs w:val="24"/>
        </w:rPr>
        <w:t>Не се очаква значително засягане на компонента от реализацията на плана</w:t>
      </w:r>
      <w:r w:rsidRPr="005407FA">
        <w:rPr>
          <w:rFonts w:ascii="Times New Roman" w:eastAsia="Calibri" w:hAnsi="Times New Roman" w:cs="Times New Roman"/>
          <w:sz w:val="24"/>
          <w:szCs w:val="24"/>
        </w:rPr>
        <w:t>. Преди реализацията на всеки конкретен енергиен проект ще бъдат извършвани инженерно-</w:t>
      </w:r>
      <w:r w:rsidRPr="005407FA">
        <w:rPr>
          <w:rFonts w:ascii="Times New Roman" w:eastAsia="Calibri" w:hAnsi="Times New Roman" w:cs="Times New Roman"/>
          <w:sz w:val="24"/>
          <w:szCs w:val="24"/>
        </w:rPr>
        <w:lastRenderedPageBreak/>
        <w:t xml:space="preserve">геоложки проучвания описвани в съответните доклади, което гарантира сигурността на </w:t>
      </w:r>
      <w:proofErr w:type="spellStart"/>
      <w:r w:rsidRPr="005407FA">
        <w:rPr>
          <w:rFonts w:ascii="Times New Roman" w:eastAsia="Calibri" w:hAnsi="Times New Roman" w:cs="Times New Roman"/>
          <w:sz w:val="24"/>
          <w:szCs w:val="24"/>
        </w:rPr>
        <w:t>новоизгражданите</w:t>
      </w:r>
      <w:proofErr w:type="spellEnd"/>
      <w:r w:rsidRPr="005407FA">
        <w:rPr>
          <w:rFonts w:ascii="Times New Roman" w:eastAsia="Calibri" w:hAnsi="Times New Roman" w:cs="Times New Roman"/>
          <w:sz w:val="24"/>
          <w:szCs w:val="24"/>
        </w:rPr>
        <w:t xml:space="preserve"> съоръжения и линейни трасета, както и укрепването на геоложката основа в случай на необходимост. </w:t>
      </w:r>
    </w:p>
    <w:p w14:paraId="66F2A4D5" w14:textId="77777777" w:rsidR="005407FA" w:rsidRPr="005407FA" w:rsidRDefault="005407FA" w:rsidP="00615682">
      <w:pPr>
        <w:spacing w:after="0" w:line="276" w:lineRule="auto"/>
        <w:ind w:firstLine="720"/>
        <w:jc w:val="both"/>
        <w:rPr>
          <w:rFonts w:ascii="Times New Roman" w:eastAsia="Calibri" w:hAnsi="Times New Roman" w:cs="Times New Roman"/>
          <w:bCs/>
          <w:iCs/>
          <w:sz w:val="24"/>
          <w:szCs w:val="24"/>
        </w:rPr>
      </w:pPr>
      <w:r w:rsidRPr="005407FA">
        <w:rPr>
          <w:rFonts w:ascii="Times New Roman" w:eastAsia="Calibri" w:hAnsi="Times New Roman" w:cs="Times New Roman"/>
          <w:sz w:val="24"/>
          <w:szCs w:val="24"/>
        </w:rPr>
        <w:t>ИПЕК не съдържа потенциално опасен проект по отношение на земните недра.</w:t>
      </w:r>
    </w:p>
    <w:p w14:paraId="05AA6104" w14:textId="77777777" w:rsidR="005407FA" w:rsidRPr="005407FA" w:rsidRDefault="005407FA" w:rsidP="00615682">
      <w:pPr>
        <w:spacing w:after="0" w:line="276" w:lineRule="auto"/>
        <w:ind w:firstLine="720"/>
        <w:jc w:val="both"/>
        <w:rPr>
          <w:rFonts w:ascii="Times New Roman" w:hAnsi="Times New Roman" w:cs="Times New Roman"/>
          <w:b/>
          <w:bCs/>
          <w:i/>
          <w:iCs/>
          <w:sz w:val="24"/>
          <w:szCs w:val="24"/>
        </w:rPr>
      </w:pPr>
      <w:r w:rsidRPr="005407FA">
        <w:rPr>
          <w:rFonts w:ascii="Times New Roman" w:hAnsi="Times New Roman" w:cs="Times New Roman"/>
          <w:b/>
          <w:bCs/>
          <w:i/>
          <w:iCs/>
          <w:sz w:val="24"/>
          <w:szCs w:val="24"/>
        </w:rPr>
        <w:t xml:space="preserve">Почви и </w:t>
      </w:r>
      <w:proofErr w:type="spellStart"/>
      <w:r w:rsidRPr="005407FA">
        <w:rPr>
          <w:rFonts w:ascii="Times New Roman" w:hAnsi="Times New Roman" w:cs="Times New Roman"/>
          <w:b/>
          <w:bCs/>
          <w:i/>
          <w:iCs/>
          <w:sz w:val="24"/>
          <w:szCs w:val="24"/>
        </w:rPr>
        <w:t>земеползване</w:t>
      </w:r>
      <w:proofErr w:type="spellEnd"/>
    </w:p>
    <w:p w14:paraId="74587D90" w14:textId="77777777" w:rsidR="005407FA" w:rsidRPr="005407FA" w:rsidRDefault="005407FA" w:rsidP="00615682">
      <w:pPr>
        <w:spacing w:after="0" w:line="276" w:lineRule="auto"/>
        <w:ind w:firstLine="720"/>
        <w:jc w:val="both"/>
        <w:rPr>
          <w:rFonts w:ascii="Times New Roman" w:eastAsia="Calibri" w:hAnsi="Times New Roman" w:cs="Times New Roman"/>
          <w:sz w:val="24"/>
          <w:szCs w:val="24"/>
        </w:rPr>
      </w:pPr>
      <w:r w:rsidRPr="005407FA">
        <w:rPr>
          <w:rFonts w:ascii="Times New Roman" w:eastAsia="Calibri" w:hAnsi="Times New Roman" w:cs="Times New Roman"/>
          <w:sz w:val="24"/>
          <w:szCs w:val="24"/>
        </w:rPr>
        <w:t xml:space="preserve">Почвата е един от компонентите на околната среда, който ще бъде засегнат от реализацията на онези приоритети и мерки, които са свързани със строителство на съоръжения и инфраструктура. Въздействията са свързани основно с изпълнението на мерки и инвестиции в областта на енергетиката, възобновяемите енергийни източници, енергийната инфраструктура и енергийната ефективност, които могат да доведат до временно засягане на земни площи и промяна на начина на </w:t>
      </w:r>
      <w:proofErr w:type="spellStart"/>
      <w:r w:rsidRPr="005407FA">
        <w:rPr>
          <w:rFonts w:ascii="Times New Roman" w:eastAsia="Calibri" w:hAnsi="Times New Roman" w:cs="Times New Roman"/>
          <w:sz w:val="24"/>
          <w:szCs w:val="24"/>
        </w:rPr>
        <w:t>земеползване</w:t>
      </w:r>
      <w:proofErr w:type="spellEnd"/>
      <w:r w:rsidRPr="005407FA">
        <w:rPr>
          <w:rFonts w:ascii="Times New Roman" w:eastAsia="Calibri" w:hAnsi="Times New Roman" w:cs="Times New Roman"/>
          <w:sz w:val="24"/>
          <w:szCs w:val="24"/>
        </w:rPr>
        <w:t xml:space="preserve"> на локално ниво. Това се отнася до всички територии, в които ще се изградят нови енергийни паркове, газопроводи, електропроводи или други енергийни мощности. </w:t>
      </w:r>
    </w:p>
    <w:p w14:paraId="01D5F67A" w14:textId="77777777" w:rsidR="005407FA" w:rsidRPr="005407FA" w:rsidRDefault="005407FA" w:rsidP="005407FA">
      <w:pPr>
        <w:spacing w:after="0" w:line="276" w:lineRule="auto"/>
        <w:ind w:firstLine="720"/>
        <w:jc w:val="both"/>
        <w:rPr>
          <w:rFonts w:ascii="Times New Roman" w:eastAsia="Calibri" w:hAnsi="Times New Roman" w:cs="Times New Roman"/>
          <w:sz w:val="24"/>
          <w:szCs w:val="24"/>
        </w:rPr>
      </w:pPr>
      <w:r w:rsidRPr="005407FA">
        <w:rPr>
          <w:rFonts w:ascii="Times New Roman" w:eastAsia="Calibri" w:hAnsi="Times New Roman" w:cs="Times New Roman"/>
          <w:sz w:val="24"/>
          <w:szCs w:val="24"/>
        </w:rPr>
        <w:t>Реализацията на ИНПЕК ще окаже предимно косвени, ограничени и дългосрочни въздействия върху почвите. По време на строителните дейности е възможно временно механично въздействие върху почвите, включително уплътняване, нарушаване на почвения профил и ограничена загуба на хумусен слой. Тези въздействия се оценяват като локални, краткотрайни и обратими, при условие че се прилагат стандартни мерки за опазване и рекултивация на засегнатите терени.</w:t>
      </w:r>
    </w:p>
    <w:p w14:paraId="085D4EDC" w14:textId="77777777" w:rsidR="005407FA" w:rsidRPr="005407FA" w:rsidRDefault="005407FA" w:rsidP="005407FA">
      <w:pPr>
        <w:spacing w:after="0" w:line="276" w:lineRule="auto"/>
        <w:ind w:firstLine="720"/>
        <w:jc w:val="both"/>
        <w:rPr>
          <w:rFonts w:ascii="Times New Roman" w:eastAsia="Calibri" w:hAnsi="Times New Roman" w:cs="Times New Roman"/>
          <w:sz w:val="24"/>
          <w:szCs w:val="24"/>
        </w:rPr>
      </w:pPr>
      <w:r w:rsidRPr="005407FA">
        <w:rPr>
          <w:rFonts w:ascii="Times New Roman" w:eastAsia="Calibri" w:hAnsi="Times New Roman" w:cs="Times New Roman"/>
          <w:sz w:val="24"/>
          <w:szCs w:val="24"/>
        </w:rPr>
        <w:t>В дългосрочен аспект реализацията на плана се очаква да има положителен ефект върху земите и почвите, чрез намаляване на замърсяването от конвенционални енергийни източници, ограничаване на емисиите на вредни вещества и насърчаване на устойчиво използване на териториите. Прилагането на интегриран подход и съответствие с действащата нормативна рамка ще допринесе за опазване на почвените ресурси и предотвратяване на значими негативни въздействия.</w:t>
      </w:r>
    </w:p>
    <w:p w14:paraId="7EA70BA9" w14:textId="77777777" w:rsidR="00F65C35" w:rsidRPr="00F65C35" w:rsidRDefault="00F65C35" w:rsidP="00044F47">
      <w:pPr>
        <w:spacing w:after="0" w:line="276" w:lineRule="auto"/>
        <w:ind w:firstLine="720"/>
        <w:jc w:val="both"/>
        <w:rPr>
          <w:rFonts w:ascii="Times New Roman" w:hAnsi="Times New Roman"/>
          <w:b/>
          <w:bCs/>
          <w:i/>
          <w:sz w:val="24"/>
          <w:szCs w:val="24"/>
        </w:rPr>
      </w:pPr>
      <w:r w:rsidRPr="00F65C35">
        <w:rPr>
          <w:rFonts w:ascii="Times New Roman" w:hAnsi="Times New Roman"/>
          <w:b/>
          <w:bCs/>
          <w:i/>
          <w:sz w:val="24"/>
          <w:szCs w:val="24"/>
        </w:rPr>
        <w:t>Растителен и животински свят</w:t>
      </w:r>
    </w:p>
    <w:p w14:paraId="69775D00" w14:textId="77777777" w:rsidR="00044F47" w:rsidRPr="006422F8" w:rsidRDefault="00044F47" w:rsidP="00044F47">
      <w:pPr>
        <w:spacing w:after="0" w:line="276" w:lineRule="auto"/>
        <w:ind w:firstLine="720"/>
        <w:jc w:val="both"/>
        <w:rPr>
          <w:rFonts w:ascii="Times New Roman" w:hAnsi="Times New Roman"/>
          <w:iCs/>
          <w:sz w:val="24"/>
          <w:szCs w:val="24"/>
        </w:rPr>
      </w:pPr>
      <w:r w:rsidRPr="006422F8">
        <w:rPr>
          <w:rFonts w:ascii="Times New Roman" w:hAnsi="Times New Roman"/>
          <w:iCs/>
          <w:sz w:val="24"/>
          <w:szCs w:val="24"/>
        </w:rPr>
        <w:t xml:space="preserve">Реализацията на </w:t>
      </w:r>
      <w:r>
        <w:rPr>
          <w:rFonts w:ascii="Times New Roman" w:hAnsi="Times New Roman"/>
          <w:iCs/>
          <w:sz w:val="24"/>
          <w:szCs w:val="24"/>
        </w:rPr>
        <w:t>инвестиционни предложения, произтичащи от</w:t>
      </w:r>
      <w:r w:rsidRPr="006422F8">
        <w:rPr>
          <w:rFonts w:ascii="Times New Roman" w:hAnsi="Times New Roman"/>
          <w:iCs/>
          <w:sz w:val="24"/>
          <w:szCs w:val="24"/>
        </w:rPr>
        <w:t xml:space="preserve"> плана</w:t>
      </w:r>
      <w:r>
        <w:rPr>
          <w:rFonts w:ascii="Times New Roman" w:hAnsi="Times New Roman"/>
          <w:iCs/>
          <w:sz w:val="24"/>
          <w:szCs w:val="24"/>
        </w:rPr>
        <w:t>,</w:t>
      </w:r>
      <w:r w:rsidRPr="006422F8">
        <w:rPr>
          <w:rFonts w:ascii="Times New Roman" w:hAnsi="Times New Roman"/>
          <w:iCs/>
          <w:sz w:val="24"/>
          <w:szCs w:val="24"/>
        </w:rPr>
        <w:t xml:space="preserve"> предполага </w:t>
      </w:r>
      <w:r>
        <w:rPr>
          <w:rFonts w:ascii="Times New Roman" w:hAnsi="Times New Roman"/>
          <w:iCs/>
          <w:sz w:val="24"/>
          <w:szCs w:val="24"/>
        </w:rPr>
        <w:t xml:space="preserve">както </w:t>
      </w:r>
      <w:r w:rsidRPr="006422F8">
        <w:rPr>
          <w:rFonts w:ascii="Times New Roman" w:hAnsi="Times New Roman"/>
          <w:iCs/>
          <w:sz w:val="24"/>
          <w:szCs w:val="24"/>
        </w:rPr>
        <w:t xml:space="preserve">преки, </w:t>
      </w:r>
      <w:r>
        <w:rPr>
          <w:rFonts w:ascii="Times New Roman" w:hAnsi="Times New Roman"/>
          <w:iCs/>
          <w:sz w:val="24"/>
          <w:szCs w:val="24"/>
        </w:rPr>
        <w:t xml:space="preserve">така и </w:t>
      </w:r>
      <w:r w:rsidRPr="006422F8">
        <w:rPr>
          <w:rFonts w:ascii="Times New Roman" w:hAnsi="Times New Roman"/>
          <w:iCs/>
          <w:sz w:val="24"/>
          <w:szCs w:val="24"/>
        </w:rPr>
        <w:t xml:space="preserve">косвени въздействия </w:t>
      </w:r>
      <w:r w:rsidRPr="00F65C35">
        <w:rPr>
          <w:rFonts w:ascii="Times New Roman" w:hAnsi="Times New Roman"/>
          <w:iCs/>
          <w:sz w:val="24"/>
          <w:szCs w:val="24"/>
        </w:rPr>
        <w:t xml:space="preserve">върху </w:t>
      </w:r>
      <w:r w:rsidRPr="00F65C35">
        <w:rPr>
          <w:rFonts w:ascii="Times New Roman" w:hAnsi="Times New Roman" w:cs="Times New Roman"/>
          <w:sz w:val="24"/>
          <w:szCs w:val="24"/>
        </w:rPr>
        <w:t>растителния и ж</w:t>
      </w:r>
      <w:r w:rsidRPr="00F65C35">
        <w:rPr>
          <w:rFonts w:ascii="Times New Roman" w:hAnsi="Times New Roman"/>
          <w:sz w:val="24"/>
          <w:szCs w:val="24"/>
        </w:rPr>
        <w:t>ивотински свят</w:t>
      </w:r>
      <w:r w:rsidRPr="00F65C35">
        <w:rPr>
          <w:rFonts w:ascii="Times New Roman" w:hAnsi="Times New Roman"/>
          <w:iCs/>
          <w:sz w:val="24"/>
          <w:szCs w:val="24"/>
        </w:rPr>
        <w:t>.</w:t>
      </w:r>
      <w:r w:rsidRPr="006422F8">
        <w:rPr>
          <w:rFonts w:ascii="Times New Roman" w:hAnsi="Times New Roman"/>
          <w:iCs/>
          <w:sz w:val="24"/>
          <w:szCs w:val="24"/>
        </w:rPr>
        <w:t xml:space="preserve"> При спазване на предписаните мерки, въздействията </w:t>
      </w:r>
      <w:r>
        <w:rPr>
          <w:rFonts w:ascii="Times New Roman" w:hAnsi="Times New Roman"/>
          <w:iCs/>
          <w:sz w:val="24"/>
          <w:szCs w:val="24"/>
        </w:rPr>
        <w:t xml:space="preserve">ще </w:t>
      </w:r>
      <w:r w:rsidRPr="006422F8">
        <w:rPr>
          <w:rFonts w:ascii="Times New Roman" w:hAnsi="Times New Roman"/>
          <w:iCs/>
          <w:sz w:val="24"/>
          <w:szCs w:val="24"/>
        </w:rPr>
        <w:t xml:space="preserve">са </w:t>
      </w:r>
      <w:r w:rsidRPr="006422F8">
        <w:rPr>
          <w:rFonts w:ascii="Times New Roman" w:hAnsi="Times New Roman"/>
          <w:b/>
          <w:iCs/>
          <w:sz w:val="24"/>
          <w:szCs w:val="24"/>
        </w:rPr>
        <w:t>ограничени и допустими</w:t>
      </w:r>
      <w:r w:rsidRPr="006422F8">
        <w:rPr>
          <w:rFonts w:ascii="Times New Roman" w:hAnsi="Times New Roman"/>
          <w:iCs/>
          <w:sz w:val="24"/>
          <w:szCs w:val="24"/>
        </w:rPr>
        <w:t>.</w:t>
      </w:r>
    </w:p>
    <w:p w14:paraId="2337BB6B" w14:textId="77777777" w:rsidR="00615682" w:rsidRDefault="00615682" w:rsidP="00615682">
      <w:pPr>
        <w:spacing w:after="0" w:line="276" w:lineRule="auto"/>
        <w:ind w:firstLine="709"/>
        <w:jc w:val="both"/>
        <w:rPr>
          <w:rFonts w:ascii="Times New Roman" w:hAnsi="Times New Roman" w:cs="Times New Roman"/>
          <w:b/>
          <w:bCs/>
          <w:i/>
          <w:sz w:val="24"/>
          <w:szCs w:val="24"/>
        </w:rPr>
      </w:pPr>
    </w:p>
    <w:p w14:paraId="2C1DB95C" w14:textId="77777777" w:rsidR="00615682" w:rsidRDefault="00615682" w:rsidP="00615682">
      <w:pPr>
        <w:spacing w:after="0" w:line="276" w:lineRule="auto"/>
        <w:ind w:firstLine="709"/>
        <w:jc w:val="both"/>
        <w:rPr>
          <w:rFonts w:ascii="Times New Roman" w:hAnsi="Times New Roman" w:cs="Times New Roman"/>
          <w:b/>
          <w:bCs/>
          <w:i/>
          <w:sz w:val="24"/>
          <w:szCs w:val="24"/>
        </w:rPr>
      </w:pPr>
    </w:p>
    <w:p w14:paraId="0B5CCED3" w14:textId="77777777" w:rsidR="005407FA" w:rsidRPr="00FB589B" w:rsidRDefault="005407FA" w:rsidP="00615682">
      <w:pPr>
        <w:spacing w:after="0" w:line="276" w:lineRule="auto"/>
        <w:ind w:firstLine="709"/>
        <w:jc w:val="both"/>
        <w:rPr>
          <w:rFonts w:ascii="Times New Roman" w:hAnsi="Times New Roman" w:cs="Times New Roman"/>
          <w:b/>
          <w:bCs/>
          <w:i/>
          <w:sz w:val="24"/>
          <w:szCs w:val="24"/>
        </w:rPr>
      </w:pPr>
      <w:r w:rsidRPr="00FB589B">
        <w:rPr>
          <w:rFonts w:ascii="Times New Roman" w:hAnsi="Times New Roman" w:cs="Times New Roman"/>
          <w:b/>
          <w:bCs/>
          <w:i/>
          <w:sz w:val="24"/>
          <w:szCs w:val="24"/>
        </w:rPr>
        <w:t>Ландшафт</w:t>
      </w:r>
    </w:p>
    <w:p w14:paraId="02772450" w14:textId="77777777" w:rsidR="00FB589B" w:rsidRPr="00B014A2" w:rsidRDefault="00FB589B" w:rsidP="00615682">
      <w:pPr>
        <w:spacing w:after="0" w:line="276" w:lineRule="auto"/>
        <w:ind w:firstLine="709"/>
        <w:jc w:val="both"/>
        <w:rPr>
          <w:rFonts w:ascii="Times New Roman" w:hAnsi="Times New Roman" w:cs="Times New Roman"/>
          <w:iCs/>
          <w:sz w:val="24"/>
          <w:szCs w:val="24"/>
        </w:rPr>
      </w:pPr>
      <w:r w:rsidRPr="00B014A2">
        <w:rPr>
          <w:rFonts w:ascii="Times New Roman" w:hAnsi="Times New Roman" w:cs="Times New Roman"/>
          <w:iCs/>
          <w:sz w:val="24"/>
          <w:szCs w:val="24"/>
        </w:rPr>
        <w:t>Реализацията на ИПЕК води до преки, косвени относителни въздействия върху визуалността на локалния ландшафт (останалите компоненти на околна</w:t>
      </w:r>
      <w:r w:rsidR="0010377D">
        <w:rPr>
          <w:rFonts w:ascii="Times New Roman" w:hAnsi="Times New Roman" w:cs="Times New Roman"/>
          <w:iCs/>
          <w:sz w:val="24"/>
          <w:szCs w:val="24"/>
        </w:rPr>
        <w:t>та среда и връзката с ландшафта</w:t>
      </w:r>
      <w:r w:rsidRPr="00B014A2">
        <w:rPr>
          <w:rFonts w:ascii="Times New Roman" w:hAnsi="Times New Roman" w:cs="Times New Roman"/>
          <w:iCs/>
          <w:sz w:val="24"/>
          <w:szCs w:val="24"/>
        </w:rPr>
        <w:t xml:space="preserve"> - геология, води, флора и фауна, шум и т.н. са разгледани в доклада). Предвид поставените цели за </w:t>
      </w:r>
      <w:proofErr w:type="spellStart"/>
      <w:r w:rsidRPr="00B014A2">
        <w:rPr>
          <w:rFonts w:ascii="Times New Roman" w:hAnsi="Times New Roman" w:cs="Times New Roman"/>
          <w:iCs/>
          <w:sz w:val="24"/>
          <w:szCs w:val="24"/>
        </w:rPr>
        <w:t>декарбонизация</w:t>
      </w:r>
      <w:proofErr w:type="spellEnd"/>
      <w:r w:rsidRPr="00B014A2">
        <w:rPr>
          <w:rFonts w:ascii="Times New Roman" w:hAnsi="Times New Roman" w:cs="Times New Roman"/>
          <w:iCs/>
          <w:sz w:val="24"/>
          <w:szCs w:val="24"/>
        </w:rPr>
        <w:t xml:space="preserve"> и в тази връзка прилагане на нови, съвременни енергийни системи не се очакват негативни въздействие върху ландшафта. Промяна във визуалността на локалния ландшафт ще има, но основният тип ландшафт остава непроменен. Въздействията са ограничени и допустими при изпълнение на условията и </w:t>
      </w:r>
      <w:r w:rsidRPr="00B014A2">
        <w:rPr>
          <w:rFonts w:ascii="Times New Roman" w:hAnsi="Times New Roman" w:cs="Times New Roman"/>
          <w:iCs/>
          <w:sz w:val="24"/>
          <w:szCs w:val="24"/>
        </w:rPr>
        <w:lastRenderedPageBreak/>
        <w:t>мерките по всички компоненти на околната среда, дадени в Решенията по ЕО/ОВОС, които следва да се постановят за всеки конкретен проект.</w:t>
      </w:r>
    </w:p>
    <w:p w14:paraId="2FB8B242" w14:textId="77777777" w:rsidR="005407FA" w:rsidRPr="00B213B4" w:rsidRDefault="005407FA" w:rsidP="00044F47">
      <w:pPr>
        <w:spacing w:after="0" w:line="276" w:lineRule="auto"/>
        <w:ind w:firstLine="709"/>
        <w:jc w:val="both"/>
        <w:rPr>
          <w:rFonts w:ascii="Times New Roman" w:hAnsi="Times New Roman" w:cs="Times New Roman"/>
          <w:b/>
          <w:bCs/>
          <w:i/>
          <w:sz w:val="24"/>
          <w:szCs w:val="24"/>
        </w:rPr>
      </w:pPr>
      <w:r w:rsidRPr="00B213B4">
        <w:rPr>
          <w:rFonts w:ascii="Times New Roman" w:hAnsi="Times New Roman" w:cs="Times New Roman"/>
          <w:b/>
          <w:bCs/>
          <w:i/>
          <w:sz w:val="24"/>
          <w:szCs w:val="24"/>
        </w:rPr>
        <w:t>Материални активи</w:t>
      </w:r>
    </w:p>
    <w:p w14:paraId="5B9B535C" w14:textId="77777777" w:rsidR="00FB589B" w:rsidRDefault="00FB589B" w:rsidP="00B014A2">
      <w:pPr>
        <w:spacing w:after="0" w:line="276" w:lineRule="auto"/>
        <w:ind w:firstLine="709"/>
        <w:jc w:val="both"/>
        <w:rPr>
          <w:rFonts w:ascii="Times New Roman" w:hAnsi="Times New Roman" w:cs="Times New Roman"/>
          <w:iCs/>
          <w:sz w:val="24"/>
          <w:szCs w:val="24"/>
        </w:rPr>
      </w:pPr>
      <w:r w:rsidRPr="00B014A2">
        <w:rPr>
          <w:rFonts w:ascii="Times New Roman" w:hAnsi="Times New Roman" w:cs="Times New Roman"/>
          <w:iCs/>
          <w:sz w:val="24"/>
          <w:szCs w:val="24"/>
        </w:rPr>
        <w:t xml:space="preserve">Реализацията на </w:t>
      </w:r>
      <w:r w:rsidR="00B213B4" w:rsidRPr="00B014A2">
        <w:rPr>
          <w:rFonts w:ascii="Times New Roman" w:hAnsi="Times New Roman" w:cs="Times New Roman"/>
          <w:iCs/>
          <w:sz w:val="24"/>
          <w:szCs w:val="24"/>
        </w:rPr>
        <w:t>ИПЕК</w:t>
      </w:r>
      <w:r w:rsidRPr="00B014A2">
        <w:rPr>
          <w:rFonts w:ascii="Times New Roman" w:hAnsi="Times New Roman" w:cs="Times New Roman"/>
          <w:iCs/>
          <w:sz w:val="24"/>
          <w:szCs w:val="24"/>
        </w:rPr>
        <w:t xml:space="preserve"> ще доведе до трайни преки и косвени положителни въздействия, изразяващи се в нов</w:t>
      </w:r>
      <w:r w:rsidR="00B213B4" w:rsidRPr="00B014A2">
        <w:rPr>
          <w:rFonts w:ascii="Times New Roman" w:hAnsi="Times New Roman" w:cs="Times New Roman"/>
          <w:iCs/>
          <w:sz w:val="24"/>
          <w:szCs w:val="24"/>
        </w:rPr>
        <w:t xml:space="preserve">и ДМА, отговарящи на съвременните изисквания за намаляване на натиска </w:t>
      </w:r>
      <w:r w:rsidR="00630260" w:rsidRPr="00B014A2">
        <w:rPr>
          <w:rFonts w:ascii="Times New Roman" w:hAnsi="Times New Roman" w:cs="Times New Roman"/>
          <w:iCs/>
          <w:sz w:val="24"/>
          <w:szCs w:val="24"/>
        </w:rPr>
        <w:t xml:space="preserve">от човешката дейност </w:t>
      </w:r>
      <w:r w:rsidR="00B213B4" w:rsidRPr="00B014A2">
        <w:rPr>
          <w:rFonts w:ascii="Times New Roman" w:hAnsi="Times New Roman" w:cs="Times New Roman"/>
          <w:iCs/>
          <w:sz w:val="24"/>
          <w:szCs w:val="24"/>
        </w:rPr>
        <w:t>върху климата. В този смисъл, въздействията са изцяло положителни.</w:t>
      </w:r>
    </w:p>
    <w:p w14:paraId="70D9E8E7" w14:textId="77777777" w:rsidR="005407FA" w:rsidRPr="00B014A2" w:rsidRDefault="005407FA" w:rsidP="00B014A2">
      <w:pPr>
        <w:spacing w:after="0" w:line="276" w:lineRule="auto"/>
        <w:ind w:firstLine="709"/>
        <w:jc w:val="both"/>
        <w:rPr>
          <w:rFonts w:ascii="Times New Roman" w:hAnsi="Times New Roman" w:cs="Times New Roman"/>
          <w:b/>
          <w:bCs/>
          <w:i/>
          <w:sz w:val="24"/>
          <w:szCs w:val="24"/>
        </w:rPr>
      </w:pPr>
      <w:r w:rsidRPr="00B014A2">
        <w:rPr>
          <w:rFonts w:ascii="Times New Roman" w:hAnsi="Times New Roman" w:cs="Times New Roman"/>
          <w:b/>
          <w:bCs/>
          <w:i/>
          <w:sz w:val="24"/>
          <w:szCs w:val="24"/>
        </w:rPr>
        <w:t>Вредни физични фактори</w:t>
      </w:r>
    </w:p>
    <w:p w14:paraId="72C8E91D" w14:textId="77777777" w:rsidR="005407FA" w:rsidRPr="005407FA" w:rsidRDefault="005407FA" w:rsidP="005407FA">
      <w:pPr>
        <w:spacing w:after="0" w:line="276" w:lineRule="auto"/>
        <w:ind w:firstLine="709"/>
        <w:jc w:val="both"/>
        <w:rPr>
          <w:rFonts w:ascii="Times New Roman" w:hAnsi="Times New Roman" w:cs="Times New Roman"/>
          <w:iCs/>
          <w:sz w:val="24"/>
          <w:szCs w:val="24"/>
        </w:rPr>
      </w:pPr>
      <w:r w:rsidRPr="005407FA">
        <w:rPr>
          <w:rFonts w:ascii="Times New Roman" w:hAnsi="Times New Roman" w:cs="Times New Roman"/>
          <w:iCs/>
          <w:sz w:val="24"/>
          <w:szCs w:val="24"/>
        </w:rPr>
        <w:t>С оглед стратегическия характер на плана и липсата на конкретизация по отношение на местоположението, мащаба и техническите параметри на предвидените дейности, не се очаква реализацията му да доведе до влошаване на акустичната среда в страната. Не се предвижда създаване на нови значими източници на шум, вибрации и лъчения в околната среда.</w:t>
      </w:r>
    </w:p>
    <w:p w14:paraId="20A3FFD6" w14:textId="77777777" w:rsidR="005407FA" w:rsidRPr="005407FA" w:rsidRDefault="005407FA" w:rsidP="005407FA">
      <w:pPr>
        <w:spacing w:after="0" w:line="276" w:lineRule="auto"/>
        <w:ind w:firstLine="709"/>
        <w:jc w:val="both"/>
        <w:rPr>
          <w:rFonts w:ascii="Times New Roman" w:hAnsi="Times New Roman" w:cs="Times New Roman"/>
          <w:iCs/>
          <w:sz w:val="24"/>
          <w:szCs w:val="24"/>
          <w:highlight w:val="yellow"/>
        </w:rPr>
      </w:pPr>
      <w:r w:rsidRPr="005407FA">
        <w:rPr>
          <w:rFonts w:ascii="Times New Roman" w:hAnsi="Times New Roman" w:cs="Times New Roman"/>
          <w:iCs/>
          <w:sz w:val="24"/>
          <w:szCs w:val="24"/>
        </w:rPr>
        <w:t>Може да се заключи, че прилагането на Интегрирания план няма да влоши състоянието на този фактор на околната среда, при условие че последващите проекти и програми бъдат предмет на самостоятелни процедури по глава шеста на ЗООС.</w:t>
      </w:r>
    </w:p>
    <w:p w14:paraId="4E9A89C9" w14:textId="77777777" w:rsidR="00F65C35" w:rsidRPr="00F65C35" w:rsidRDefault="00F65C35" w:rsidP="00F65C35">
      <w:pPr>
        <w:spacing w:after="0" w:line="276" w:lineRule="auto"/>
        <w:ind w:firstLine="709"/>
        <w:jc w:val="both"/>
        <w:rPr>
          <w:rFonts w:ascii="Times New Roman" w:hAnsi="Times New Roman" w:cs="Times New Roman"/>
          <w:b/>
          <w:bCs/>
          <w:i/>
          <w:sz w:val="24"/>
          <w:szCs w:val="24"/>
        </w:rPr>
      </w:pPr>
      <w:r w:rsidRPr="00F65C35">
        <w:rPr>
          <w:rFonts w:ascii="Times New Roman" w:hAnsi="Times New Roman" w:cs="Times New Roman"/>
          <w:b/>
          <w:bCs/>
          <w:i/>
          <w:sz w:val="24"/>
          <w:szCs w:val="24"/>
        </w:rPr>
        <w:t>Културно наследство</w:t>
      </w:r>
    </w:p>
    <w:p w14:paraId="19A4C415" w14:textId="77777777" w:rsidR="00044F47" w:rsidRDefault="00F65C35" w:rsidP="00F65C35">
      <w:pPr>
        <w:spacing w:after="0" w:line="276" w:lineRule="auto"/>
        <w:ind w:firstLine="709"/>
        <w:jc w:val="both"/>
        <w:rPr>
          <w:rFonts w:ascii="Times New Roman" w:hAnsi="Times New Roman" w:cs="Times New Roman"/>
          <w:iCs/>
          <w:sz w:val="24"/>
          <w:szCs w:val="24"/>
        </w:rPr>
      </w:pPr>
      <w:r w:rsidRPr="00F65C35">
        <w:rPr>
          <w:rFonts w:ascii="Times New Roman" w:hAnsi="Times New Roman" w:cs="Times New Roman"/>
          <w:iCs/>
          <w:sz w:val="24"/>
          <w:szCs w:val="24"/>
        </w:rPr>
        <w:t>По отношение опазването на културните ценности не се очаква значително отрицателно въздействие от реализацията на ИПЕК. В случай, че стриктно се спазват нормативните изисквания, определени от Закона за културното наследство и подзаконовите актове, свързани с него, инициативите осъществявани при прилагане на плана няма да застрашат съществено обектите на културното наследство.</w:t>
      </w:r>
    </w:p>
    <w:p w14:paraId="610307DC" w14:textId="77777777" w:rsidR="005407FA" w:rsidRPr="00B213B4" w:rsidRDefault="005407FA" w:rsidP="00F65C35">
      <w:pPr>
        <w:spacing w:after="0" w:line="276" w:lineRule="auto"/>
        <w:ind w:firstLine="709"/>
        <w:jc w:val="both"/>
        <w:rPr>
          <w:rFonts w:ascii="Times New Roman" w:hAnsi="Times New Roman" w:cs="Times New Roman"/>
          <w:iCs/>
          <w:sz w:val="24"/>
          <w:szCs w:val="24"/>
        </w:rPr>
      </w:pPr>
      <w:r w:rsidRPr="00B213B4">
        <w:rPr>
          <w:rFonts w:ascii="Times New Roman" w:hAnsi="Times New Roman" w:cs="Times New Roman"/>
          <w:b/>
          <w:bCs/>
          <w:i/>
          <w:iCs/>
          <w:sz w:val="24"/>
          <w:szCs w:val="24"/>
        </w:rPr>
        <w:t>Отпадъци</w:t>
      </w:r>
    </w:p>
    <w:p w14:paraId="4C515F88" w14:textId="77777777" w:rsidR="00B213B4" w:rsidRPr="002C4C5A" w:rsidRDefault="00B213B4" w:rsidP="00B213B4">
      <w:pPr>
        <w:spacing w:after="0" w:line="276" w:lineRule="auto"/>
        <w:ind w:firstLine="709"/>
        <w:jc w:val="both"/>
        <w:rPr>
          <w:rFonts w:ascii="Times New Roman" w:hAnsi="Times New Roman" w:cs="Times New Roman"/>
          <w:sz w:val="24"/>
          <w:szCs w:val="24"/>
        </w:rPr>
      </w:pPr>
      <w:r w:rsidRPr="002C4C5A">
        <w:rPr>
          <w:rFonts w:ascii="Times New Roman" w:hAnsi="Times New Roman" w:cs="Times New Roman"/>
          <w:sz w:val="24"/>
          <w:szCs w:val="24"/>
        </w:rPr>
        <w:t xml:space="preserve">Извършването на строителни дейности ще бъде основния източник за образуване на отпадъци, при реализирането на </w:t>
      </w:r>
      <w:r>
        <w:rPr>
          <w:rFonts w:ascii="Times New Roman" w:hAnsi="Times New Roman" w:cs="Times New Roman"/>
          <w:sz w:val="24"/>
          <w:szCs w:val="24"/>
        </w:rPr>
        <w:t>онези мерки от плана, които са свързани със строителство на бъдещи обекти</w:t>
      </w:r>
      <w:r w:rsidRPr="002C4C5A">
        <w:rPr>
          <w:rFonts w:ascii="Times New Roman" w:hAnsi="Times New Roman" w:cs="Times New Roman"/>
          <w:sz w:val="24"/>
          <w:szCs w:val="24"/>
        </w:rPr>
        <w:t>. При правилно и екологосъобразно управление на генерираните отпадъци, не може да се очаква значително отрицателно въздействие.</w:t>
      </w:r>
    </w:p>
    <w:p w14:paraId="68CAD1B9" w14:textId="77777777" w:rsidR="005407FA" w:rsidRPr="007E0D1E" w:rsidRDefault="005407FA" w:rsidP="00F65C35">
      <w:pPr>
        <w:spacing w:after="0" w:line="276" w:lineRule="auto"/>
        <w:ind w:firstLine="709"/>
        <w:jc w:val="both"/>
        <w:rPr>
          <w:rFonts w:ascii="Times New Roman" w:hAnsi="Times New Roman" w:cs="Times New Roman"/>
          <w:b/>
          <w:bCs/>
          <w:iCs/>
          <w:sz w:val="24"/>
          <w:szCs w:val="24"/>
        </w:rPr>
      </w:pPr>
      <w:r w:rsidRPr="007E0D1E">
        <w:rPr>
          <w:rFonts w:ascii="Times New Roman" w:hAnsi="Times New Roman" w:cs="Times New Roman"/>
          <w:b/>
          <w:bCs/>
          <w:i/>
          <w:iCs/>
          <w:sz w:val="24"/>
          <w:szCs w:val="24"/>
        </w:rPr>
        <w:t>Опасни химични вещества и риск от големи аварии</w:t>
      </w:r>
    </w:p>
    <w:p w14:paraId="47DCA6EF" w14:textId="77777777" w:rsidR="005407FA" w:rsidRPr="00F50C86" w:rsidRDefault="00F50C86" w:rsidP="00F50C86">
      <w:pPr>
        <w:spacing w:after="0" w:line="276" w:lineRule="auto"/>
        <w:ind w:firstLine="709"/>
        <w:jc w:val="both"/>
        <w:rPr>
          <w:rFonts w:ascii="Times New Roman" w:hAnsi="Times New Roman" w:cs="Times New Roman"/>
          <w:iCs/>
          <w:sz w:val="24"/>
          <w:szCs w:val="24"/>
        </w:rPr>
      </w:pPr>
      <w:r w:rsidRPr="00F50C86">
        <w:rPr>
          <w:rFonts w:ascii="Times New Roman" w:hAnsi="Times New Roman" w:cs="Times New Roman"/>
          <w:iCs/>
          <w:sz w:val="24"/>
          <w:szCs w:val="24"/>
        </w:rPr>
        <w:t>Предвижданията на п</w:t>
      </w:r>
      <w:r>
        <w:rPr>
          <w:rFonts w:ascii="Times New Roman" w:hAnsi="Times New Roman" w:cs="Times New Roman"/>
          <w:iCs/>
          <w:sz w:val="24"/>
          <w:szCs w:val="24"/>
        </w:rPr>
        <w:t xml:space="preserve">лана </w:t>
      </w:r>
      <w:r w:rsidRPr="00F50C86">
        <w:rPr>
          <w:rFonts w:ascii="Times New Roman" w:hAnsi="Times New Roman" w:cs="Times New Roman"/>
          <w:iCs/>
          <w:sz w:val="24"/>
          <w:szCs w:val="24"/>
        </w:rPr>
        <w:t xml:space="preserve">не са свързани с употреба и съхранение на ОХВС. С цел намаляване на риска от големи аварии, като задължително условие остава, при разработването на конкретни проектни предложения, да бъде направено обследване за наличието на предприятия с рисков потенциал в близост до предлаганите </w:t>
      </w:r>
      <w:r w:rsidR="007E0D1E">
        <w:rPr>
          <w:rFonts w:ascii="Times New Roman" w:hAnsi="Times New Roman" w:cs="Times New Roman"/>
          <w:iCs/>
          <w:sz w:val="24"/>
          <w:szCs w:val="24"/>
        </w:rPr>
        <w:t xml:space="preserve">нови обекти и </w:t>
      </w:r>
      <w:r w:rsidRPr="00F50C86">
        <w:rPr>
          <w:rFonts w:ascii="Times New Roman" w:hAnsi="Times New Roman" w:cs="Times New Roman"/>
          <w:iCs/>
          <w:sz w:val="24"/>
          <w:szCs w:val="24"/>
        </w:rPr>
        <w:t>трасета</w:t>
      </w:r>
      <w:r w:rsidR="007E0D1E">
        <w:rPr>
          <w:rFonts w:ascii="Times New Roman" w:hAnsi="Times New Roman" w:cs="Times New Roman"/>
          <w:iCs/>
          <w:sz w:val="24"/>
          <w:szCs w:val="24"/>
        </w:rPr>
        <w:t xml:space="preserve"> на газопроводи и електропроводи</w:t>
      </w:r>
      <w:r w:rsidRPr="00F50C86">
        <w:rPr>
          <w:rFonts w:ascii="Times New Roman" w:hAnsi="Times New Roman" w:cs="Times New Roman"/>
          <w:iCs/>
          <w:sz w:val="24"/>
          <w:szCs w:val="24"/>
        </w:rPr>
        <w:t>. При това, въздействията от п</w:t>
      </w:r>
      <w:r w:rsidR="007E0D1E">
        <w:rPr>
          <w:rFonts w:ascii="Times New Roman" w:hAnsi="Times New Roman" w:cs="Times New Roman"/>
          <w:iCs/>
          <w:sz w:val="24"/>
          <w:szCs w:val="24"/>
        </w:rPr>
        <w:t>лана</w:t>
      </w:r>
      <w:r w:rsidRPr="00F50C86">
        <w:rPr>
          <w:rFonts w:ascii="Times New Roman" w:hAnsi="Times New Roman" w:cs="Times New Roman"/>
          <w:iCs/>
          <w:sz w:val="24"/>
          <w:szCs w:val="24"/>
        </w:rPr>
        <w:t xml:space="preserve"> могат да се оценят като незначителни</w:t>
      </w:r>
      <w:r w:rsidR="007E0D1E">
        <w:rPr>
          <w:rFonts w:ascii="Times New Roman" w:hAnsi="Times New Roman" w:cs="Times New Roman"/>
          <w:iCs/>
          <w:sz w:val="24"/>
          <w:szCs w:val="24"/>
        </w:rPr>
        <w:t xml:space="preserve"> или липсващи</w:t>
      </w:r>
      <w:r w:rsidRPr="00F50C86">
        <w:rPr>
          <w:rFonts w:ascii="Times New Roman" w:hAnsi="Times New Roman" w:cs="Times New Roman"/>
          <w:iCs/>
          <w:sz w:val="24"/>
          <w:szCs w:val="24"/>
        </w:rPr>
        <w:t>.</w:t>
      </w:r>
    </w:p>
    <w:p w14:paraId="76FCFAE8" w14:textId="77777777" w:rsidR="00F0430A" w:rsidRPr="00F0430A" w:rsidRDefault="00F0430A" w:rsidP="00F0430A">
      <w:pPr>
        <w:spacing w:after="0" w:line="276" w:lineRule="auto"/>
        <w:ind w:firstLine="709"/>
        <w:jc w:val="both"/>
        <w:rPr>
          <w:rFonts w:ascii="Times New Roman" w:hAnsi="Times New Roman" w:cs="Times New Roman"/>
          <w:b/>
          <w:bCs/>
          <w:i/>
          <w:sz w:val="24"/>
          <w:szCs w:val="24"/>
        </w:rPr>
      </w:pPr>
      <w:r w:rsidRPr="00F0430A">
        <w:rPr>
          <w:rFonts w:ascii="Times New Roman" w:hAnsi="Times New Roman" w:cs="Times New Roman"/>
          <w:b/>
          <w:bCs/>
          <w:i/>
          <w:sz w:val="24"/>
          <w:szCs w:val="24"/>
        </w:rPr>
        <w:t>Здравен риск</w:t>
      </w:r>
    </w:p>
    <w:p w14:paraId="62329F8C" w14:textId="77777777" w:rsidR="00F0430A" w:rsidRPr="00F0430A" w:rsidRDefault="00F0430A" w:rsidP="00F0430A">
      <w:pPr>
        <w:spacing w:after="0" w:line="276" w:lineRule="auto"/>
        <w:ind w:firstLine="709"/>
        <w:jc w:val="both"/>
        <w:rPr>
          <w:rFonts w:ascii="Times New Roman" w:hAnsi="Times New Roman" w:cs="Times New Roman"/>
          <w:iCs/>
          <w:sz w:val="24"/>
          <w:szCs w:val="24"/>
        </w:rPr>
      </w:pPr>
      <w:r w:rsidRPr="00F0430A">
        <w:rPr>
          <w:rFonts w:ascii="Times New Roman" w:hAnsi="Times New Roman" w:cs="Times New Roman"/>
          <w:iCs/>
          <w:sz w:val="24"/>
          <w:szCs w:val="24"/>
        </w:rPr>
        <w:t xml:space="preserve">Въздействието на ИПЕК на стратегическо ниво е с изцяло положително въздействие върху населението и човешкото здраве, в резултат на </w:t>
      </w:r>
      <w:proofErr w:type="spellStart"/>
      <w:r w:rsidRPr="00F0430A">
        <w:rPr>
          <w:rFonts w:ascii="Times New Roman" w:hAnsi="Times New Roman" w:cs="Times New Roman"/>
          <w:iCs/>
          <w:sz w:val="24"/>
          <w:szCs w:val="24"/>
        </w:rPr>
        <w:t>екологизирането</w:t>
      </w:r>
      <w:proofErr w:type="spellEnd"/>
      <w:r w:rsidRPr="00F0430A">
        <w:rPr>
          <w:rFonts w:ascii="Times New Roman" w:hAnsi="Times New Roman" w:cs="Times New Roman"/>
          <w:iCs/>
          <w:sz w:val="24"/>
          <w:szCs w:val="24"/>
        </w:rPr>
        <w:t xml:space="preserve"> на енергетиката </w:t>
      </w:r>
      <w:r w:rsidRPr="00F0430A">
        <w:rPr>
          <w:rFonts w:ascii="Times New Roman" w:hAnsi="Times New Roman" w:cs="Times New Roman"/>
          <w:iCs/>
          <w:sz w:val="24"/>
          <w:szCs w:val="24"/>
          <w:lang w:val="en-US"/>
        </w:rPr>
        <w:t>(</w:t>
      </w:r>
      <w:r w:rsidRPr="00F0430A">
        <w:rPr>
          <w:rFonts w:ascii="Times New Roman" w:hAnsi="Times New Roman" w:cs="Times New Roman"/>
          <w:iCs/>
          <w:sz w:val="24"/>
          <w:szCs w:val="24"/>
        </w:rPr>
        <w:t xml:space="preserve">ограничаване на отделяне на вредности в околната среда и свързаните с това рискове за човешкото здраве </w:t>
      </w:r>
      <w:r w:rsidRPr="00F0430A">
        <w:rPr>
          <w:rFonts w:ascii="Times New Roman" w:hAnsi="Times New Roman" w:cs="Times New Roman"/>
          <w:iCs/>
          <w:sz w:val="24"/>
          <w:szCs w:val="24"/>
          <w:lang w:val="en-US"/>
        </w:rPr>
        <w:t>)</w:t>
      </w:r>
      <w:r w:rsidRPr="00F0430A">
        <w:rPr>
          <w:rFonts w:ascii="Times New Roman" w:hAnsi="Times New Roman" w:cs="Times New Roman"/>
          <w:iCs/>
          <w:sz w:val="24"/>
          <w:szCs w:val="24"/>
        </w:rPr>
        <w:t xml:space="preserve"> и ограничаването на изменението на климата </w:t>
      </w:r>
      <w:r w:rsidRPr="00F0430A">
        <w:rPr>
          <w:rFonts w:ascii="Times New Roman" w:hAnsi="Times New Roman" w:cs="Times New Roman"/>
          <w:iCs/>
          <w:sz w:val="24"/>
          <w:szCs w:val="24"/>
          <w:lang w:val="en-US"/>
        </w:rPr>
        <w:t>(</w:t>
      </w:r>
      <w:r w:rsidRPr="00F0430A">
        <w:rPr>
          <w:rFonts w:ascii="Times New Roman" w:hAnsi="Times New Roman" w:cs="Times New Roman"/>
          <w:iCs/>
          <w:sz w:val="24"/>
          <w:szCs w:val="24"/>
        </w:rPr>
        <w:t>и свързаните с това рискове за човешкото здраве</w:t>
      </w:r>
      <w:r w:rsidRPr="00F0430A">
        <w:rPr>
          <w:rFonts w:ascii="Times New Roman" w:hAnsi="Times New Roman" w:cs="Times New Roman"/>
          <w:iCs/>
          <w:sz w:val="24"/>
          <w:szCs w:val="24"/>
          <w:lang w:val="en-US"/>
        </w:rPr>
        <w:t>)</w:t>
      </w:r>
      <w:r w:rsidRPr="00F0430A">
        <w:rPr>
          <w:rFonts w:ascii="Times New Roman" w:hAnsi="Times New Roman" w:cs="Times New Roman"/>
          <w:iCs/>
          <w:sz w:val="24"/>
          <w:szCs w:val="24"/>
        </w:rPr>
        <w:t xml:space="preserve">. </w:t>
      </w:r>
    </w:p>
    <w:p w14:paraId="4B1FB512" w14:textId="77777777" w:rsidR="00F0430A" w:rsidRPr="00F0430A" w:rsidRDefault="00F0430A" w:rsidP="00F0430A">
      <w:pPr>
        <w:spacing w:after="0" w:line="276" w:lineRule="auto"/>
        <w:ind w:firstLine="709"/>
        <w:jc w:val="both"/>
        <w:rPr>
          <w:rFonts w:ascii="Times New Roman" w:hAnsi="Times New Roman" w:cs="Times New Roman"/>
          <w:iCs/>
          <w:sz w:val="24"/>
          <w:szCs w:val="24"/>
        </w:rPr>
      </w:pPr>
      <w:r w:rsidRPr="00F0430A">
        <w:rPr>
          <w:rFonts w:ascii="Times New Roman" w:hAnsi="Times New Roman" w:cs="Times New Roman"/>
          <w:iCs/>
          <w:sz w:val="24"/>
          <w:szCs w:val="24"/>
        </w:rPr>
        <w:lastRenderedPageBreak/>
        <w:t xml:space="preserve">На ниво „мерки“ въздействията са основно косвени положителни и неутрални, като за някои от мерките се идентифицират рискове за здравето, които са управляеми и регулируеми на етапи проектиране, строителство и експлоатация. Не се очакват значителни отрицателни въздействия от реализиране на мерките при спазване на предложените мерки в т. 7 на Доклада за ЕО. </w:t>
      </w:r>
    </w:p>
    <w:p w14:paraId="1A724D02" w14:textId="77777777" w:rsidR="00F0430A" w:rsidRPr="00F65C35" w:rsidRDefault="00F0430A" w:rsidP="00F65C35">
      <w:pPr>
        <w:spacing w:after="0" w:line="276" w:lineRule="auto"/>
        <w:ind w:firstLine="709"/>
        <w:jc w:val="both"/>
        <w:rPr>
          <w:rFonts w:ascii="Times New Roman" w:hAnsi="Times New Roman" w:cs="Times New Roman"/>
          <w:iCs/>
          <w:sz w:val="24"/>
          <w:szCs w:val="24"/>
          <w:highlight w:val="yellow"/>
        </w:rPr>
      </w:pPr>
    </w:p>
    <w:p w14:paraId="2E00F48F" w14:textId="77777777" w:rsidR="00044F47" w:rsidRDefault="00630260" w:rsidP="001D33CA">
      <w:pPr>
        <w:spacing w:after="0" w:line="276" w:lineRule="auto"/>
        <w:ind w:firstLine="709"/>
        <w:jc w:val="both"/>
        <w:rPr>
          <w:rFonts w:ascii="Times New Roman" w:hAnsi="Times New Roman" w:cs="Times New Roman"/>
          <w:b/>
          <w:bCs/>
          <w:i/>
          <w:sz w:val="24"/>
          <w:szCs w:val="24"/>
        </w:rPr>
      </w:pPr>
      <w:r w:rsidRPr="00630260">
        <w:rPr>
          <w:rFonts w:ascii="Times New Roman" w:hAnsi="Times New Roman" w:cs="Times New Roman"/>
          <w:b/>
          <w:bCs/>
          <w:i/>
          <w:sz w:val="24"/>
          <w:szCs w:val="24"/>
        </w:rPr>
        <w:t xml:space="preserve">Във връзка с изложеното, препоръчваме съгласуване и последваща реализация на </w:t>
      </w:r>
      <w:r>
        <w:rPr>
          <w:rFonts w:ascii="Times New Roman" w:hAnsi="Times New Roman" w:cs="Times New Roman"/>
          <w:b/>
          <w:bCs/>
          <w:i/>
          <w:sz w:val="24"/>
          <w:szCs w:val="24"/>
        </w:rPr>
        <w:t xml:space="preserve">ИПЕК, актуализация 2024 г., </w:t>
      </w:r>
      <w:r w:rsidRPr="00630260">
        <w:rPr>
          <w:rFonts w:ascii="Times New Roman" w:hAnsi="Times New Roman" w:cs="Times New Roman"/>
          <w:b/>
          <w:bCs/>
          <w:i/>
          <w:sz w:val="24"/>
          <w:szCs w:val="24"/>
        </w:rPr>
        <w:t xml:space="preserve">при задължително спазване и изпълнение на мерките, </w:t>
      </w:r>
      <w:r w:rsidRPr="000F09C1">
        <w:rPr>
          <w:rFonts w:ascii="Times New Roman" w:hAnsi="Times New Roman" w:cs="Times New Roman"/>
          <w:b/>
          <w:bCs/>
          <w:i/>
          <w:sz w:val="24"/>
          <w:szCs w:val="24"/>
        </w:rPr>
        <w:t>препоръчани в т. 7 на Доклада за ЕО.</w:t>
      </w:r>
    </w:p>
    <w:p w14:paraId="75B2D994" w14:textId="77777777" w:rsidR="00B014A2" w:rsidRPr="000F09C1" w:rsidRDefault="00B014A2" w:rsidP="001D33CA">
      <w:pPr>
        <w:spacing w:after="0" w:line="276" w:lineRule="auto"/>
        <w:ind w:firstLine="709"/>
        <w:jc w:val="both"/>
        <w:rPr>
          <w:rFonts w:ascii="Times New Roman" w:hAnsi="Times New Roman" w:cs="Times New Roman"/>
          <w:b/>
          <w:bCs/>
          <w:i/>
          <w:sz w:val="24"/>
          <w:szCs w:val="24"/>
        </w:rPr>
      </w:pPr>
    </w:p>
    <w:p w14:paraId="6951F57B" w14:textId="77777777" w:rsidR="007E4F98" w:rsidRPr="000F09C1" w:rsidRDefault="007E4F98">
      <w:pPr>
        <w:pStyle w:val="Heading2"/>
        <w:numPr>
          <w:ilvl w:val="0"/>
          <w:numId w:val="6"/>
        </w:numPr>
        <w:shd w:val="clear" w:color="auto" w:fill="E2EFD9" w:themeFill="accent6" w:themeFillTint="33"/>
        <w:spacing w:before="0" w:line="276" w:lineRule="auto"/>
        <w:ind w:left="0" w:firstLine="709"/>
        <w:jc w:val="both"/>
        <w:rPr>
          <w:rFonts w:ascii="Times New Roman" w:hAnsi="Times New Roman" w:cs="Times New Roman"/>
          <w:b/>
          <w:i/>
          <w:color w:val="auto"/>
        </w:rPr>
      </w:pPr>
      <w:bookmarkStart w:id="78" w:name="_Toc219637496"/>
      <w:r w:rsidRPr="000F09C1">
        <w:rPr>
          <w:rFonts w:ascii="Times New Roman" w:hAnsi="Times New Roman" w:cs="Times New Roman"/>
          <w:b/>
          <w:i/>
          <w:color w:val="auto"/>
        </w:rPr>
        <w:t xml:space="preserve">Справка за резултатите от проведените консултации в процеса на изготвяне на </w:t>
      </w:r>
      <w:r w:rsidR="005B5EB3" w:rsidRPr="000F09C1">
        <w:rPr>
          <w:rFonts w:ascii="Times New Roman" w:hAnsi="Times New Roman" w:cs="Times New Roman"/>
          <w:b/>
          <w:i/>
          <w:color w:val="auto"/>
        </w:rPr>
        <w:t>ИПЕК</w:t>
      </w:r>
      <w:r w:rsidR="00CE0534" w:rsidRPr="000F09C1">
        <w:rPr>
          <w:rFonts w:ascii="Times New Roman" w:hAnsi="Times New Roman" w:cs="Times New Roman"/>
          <w:b/>
          <w:i/>
          <w:color w:val="auto"/>
        </w:rPr>
        <w:t xml:space="preserve"> </w:t>
      </w:r>
      <w:r w:rsidRPr="000F09C1">
        <w:rPr>
          <w:rFonts w:ascii="Times New Roman" w:hAnsi="Times New Roman" w:cs="Times New Roman"/>
          <w:b/>
          <w:i/>
          <w:color w:val="auto"/>
        </w:rPr>
        <w:t>и извършване на екологичната оценка</w:t>
      </w:r>
      <w:bookmarkEnd w:id="78"/>
      <w:r w:rsidR="00925431" w:rsidRPr="000F09C1">
        <w:rPr>
          <w:rFonts w:ascii="Times New Roman" w:hAnsi="Times New Roman" w:cs="Times New Roman"/>
          <w:b/>
          <w:i/>
          <w:color w:val="auto"/>
        </w:rPr>
        <w:t xml:space="preserve"> </w:t>
      </w:r>
    </w:p>
    <w:p w14:paraId="08434D1F" w14:textId="77777777" w:rsidR="00DE1D01" w:rsidRPr="0010377D" w:rsidRDefault="00DE1D01" w:rsidP="0010377D">
      <w:pPr>
        <w:spacing w:after="0" w:line="276" w:lineRule="auto"/>
        <w:ind w:firstLine="709"/>
        <w:jc w:val="both"/>
        <w:rPr>
          <w:rFonts w:ascii="Times New Roman" w:eastAsia="Calibri" w:hAnsi="Times New Roman" w:cs="Times New Roman"/>
          <w:iCs/>
          <w:sz w:val="24"/>
          <w:szCs w:val="24"/>
        </w:rPr>
      </w:pPr>
      <w:bookmarkStart w:id="79" w:name="_Hlk30286970"/>
    </w:p>
    <w:p w14:paraId="18F26526" w14:textId="77777777" w:rsidR="00615682" w:rsidRDefault="0010377D" w:rsidP="00615682">
      <w:pPr>
        <w:spacing w:after="0" w:line="276" w:lineRule="auto"/>
        <w:ind w:firstLine="709"/>
        <w:jc w:val="both"/>
        <w:rPr>
          <w:rFonts w:ascii="Times New Roman" w:hAnsi="Times New Roman" w:cs="Times New Roman"/>
          <w:iCs/>
          <w:sz w:val="24"/>
          <w:szCs w:val="24"/>
        </w:rPr>
      </w:pPr>
      <w:r w:rsidRPr="00615682">
        <w:rPr>
          <w:rFonts w:ascii="Times New Roman" w:hAnsi="Times New Roman" w:cs="Times New Roman"/>
          <w:iCs/>
          <w:sz w:val="24"/>
          <w:szCs w:val="24"/>
        </w:rPr>
        <w:t xml:space="preserve">В точката </w:t>
      </w:r>
      <w:r w:rsidR="00C0494D" w:rsidRPr="00615682">
        <w:rPr>
          <w:rFonts w:ascii="Times New Roman" w:hAnsi="Times New Roman" w:cs="Times New Roman"/>
          <w:iCs/>
          <w:sz w:val="24"/>
          <w:szCs w:val="24"/>
        </w:rPr>
        <w:t xml:space="preserve">12 </w:t>
      </w:r>
      <w:r w:rsidRPr="00615682">
        <w:rPr>
          <w:rFonts w:ascii="Times New Roman" w:hAnsi="Times New Roman" w:cs="Times New Roman"/>
          <w:iCs/>
          <w:sz w:val="24"/>
          <w:szCs w:val="24"/>
        </w:rPr>
        <w:t>на доклада за екологична оценка е представена справка за проведените консултации (съгласно схемата за консултации с обществеността, заинтересованите органи и трети лица по чл. 19, ал. 3 от Наредбата за условията и реда за извършване на екологична</w:t>
      </w:r>
      <w:r w:rsidR="00615682" w:rsidRPr="00615682">
        <w:rPr>
          <w:rFonts w:ascii="Times New Roman" w:hAnsi="Times New Roman" w:cs="Times New Roman"/>
          <w:iCs/>
          <w:sz w:val="24"/>
          <w:szCs w:val="24"/>
        </w:rPr>
        <w:t xml:space="preserve"> оценка на планове и програми), като в Таблица № 12-1</w:t>
      </w:r>
      <w:r w:rsidR="00615682">
        <w:rPr>
          <w:rFonts w:ascii="Times New Roman" w:hAnsi="Times New Roman" w:cs="Times New Roman"/>
          <w:iCs/>
          <w:sz w:val="24"/>
          <w:szCs w:val="24"/>
        </w:rPr>
        <w:t xml:space="preserve"> ся отразени п</w:t>
      </w:r>
      <w:r w:rsidR="00615682" w:rsidRPr="00615682">
        <w:rPr>
          <w:rFonts w:ascii="Times New Roman" w:hAnsi="Times New Roman" w:cs="Times New Roman"/>
          <w:iCs/>
          <w:sz w:val="24"/>
          <w:szCs w:val="24"/>
        </w:rPr>
        <w:t>остъпили</w:t>
      </w:r>
      <w:r w:rsidR="00615682">
        <w:rPr>
          <w:rFonts w:ascii="Times New Roman" w:hAnsi="Times New Roman" w:cs="Times New Roman"/>
          <w:iCs/>
          <w:sz w:val="24"/>
          <w:szCs w:val="24"/>
        </w:rPr>
        <w:t>те</w:t>
      </w:r>
      <w:r w:rsidR="00615682" w:rsidRPr="00615682">
        <w:rPr>
          <w:rFonts w:ascii="Times New Roman" w:hAnsi="Times New Roman" w:cs="Times New Roman"/>
          <w:iCs/>
          <w:sz w:val="24"/>
          <w:szCs w:val="24"/>
        </w:rPr>
        <w:t xml:space="preserve"> становища в резултат на проведените консултации по заданието за определяне на обхвата и съдържанието на ДЕО и начин на отразяването им, с посочени мотиви за това</w:t>
      </w:r>
      <w:r w:rsidR="00615682">
        <w:rPr>
          <w:rFonts w:ascii="Times New Roman" w:hAnsi="Times New Roman" w:cs="Times New Roman"/>
          <w:iCs/>
          <w:sz w:val="24"/>
          <w:szCs w:val="24"/>
        </w:rPr>
        <w:t>.</w:t>
      </w:r>
    </w:p>
    <w:p w14:paraId="261F0FD7" w14:textId="2796A168" w:rsidR="0010377D" w:rsidRPr="0010377D" w:rsidRDefault="000445DF" w:rsidP="0010377D">
      <w:pPr>
        <w:spacing w:after="0" w:line="276" w:lineRule="auto"/>
        <w:ind w:firstLine="709"/>
        <w:jc w:val="both"/>
        <w:rPr>
          <w:rFonts w:ascii="Times New Roman" w:eastAsia="Calibri" w:hAnsi="Times New Roman" w:cs="Times New Roman"/>
          <w:iCs/>
          <w:sz w:val="24"/>
          <w:szCs w:val="24"/>
        </w:rPr>
      </w:pPr>
      <w:r>
        <w:rPr>
          <w:rFonts w:ascii="Times New Roman" w:hAnsi="Times New Roman" w:cs="Times New Roman"/>
          <w:iCs/>
          <w:sz w:val="24"/>
          <w:szCs w:val="24"/>
        </w:rPr>
        <w:t xml:space="preserve">В </w:t>
      </w:r>
      <w:r w:rsidRPr="000445DF">
        <w:rPr>
          <w:rFonts w:ascii="Times New Roman" w:hAnsi="Times New Roman" w:cs="Times New Roman"/>
          <w:iCs/>
          <w:sz w:val="24"/>
          <w:szCs w:val="24"/>
        </w:rPr>
        <w:t>Приложение № 12</w:t>
      </w:r>
      <w:r>
        <w:rPr>
          <w:rFonts w:ascii="Times New Roman" w:hAnsi="Times New Roman" w:cs="Times New Roman"/>
          <w:iCs/>
          <w:sz w:val="24"/>
          <w:szCs w:val="24"/>
        </w:rPr>
        <w:t xml:space="preserve"> на ДЕО,</w:t>
      </w:r>
      <w:r w:rsidRPr="000445DF">
        <w:rPr>
          <w:rFonts w:ascii="Times New Roman" w:hAnsi="Times New Roman" w:cs="Times New Roman"/>
          <w:iCs/>
          <w:sz w:val="24"/>
          <w:szCs w:val="24"/>
        </w:rPr>
        <w:t xml:space="preserve"> Таблица 12-2</w:t>
      </w:r>
      <w:r>
        <w:rPr>
          <w:rFonts w:ascii="Times New Roman" w:hAnsi="Times New Roman" w:cs="Times New Roman"/>
          <w:iCs/>
          <w:sz w:val="24"/>
          <w:szCs w:val="24"/>
        </w:rPr>
        <w:t>,</w:t>
      </w:r>
      <w:r w:rsidRPr="000445DF">
        <w:rPr>
          <w:rFonts w:ascii="Times New Roman" w:hAnsi="Times New Roman" w:cs="Times New Roman"/>
          <w:iCs/>
          <w:sz w:val="24"/>
          <w:szCs w:val="24"/>
        </w:rPr>
        <w:t xml:space="preserve"> </w:t>
      </w:r>
      <w:r>
        <w:rPr>
          <w:rFonts w:ascii="Times New Roman" w:hAnsi="Times New Roman" w:cs="Times New Roman"/>
          <w:iCs/>
          <w:sz w:val="24"/>
          <w:szCs w:val="24"/>
        </w:rPr>
        <w:t>са представени п</w:t>
      </w:r>
      <w:r w:rsidRPr="000445DF">
        <w:rPr>
          <w:rFonts w:ascii="Times New Roman" w:hAnsi="Times New Roman" w:cs="Times New Roman"/>
          <w:iCs/>
          <w:sz w:val="24"/>
          <w:szCs w:val="24"/>
        </w:rPr>
        <w:t>остъпили</w:t>
      </w:r>
      <w:r>
        <w:rPr>
          <w:rFonts w:ascii="Times New Roman" w:hAnsi="Times New Roman" w:cs="Times New Roman"/>
          <w:iCs/>
          <w:sz w:val="24"/>
          <w:szCs w:val="24"/>
        </w:rPr>
        <w:t>те</w:t>
      </w:r>
      <w:r w:rsidRPr="000445DF">
        <w:rPr>
          <w:rFonts w:ascii="Times New Roman" w:hAnsi="Times New Roman" w:cs="Times New Roman"/>
          <w:iCs/>
          <w:sz w:val="24"/>
          <w:szCs w:val="24"/>
        </w:rPr>
        <w:t xml:space="preserve"> становища в резултат на проведените национални консултации по доклада за ЕО и начин на отразяването им, с посочени мотиви за това</w:t>
      </w:r>
      <w:r>
        <w:rPr>
          <w:rFonts w:ascii="Times New Roman" w:hAnsi="Times New Roman" w:cs="Times New Roman"/>
          <w:iCs/>
          <w:sz w:val="24"/>
          <w:szCs w:val="24"/>
        </w:rPr>
        <w:t>.</w:t>
      </w:r>
    </w:p>
    <w:p w14:paraId="10AF64F4" w14:textId="77777777" w:rsidR="0010377D" w:rsidRPr="0010377D" w:rsidRDefault="0010377D" w:rsidP="0010377D">
      <w:pPr>
        <w:spacing w:after="0" w:line="276" w:lineRule="auto"/>
        <w:ind w:firstLine="709"/>
        <w:jc w:val="both"/>
        <w:rPr>
          <w:rFonts w:ascii="Times New Roman" w:eastAsia="Calibri" w:hAnsi="Times New Roman" w:cs="Times New Roman"/>
          <w:iCs/>
          <w:sz w:val="24"/>
          <w:szCs w:val="24"/>
        </w:rPr>
      </w:pPr>
    </w:p>
    <w:bookmarkEnd w:id="79"/>
    <w:p w14:paraId="33C0A0CF" w14:textId="77777777" w:rsidR="0010377D" w:rsidRPr="0010377D" w:rsidRDefault="0010377D" w:rsidP="0010377D">
      <w:pPr>
        <w:pStyle w:val="ListParagraph"/>
        <w:spacing w:after="0" w:line="276" w:lineRule="auto"/>
        <w:ind w:left="0" w:firstLine="709"/>
        <w:jc w:val="both"/>
        <w:rPr>
          <w:rFonts w:ascii="Times New Roman" w:eastAsia="Calibri" w:hAnsi="Times New Roman" w:cs="Times New Roman"/>
          <w:iCs/>
          <w:sz w:val="24"/>
          <w:szCs w:val="24"/>
        </w:rPr>
      </w:pPr>
    </w:p>
    <w:sectPr w:rsidR="0010377D" w:rsidRPr="0010377D" w:rsidSect="003F08AF">
      <w:pgSz w:w="12240" w:h="15840" w:code="1"/>
      <w:pgMar w:top="1702"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503DD6" w14:textId="77777777" w:rsidR="00C92927" w:rsidRDefault="00C92927" w:rsidP="00A10221">
      <w:pPr>
        <w:spacing w:after="0" w:line="240" w:lineRule="auto"/>
      </w:pPr>
      <w:r>
        <w:separator/>
      </w:r>
    </w:p>
  </w:endnote>
  <w:endnote w:type="continuationSeparator" w:id="0">
    <w:p w14:paraId="72E2F5E2" w14:textId="77777777" w:rsidR="00C92927" w:rsidRDefault="00C92927" w:rsidP="00A102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Microsoft JhengHei"/>
    <w:panose1 w:val="00000000000000000000"/>
    <w:charset w:val="80"/>
    <w:family w:val="auto"/>
    <w:notTrueType/>
    <w:pitch w:val="default"/>
    <w:sig w:usb0="00000003" w:usb1="08070000" w:usb2="00000010" w:usb3="00000000" w:csb0="00020001"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msCyr">
    <w:altName w:val="Times New Roman"/>
    <w:charset w:val="00"/>
    <w:family w:val="roman"/>
    <w:pitch w:val="variable"/>
    <w:sig w:usb0="00000001" w:usb1="00000000" w:usb2="00000000" w:usb3="00000000" w:csb0="0000001F" w:csb1="00000000"/>
  </w:font>
  <w:font w:name="Franklin Gothic Medium">
    <w:panose1 w:val="020B0603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chkolnaya">
    <w:altName w:val="Arial Narrow"/>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Impact">
    <w:panose1 w:val="020B080603090205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Noto Serif CJK SC">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131398019"/>
      <w:docPartObj>
        <w:docPartGallery w:val="Page Numbers (Bottom of Page)"/>
        <w:docPartUnique/>
      </w:docPartObj>
    </w:sdtPr>
    <w:sdtEndPr>
      <w:rPr>
        <w:rFonts w:asciiTheme="minorHAnsi" w:hAnsiTheme="minorHAnsi" w:cstheme="minorBidi"/>
        <w:noProof/>
      </w:rPr>
    </w:sdtEndPr>
    <w:sdtContent>
      <w:p w14:paraId="6763B1D4" w14:textId="77777777" w:rsidR="00624A0C" w:rsidRPr="00021F56" w:rsidRDefault="00000000" w:rsidP="00021F56">
        <w:pPr>
          <w:pStyle w:val="Footer"/>
          <w:jc w:val="right"/>
          <w:rPr>
            <w:rFonts w:ascii="Times New Roman" w:hAnsi="Times New Roman" w:cs="Times New Roman"/>
            <w:noProof/>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1513711024"/>
      <w:docPartObj>
        <w:docPartGallery w:val="Page Numbers (Bottom of Page)"/>
        <w:docPartUnique/>
      </w:docPartObj>
    </w:sdtPr>
    <w:sdtEndPr>
      <w:rPr>
        <w:rFonts w:asciiTheme="minorHAnsi" w:hAnsiTheme="minorHAnsi" w:cstheme="minorBidi"/>
        <w:noProof/>
      </w:rPr>
    </w:sdtEndPr>
    <w:sdtContent>
      <w:p w14:paraId="2699E670" w14:textId="77777777" w:rsidR="00624A0C" w:rsidRPr="00A84656" w:rsidRDefault="00624A0C" w:rsidP="00FF6546">
        <w:pPr>
          <w:pStyle w:val="Footer"/>
          <w:pBdr>
            <w:top w:val="single" w:sz="4" w:space="1" w:color="auto"/>
          </w:pBdr>
          <w:jc w:val="both"/>
          <w:rPr>
            <w:rFonts w:ascii="Times New Roman" w:hAnsi="Times New Roman" w:cs="Times New Roman"/>
            <w:noProof/>
          </w:rPr>
        </w:pPr>
        <w:r w:rsidRPr="00423846">
          <w:rPr>
            <w:rFonts w:ascii="Times New Roman" w:hAnsi="Times New Roman" w:cs="Times New Roman"/>
            <w:b/>
            <w:bCs/>
          </w:rPr>
          <w:t>ДЗЗД „Оценки н</w:t>
        </w:r>
        <w:r>
          <w:rPr>
            <w:rFonts w:ascii="Times New Roman" w:hAnsi="Times New Roman" w:cs="Times New Roman"/>
            <w:b/>
            <w:bCs/>
          </w:rPr>
          <w:t>а</w:t>
        </w:r>
        <w:r w:rsidRPr="00423846">
          <w:rPr>
            <w:rFonts w:ascii="Times New Roman" w:hAnsi="Times New Roman" w:cs="Times New Roman"/>
            <w:b/>
            <w:bCs/>
          </w:rPr>
          <w:t xml:space="preserve"> ИНПЕК“</w:t>
        </w:r>
        <w:r>
          <w:rPr>
            <w:rFonts w:ascii="Times New Roman" w:hAnsi="Times New Roman" w:cs="Times New Roman"/>
            <w:b/>
            <w:bCs/>
            <w:lang w:val="en-US"/>
          </w:rPr>
          <w:tab/>
        </w:r>
        <w:r>
          <w:rPr>
            <w:rFonts w:ascii="Times New Roman" w:hAnsi="Times New Roman" w:cs="Times New Roman"/>
            <w:b/>
            <w:bCs/>
            <w:lang w:val="en-US"/>
          </w:rPr>
          <w:tab/>
        </w:r>
        <w:r w:rsidRPr="002545ED">
          <w:rPr>
            <w:rFonts w:ascii="Times New Roman" w:hAnsi="Times New Roman" w:cs="Times New Roman"/>
          </w:rPr>
          <w:fldChar w:fldCharType="begin"/>
        </w:r>
        <w:r w:rsidRPr="002545ED">
          <w:rPr>
            <w:rFonts w:ascii="Times New Roman" w:hAnsi="Times New Roman" w:cs="Times New Roman"/>
          </w:rPr>
          <w:instrText xml:space="preserve"> PAGE   \* MERGEFORMAT </w:instrText>
        </w:r>
        <w:r w:rsidRPr="002545ED">
          <w:rPr>
            <w:rFonts w:ascii="Times New Roman" w:hAnsi="Times New Roman" w:cs="Times New Roman"/>
          </w:rPr>
          <w:fldChar w:fldCharType="separate"/>
        </w:r>
        <w:r w:rsidR="00E44BD6">
          <w:rPr>
            <w:rFonts w:ascii="Times New Roman" w:hAnsi="Times New Roman" w:cs="Times New Roman"/>
            <w:noProof/>
          </w:rPr>
          <w:t>138</w:t>
        </w:r>
        <w:r w:rsidRPr="002545ED">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67A7E3" w14:textId="77777777" w:rsidR="00C92927" w:rsidRDefault="00C92927" w:rsidP="00A10221">
      <w:pPr>
        <w:spacing w:after="0" w:line="240" w:lineRule="auto"/>
      </w:pPr>
      <w:r>
        <w:separator/>
      </w:r>
    </w:p>
  </w:footnote>
  <w:footnote w:type="continuationSeparator" w:id="0">
    <w:p w14:paraId="09303688" w14:textId="77777777" w:rsidR="00C92927" w:rsidRDefault="00C92927" w:rsidP="00A10221">
      <w:pPr>
        <w:spacing w:after="0" w:line="240" w:lineRule="auto"/>
      </w:pPr>
      <w:r>
        <w:continuationSeparator/>
      </w:r>
    </w:p>
  </w:footnote>
  <w:footnote w:id="1">
    <w:p w14:paraId="172CB736" w14:textId="77777777" w:rsidR="00624A0C" w:rsidRPr="00AD4D1E" w:rsidRDefault="00624A0C" w:rsidP="00AD4D1E">
      <w:pPr>
        <w:pStyle w:val="FootnoteText"/>
        <w:jc w:val="both"/>
        <w:rPr>
          <w:rFonts w:ascii="Times New Roman" w:hAnsi="Times New Roman" w:cs="Times New Roman"/>
          <w:i/>
          <w:iCs/>
          <w:sz w:val="18"/>
          <w:szCs w:val="18"/>
        </w:rPr>
      </w:pPr>
      <w:r>
        <w:rPr>
          <w:rStyle w:val="FootnoteReference"/>
        </w:rPr>
        <w:footnoteRef/>
      </w:r>
      <w:r>
        <w:t xml:space="preserve"> </w:t>
      </w:r>
      <w:r w:rsidRPr="00AD4D1E">
        <w:rPr>
          <w:rFonts w:ascii="Times New Roman" w:hAnsi="Times New Roman" w:cs="Times New Roman"/>
          <w:i/>
          <w:iCs/>
          <w:sz w:val="18"/>
          <w:szCs w:val="18"/>
        </w:rPr>
        <w:t xml:space="preserve">За целите на екологичната оценка в т. 1.2.2 е представена резюмирана информация, а не пълните текстове по целите и мерките от проекта на ИПЕК, актуализация 2024 г., поради значителния обем на текстовете. </w:t>
      </w:r>
    </w:p>
  </w:footnote>
  <w:footnote w:id="2">
    <w:p w14:paraId="297D4139" w14:textId="77777777" w:rsidR="00624A0C" w:rsidRPr="00995798" w:rsidRDefault="00624A0C" w:rsidP="0016056B">
      <w:pPr>
        <w:pStyle w:val="FootnoteText"/>
        <w:rPr>
          <w:rFonts w:ascii="Times New Roman" w:hAnsi="Times New Roman" w:cs="Times New Roman"/>
        </w:rPr>
      </w:pPr>
      <w:r w:rsidRPr="00995798">
        <w:rPr>
          <w:rStyle w:val="FootnoteReference"/>
          <w:rFonts w:ascii="Times New Roman" w:hAnsi="Times New Roman" w:cs="Times New Roman"/>
        </w:rPr>
        <w:footnoteRef/>
      </w:r>
      <w:r w:rsidRPr="00995798">
        <w:rPr>
          <w:rFonts w:ascii="Times New Roman" w:hAnsi="Times New Roman" w:cs="Times New Roman"/>
        </w:rPr>
        <w:t xml:space="preserve"> Потенциал за глобално затопляне (ПГЗ) /</w:t>
      </w:r>
      <w:proofErr w:type="spellStart"/>
      <w:r w:rsidRPr="00995798">
        <w:rPr>
          <w:rFonts w:ascii="Times New Roman" w:hAnsi="Times New Roman" w:cs="Times New Roman"/>
        </w:rPr>
        <w:t>Global</w:t>
      </w:r>
      <w:proofErr w:type="spellEnd"/>
      <w:r w:rsidRPr="00995798">
        <w:rPr>
          <w:rFonts w:ascii="Times New Roman" w:hAnsi="Times New Roman" w:cs="Times New Roman"/>
        </w:rPr>
        <w:t xml:space="preserve"> </w:t>
      </w:r>
      <w:proofErr w:type="spellStart"/>
      <w:r w:rsidRPr="00995798">
        <w:rPr>
          <w:rFonts w:ascii="Times New Roman" w:hAnsi="Times New Roman" w:cs="Times New Roman"/>
        </w:rPr>
        <w:t>Warming</w:t>
      </w:r>
      <w:proofErr w:type="spellEnd"/>
      <w:r w:rsidRPr="00995798">
        <w:rPr>
          <w:rFonts w:ascii="Times New Roman" w:hAnsi="Times New Roman" w:cs="Times New Roman"/>
        </w:rPr>
        <w:t xml:space="preserve"> </w:t>
      </w:r>
      <w:proofErr w:type="spellStart"/>
      <w:r w:rsidRPr="00995798">
        <w:rPr>
          <w:rFonts w:ascii="Times New Roman" w:hAnsi="Times New Roman" w:cs="Times New Roman"/>
        </w:rPr>
        <w:t>Potential</w:t>
      </w:r>
      <w:proofErr w:type="spellEnd"/>
      <w:r w:rsidRPr="00995798">
        <w:rPr>
          <w:rFonts w:ascii="Times New Roman" w:hAnsi="Times New Roman" w:cs="Times New Roman"/>
        </w:rPr>
        <w:t xml:space="preserve"> (GWP)/</w:t>
      </w:r>
    </w:p>
  </w:footnote>
  <w:footnote w:id="3">
    <w:p w14:paraId="453C00CC" w14:textId="77777777" w:rsidR="00624A0C" w:rsidRPr="00995798" w:rsidRDefault="00624A0C" w:rsidP="0016056B">
      <w:pPr>
        <w:pStyle w:val="FootnoteText"/>
        <w:rPr>
          <w:rFonts w:ascii="Times New Roman" w:hAnsi="Times New Roman" w:cs="Times New Roman"/>
        </w:rPr>
      </w:pPr>
      <w:r w:rsidRPr="00995798">
        <w:rPr>
          <w:rStyle w:val="FootnoteReference"/>
          <w:rFonts w:ascii="Times New Roman" w:hAnsi="Times New Roman" w:cs="Times New Roman"/>
        </w:rPr>
        <w:footnoteRef/>
      </w:r>
      <w:r w:rsidRPr="00995798">
        <w:rPr>
          <w:rFonts w:ascii="Times New Roman" w:hAnsi="Times New Roman" w:cs="Times New Roman"/>
        </w:rPr>
        <w:t xml:space="preserve"> </w:t>
      </w:r>
      <w:hyperlink r:id="rId1" w:history="1">
        <w:r w:rsidRPr="00BC2247">
          <w:rPr>
            <w:rStyle w:val="Hyperlink"/>
            <w:rFonts w:ascii="Times New Roman" w:hAnsi="Times New Roman" w:cs="Times New Roman"/>
          </w:rPr>
          <w:t>http://unfccc.int/ghg_data/items/3825.php</w:t>
        </w:r>
      </w:hyperlink>
      <w:r>
        <w:rPr>
          <w:rFonts w:ascii="Times New Roman" w:hAnsi="Times New Roman" w:cs="Times New Roman"/>
        </w:rPr>
        <w:t xml:space="preserve"> </w:t>
      </w:r>
    </w:p>
  </w:footnote>
  <w:footnote w:id="4">
    <w:p w14:paraId="29F76AD3" w14:textId="77777777" w:rsidR="00624A0C" w:rsidRPr="009A598B" w:rsidRDefault="00624A0C" w:rsidP="0016056B">
      <w:pPr>
        <w:pStyle w:val="FootnoteText"/>
        <w:rPr>
          <w:rFonts w:ascii="Times New Roman" w:hAnsi="Times New Roman" w:cs="Times New Roman"/>
        </w:rPr>
      </w:pPr>
      <w:r>
        <w:rPr>
          <w:rStyle w:val="FootnoteReference"/>
        </w:rPr>
        <w:footnoteRef/>
      </w:r>
      <w:r>
        <w:t xml:space="preserve"> </w:t>
      </w:r>
      <w:hyperlink r:id="rId2" w:history="1">
        <w:r>
          <w:rPr>
            <w:rStyle w:val="Hyperlink"/>
            <w:rFonts w:ascii="Times New Roman" w:hAnsi="Times New Roman" w:cs="Times New Roman"/>
          </w:rPr>
          <w:t>https://eea.government.bg/data/addons/cms_backend/public/2025</w:t>
        </w:r>
      </w:hyperlink>
      <w:hyperlink r:id="rId3" w:history="1"/>
      <w:r w:rsidRPr="009A598B">
        <w:rPr>
          <w:rFonts w:ascii="Times New Roman" w:hAnsi="Times New Roman" w:cs="Times New Roman"/>
        </w:rPr>
        <w:t xml:space="preserve"> </w:t>
      </w:r>
    </w:p>
  </w:footnote>
  <w:footnote w:id="5">
    <w:p w14:paraId="13C9FCE4" w14:textId="77777777" w:rsidR="00624A0C" w:rsidRPr="00D32463" w:rsidRDefault="00624A0C" w:rsidP="004063EE">
      <w:pPr>
        <w:pStyle w:val="FootnoteText"/>
        <w:rPr>
          <w:rFonts w:ascii="Times New Roman" w:hAnsi="Times New Roman" w:cs="Times New Roman"/>
        </w:rPr>
      </w:pPr>
      <w:r>
        <w:rPr>
          <w:rStyle w:val="FootnoteReference"/>
        </w:rPr>
        <w:footnoteRef/>
      </w:r>
      <w:r>
        <w:t xml:space="preserve"> </w:t>
      </w:r>
      <w:r w:rsidRPr="00D32463">
        <w:rPr>
          <w:rFonts w:ascii="Times New Roman" w:hAnsi="Times New Roman" w:cs="Times New Roman"/>
        </w:rPr>
        <w:t>ИЗП включва: обработваемите земи, трайните насаждения, постоянно затревените, оранжерийните площи и семейните градини.</w:t>
      </w:r>
    </w:p>
  </w:footnote>
  <w:footnote w:id="6">
    <w:p w14:paraId="46F7814F" w14:textId="77777777" w:rsidR="00624A0C" w:rsidRPr="00471353" w:rsidRDefault="00624A0C" w:rsidP="00B4095B">
      <w:pPr>
        <w:pStyle w:val="FootnoteText"/>
      </w:pPr>
      <w:r>
        <w:rPr>
          <w:rStyle w:val="FootnoteReference"/>
        </w:rPr>
        <w:footnoteRef/>
      </w:r>
      <w:r>
        <w:t xml:space="preserve"> </w:t>
      </w:r>
      <w:r w:rsidRPr="00471353">
        <w:t>https://www.eea.europa.eu/en/analysis/publications/air-quality-status-report-2025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F6292" w14:textId="77777777" w:rsidR="00624A0C" w:rsidRDefault="00624A0C" w:rsidP="00021F56">
    <w:pPr>
      <w:pBdr>
        <w:bottom w:val="single" w:sz="4" w:space="1" w:color="auto"/>
      </w:pBdr>
      <w:autoSpaceDE w:val="0"/>
      <w:autoSpaceDN w:val="0"/>
      <w:adjustRightInd w:val="0"/>
      <w:spacing w:after="0" w:line="240" w:lineRule="auto"/>
      <w:jc w:val="center"/>
      <w:rPr>
        <w:rFonts w:ascii="Times New Roman" w:hAnsi="Times New Roman" w:cs="Times New Roman"/>
        <w:bCs/>
        <w:i/>
        <w:sz w:val="24"/>
        <w:szCs w:val="24"/>
        <w:lang w:val="en-US"/>
      </w:rPr>
    </w:pPr>
    <w:r w:rsidRPr="00EA7FA3">
      <w:rPr>
        <w:rFonts w:ascii="Times New Roman" w:hAnsi="Times New Roman" w:cs="Times New Roman"/>
        <w:i/>
        <w:sz w:val="24"/>
        <w:szCs w:val="24"/>
      </w:rPr>
      <w:t xml:space="preserve">Задание за определяне на обхвата и съдържанието на Доклад за екологична оценка на </w:t>
    </w:r>
    <w:r>
      <w:rPr>
        <w:rFonts w:ascii="Times New Roman" w:hAnsi="Times New Roman" w:cs="Times New Roman"/>
        <w:i/>
        <w:sz w:val="24"/>
        <w:szCs w:val="24"/>
      </w:rPr>
      <w:t xml:space="preserve">Проект на </w:t>
    </w:r>
    <w:r>
      <w:rPr>
        <w:rFonts w:ascii="Times New Roman" w:hAnsi="Times New Roman" w:cs="Times New Roman"/>
        <w:bCs/>
        <w:i/>
        <w:sz w:val="24"/>
        <w:szCs w:val="24"/>
      </w:rPr>
      <w:t>И</w:t>
    </w:r>
    <w:r w:rsidRPr="00021F56">
      <w:rPr>
        <w:rFonts w:ascii="Times New Roman" w:hAnsi="Times New Roman" w:cs="Times New Roman"/>
        <w:bCs/>
        <w:i/>
        <w:sz w:val="24"/>
        <w:szCs w:val="24"/>
      </w:rPr>
      <w:t>нтегриран план</w:t>
    </w:r>
    <w:r>
      <w:rPr>
        <w:rFonts w:ascii="Times New Roman" w:hAnsi="Times New Roman" w:cs="Times New Roman"/>
        <w:bCs/>
        <w:i/>
        <w:sz w:val="24"/>
        <w:szCs w:val="24"/>
      </w:rPr>
      <w:t xml:space="preserve"> </w:t>
    </w:r>
    <w:r w:rsidRPr="00021F56">
      <w:rPr>
        <w:rFonts w:ascii="Times New Roman" w:hAnsi="Times New Roman" w:cs="Times New Roman"/>
        <w:bCs/>
        <w:i/>
        <w:sz w:val="24"/>
        <w:szCs w:val="24"/>
      </w:rPr>
      <w:t>в областта на ене</w:t>
    </w:r>
    <w:r>
      <w:rPr>
        <w:rFonts w:ascii="Times New Roman" w:hAnsi="Times New Roman" w:cs="Times New Roman"/>
        <w:bCs/>
        <w:i/>
        <w:sz w:val="24"/>
        <w:szCs w:val="24"/>
      </w:rPr>
      <w:t xml:space="preserve">ргетиката и климата </w:t>
    </w:r>
  </w:p>
  <w:p w14:paraId="7F557BFD" w14:textId="77777777" w:rsidR="00624A0C" w:rsidRPr="00021F56" w:rsidRDefault="00624A0C" w:rsidP="00021F56">
    <w:pPr>
      <w:pBdr>
        <w:bottom w:val="single" w:sz="4" w:space="1" w:color="auto"/>
      </w:pBdr>
      <w:autoSpaceDE w:val="0"/>
      <w:autoSpaceDN w:val="0"/>
      <w:adjustRightInd w:val="0"/>
      <w:spacing w:after="0" w:line="240" w:lineRule="auto"/>
      <w:jc w:val="center"/>
      <w:rPr>
        <w:rFonts w:ascii="Times New Roman" w:hAnsi="Times New Roman" w:cs="Times New Roman"/>
        <w:i/>
        <w:sz w:val="24"/>
        <w:szCs w:val="24"/>
        <w:lang w:val="en-US"/>
      </w:rPr>
    </w:pPr>
    <w:r>
      <w:rPr>
        <w:rFonts w:ascii="Times New Roman" w:hAnsi="Times New Roman" w:cs="Times New Roman"/>
        <w:bCs/>
        <w:i/>
        <w:sz w:val="24"/>
        <w:szCs w:val="24"/>
      </w:rPr>
      <w:t>на Р</w:t>
    </w:r>
    <w:r w:rsidRPr="00021F56">
      <w:rPr>
        <w:rFonts w:ascii="Times New Roman" w:hAnsi="Times New Roman" w:cs="Times New Roman"/>
        <w:bCs/>
        <w:i/>
        <w:sz w:val="24"/>
        <w:szCs w:val="24"/>
      </w:rPr>
      <w:t xml:space="preserve">епублика </w:t>
    </w:r>
    <w:r>
      <w:rPr>
        <w:rFonts w:ascii="Times New Roman" w:hAnsi="Times New Roman" w:cs="Times New Roman"/>
        <w:bCs/>
        <w:i/>
        <w:sz w:val="24"/>
        <w:szCs w:val="24"/>
      </w:rPr>
      <w:t>Б</w:t>
    </w:r>
    <w:r w:rsidRPr="00021F56">
      <w:rPr>
        <w:rFonts w:ascii="Times New Roman" w:hAnsi="Times New Roman" w:cs="Times New Roman"/>
        <w:bCs/>
        <w:i/>
        <w:sz w:val="24"/>
        <w:szCs w:val="24"/>
      </w:rPr>
      <w:t>ългария</w:t>
    </w:r>
    <w:r>
      <w:rPr>
        <w:rFonts w:ascii="Times New Roman" w:hAnsi="Times New Roman" w:cs="Times New Roman"/>
        <w:bCs/>
        <w:i/>
        <w:sz w:val="24"/>
        <w:szCs w:val="24"/>
      </w:rPr>
      <w:t xml:space="preserve"> - </w:t>
    </w:r>
    <w:r w:rsidRPr="00021F56">
      <w:rPr>
        <w:rFonts w:ascii="Times New Roman" w:hAnsi="Times New Roman" w:cs="Times New Roman"/>
        <w:bCs/>
        <w:i/>
        <w:sz w:val="24"/>
        <w:szCs w:val="24"/>
      </w:rPr>
      <w:t>актуализация 2024 г.</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6E024" w14:textId="77777777" w:rsidR="00624A0C" w:rsidRPr="00DB0567" w:rsidRDefault="00624A0C" w:rsidP="00DB0567">
    <w:pPr>
      <w:pBdr>
        <w:bottom w:val="single" w:sz="4" w:space="1" w:color="auto"/>
      </w:pBdr>
      <w:autoSpaceDE w:val="0"/>
      <w:autoSpaceDN w:val="0"/>
      <w:adjustRightInd w:val="0"/>
      <w:spacing w:after="0" w:line="240" w:lineRule="auto"/>
      <w:jc w:val="center"/>
      <w:rPr>
        <w:rFonts w:ascii="Times New Roman" w:hAnsi="Times New Roman" w:cs="Times New Roman"/>
        <w:bCs/>
        <w:i/>
        <w:sz w:val="24"/>
        <w:szCs w:val="24"/>
        <w:lang w:val="en-US"/>
      </w:rPr>
    </w:pPr>
    <w:r>
      <w:rPr>
        <w:rFonts w:ascii="Times New Roman" w:hAnsi="Times New Roman" w:cs="Times New Roman"/>
        <w:i/>
        <w:sz w:val="24"/>
        <w:szCs w:val="24"/>
      </w:rPr>
      <w:t xml:space="preserve">Нетехническо резюме на </w:t>
    </w:r>
    <w:r w:rsidRPr="00EA7FA3">
      <w:rPr>
        <w:rFonts w:ascii="Times New Roman" w:hAnsi="Times New Roman" w:cs="Times New Roman"/>
        <w:i/>
        <w:sz w:val="24"/>
        <w:szCs w:val="24"/>
      </w:rPr>
      <w:t xml:space="preserve">Доклад за екологична оценка на </w:t>
    </w:r>
    <w:r>
      <w:rPr>
        <w:rFonts w:ascii="Times New Roman" w:hAnsi="Times New Roman" w:cs="Times New Roman"/>
        <w:i/>
        <w:sz w:val="24"/>
        <w:szCs w:val="24"/>
      </w:rPr>
      <w:t xml:space="preserve">Проект на </w:t>
    </w:r>
    <w:r>
      <w:rPr>
        <w:rFonts w:ascii="Times New Roman" w:hAnsi="Times New Roman" w:cs="Times New Roman"/>
        <w:bCs/>
        <w:i/>
        <w:sz w:val="24"/>
        <w:szCs w:val="24"/>
      </w:rPr>
      <w:t>И</w:t>
    </w:r>
    <w:r w:rsidRPr="00021F56">
      <w:rPr>
        <w:rFonts w:ascii="Times New Roman" w:hAnsi="Times New Roman" w:cs="Times New Roman"/>
        <w:bCs/>
        <w:i/>
        <w:sz w:val="24"/>
        <w:szCs w:val="24"/>
      </w:rPr>
      <w:t>нтегриран план</w:t>
    </w:r>
    <w:r>
      <w:rPr>
        <w:rFonts w:ascii="Times New Roman" w:hAnsi="Times New Roman" w:cs="Times New Roman"/>
        <w:bCs/>
        <w:i/>
        <w:sz w:val="24"/>
        <w:szCs w:val="24"/>
      </w:rPr>
      <w:t xml:space="preserve"> </w:t>
    </w:r>
    <w:r w:rsidRPr="00021F56">
      <w:rPr>
        <w:rFonts w:ascii="Times New Roman" w:hAnsi="Times New Roman" w:cs="Times New Roman"/>
        <w:bCs/>
        <w:i/>
        <w:sz w:val="24"/>
        <w:szCs w:val="24"/>
      </w:rPr>
      <w:t>в областта на ене</w:t>
    </w:r>
    <w:r>
      <w:rPr>
        <w:rFonts w:ascii="Times New Roman" w:hAnsi="Times New Roman" w:cs="Times New Roman"/>
        <w:bCs/>
        <w:i/>
        <w:sz w:val="24"/>
        <w:szCs w:val="24"/>
      </w:rPr>
      <w:t>ргетиката и климата на Р</w:t>
    </w:r>
    <w:r w:rsidRPr="00021F56">
      <w:rPr>
        <w:rFonts w:ascii="Times New Roman" w:hAnsi="Times New Roman" w:cs="Times New Roman"/>
        <w:bCs/>
        <w:i/>
        <w:sz w:val="24"/>
        <w:szCs w:val="24"/>
      </w:rPr>
      <w:t xml:space="preserve">епублика </w:t>
    </w:r>
    <w:r>
      <w:rPr>
        <w:rFonts w:ascii="Times New Roman" w:hAnsi="Times New Roman" w:cs="Times New Roman"/>
        <w:bCs/>
        <w:i/>
        <w:sz w:val="24"/>
        <w:szCs w:val="24"/>
      </w:rPr>
      <w:t>Б</w:t>
    </w:r>
    <w:r w:rsidRPr="00021F56">
      <w:rPr>
        <w:rFonts w:ascii="Times New Roman" w:hAnsi="Times New Roman" w:cs="Times New Roman"/>
        <w:bCs/>
        <w:i/>
        <w:sz w:val="24"/>
        <w:szCs w:val="24"/>
      </w:rPr>
      <w:t>ългария</w:t>
    </w:r>
    <w:r>
      <w:rPr>
        <w:rFonts w:ascii="Times New Roman" w:hAnsi="Times New Roman" w:cs="Times New Roman"/>
        <w:bCs/>
        <w:i/>
        <w:sz w:val="24"/>
        <w:szCs w:val="24"/>
      </w:rPr>
      <w:t xml:space="preserve"> - </w:t>
    </w:r>
    <w:r w:rsidRPr="00021F56">
      <w:rPr>
        <w:rFonts w:ascii="Times New Roman" w:hAnsi="Times New Roman" w:cs="Times New Roman"/>
        <w:bCs/>
        <w:i/>
        <w:sz w:val="24"/>
        <w:szCs w:val="24"/>
      </w:rPr>
      <w:t>актуализация 2024 г.</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BFEAF73"/>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E89F3A0"/>
    <w:multiLevelType w:val="hybridMultilevel"/>
    <w:tmpl w:val="71FE4075"/>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9"/>
    <w:multiLevelType w:val="singleLevel"/>
    <w:tmpl w:val="A4F26548"/>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00002A"/>
    <w:multiLevelType w:val="singleLevel"/>
    <w:tmpl w:val="0000002A"/>
    <w:name w:val="WW8Num42"/>
    <w:lvl w:ilvl="0">
      <w:numFmt w:val="bullet"/>
      <w:lvlText w:val="-"/>
      <w:lvlJc w:val="left"/>
      <w:pPr>
        <w:tabs>
          <w:tab w:val="num" w:pos="1068"/>
        </w:tabs>
        <w:ind w:left="1068" w:hanging="360"/>
      </w:pPr>
      <w:rPr>
        <w:rFonts w:ascii="Times New Roman" w:hAnsi="Times New Roman" w:cs="Times New Roman"/>
      </w:rPr>
    </w:lvl>
  </w:abstractNum>
  <w:abstractNum w:abstractNumId="4" w15:restartNumberingAfterBreak="0">
    <w:nsid w:val="007D720F"/>
    <w:multiLevelType w:val="hybridMultilevel"/>
    <w:tmpl w:val="E1FE6E7A"/>
    <w:lvl w:ilvl="0" w:tplc="04020001">
      <w:start w:val="1"/>
      <w:numFmt w:val="bullet"/>
      <w:lvlText w:val=""/>
      <w:lvlJc w:val="left"/>
      <w:pPr>
        <w:ind w:left="1440" w:hanging="360"/>
      </w:pPr>
      <w:rPr>
        <w:rFonts w:ascii="Symbol" w:hAnsi="Symbol" w:hint="default"/>
      </w:rPr>
    </w:lvl>
    <w:lvl w:ilvl="1" w:tplc="04020003">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 w15:restartNumberingAfterBreak="0">
    <w:nsid w:val="010846C2"/>
    <w:multiLevelType w:val="hybridMultilevel"/>
    <w:tmpl w:val="AB0A0BF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 w15:restartNumberingAfterBreak="0">
    <w:nsid w:val="011355E9"/>
    <w:multiLevelType w:val="hybridMultilevel"/>
    <w:tmpl w:val="38F810C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01B53A84"/>
    <w:multiLevelType w:val="hybridMultilevel"/>
    <w:tmpl w:val="10B2E666"/>
    <w:lvl w:ilvl="0" w:tplc="8CAE7CD8">
      <w:start w:val="1"/>
      <w:numFmt w:val="bullet"/>
      <w:lvlText w:val="•"/>
      <w:lvlJc w:val="left"/>
      <w:pPr>
        <w:tabs>
          <w:tab w:val="num" w:pos="720"/>
        </w:tabs>
        <w:ind w:left="720" w:hanging="360"/>
      </w:pPr>
      <w:rPr>
        <w:rFonts w:ascii="Times New Roman" w:hAnsi="Times New Roman" w:hint="default"/>
      </w:rPr>
    </w:lvl>
    <w:lvl w:ilvl="1" w:tplc="07F8FD3E">
      <w:start w:val="1"/>
      <w:numFmt w:val="bullet"/>
      <w:lvlText w:val="•"/>
      <w:lvlJc w:val="left"/>
      <w:pPr>
        <w:tabs>
          <w:tab w:val="num" w:pos="1440"/>
        </w:tabs>
        <w:ind w:left="1440" w:hanging="360"/>
      </w:pPr>
      <w:rPr>
        <w:rFonts w:ascii="Times New Roman" w:hAnsi="Times New Roman" w:hint="default"/>
      </w:rPr>
    </w:lvl>
    <w:lvl w:ilvl="2" w:tplc="CC1CD884" w:tentative="1">
      <w:start w:val="1"/>
      <w:numFmt w:val="bullet"/>
      <w:lvlText w:val="•"/>
      <w:lvlJc w:val="left"/>
      <w:pPr>
        <w:tabs>
          <w:tab w:val="num" w:pos="2160"/>
        </w:tabs>
        <w:ind w:left="2160" w:hanging="360"/>
      </w:pPr>
      <w:rPr>
        <w:rFonts w:ascii="Times New Roman" w:hAnsi="Times New Roman" w:hint="default"/>
      </w:rPr>
    </w:lvl>
    <w:lvl w:ilvl="3" w:tplc="D1C899B6" w:tentative="1">
      <w:start w:val="1"/>
      <w:numFmt w:val="bullet"/>
      <w:lvlText w:val="•"/>
      <w:lvlJc w:val="left"/>
      <w:pPr>
        <w:tabs>
          <w:tab w:val="num" w:pos="2880"/>
        </w:tabs>
        <w:ind w:left="2880" w:hanging="360"/>
      </w:pPr>
      <w:rPr>
        <w:rFonts w:ascii="Times New Roman" w:hAnsi="Times New Roman" w:hint="default"/>
      </w:rPr>
    </w:lvl>
    <w:lvl w:ilvl="4" w:tplc="5D7A662C" w:tentative="1">
      <w:start w:val="1"/>
      <w:numFmt w:val="bullet"/>
      <w:lvlText w:val="•"/>
      <w:lvlJc w:val="left"/>
      <w:pPr>
        <w:tabs>
          <w:tab w:val="num" w:pos="3600"/>
        </w:tabs>
        <w:ind w:left="3600" w:hanging="360"/>
      </w:pPr>
      <w:rPr>
        <w:rFonts w:ascii="Times New Roman" w:hAnsi="Times New Roman" w:hint="default"/>
      </w:rPr>
    </w:lvl>
    <w:lvl w:ilvl="5" w:tplc="30EAFEFC" w:tentative="1">
      <w:start w:val="1"/>
      <w:numFmt w:val="bullet"/>
      <w:lvlText w:val="•"/>
      <w:lvlJc w:val="left"/>
      <w:pPr>
        <w:tabs>
          <w:tab w:val="num" w:pos="4320"/>
        </w:tabs>
        <w:ind w:left="4320" w:hanging="360"/>
      </w:pPr>
      <w:rPr>
        <w:rFonts w:ascii="Times New Roman" w:hAnsi="Times New Roman" w:hint="default"/>
      </w:rPr>
    </w:lvl>
    <w:lvl w:ilvl="6" w:tplc="B3C6501A" w:tentative="1">
      <w:start w:val="1"/>
      <w:numFmt w:val="bullet"/>
      <w:lvlText w:val="•"/>
      <w:lvlJc w:val="left"/>
      <w:pPr>
        <w:tabs>
          <w:tab w:val="num" w:pos="5040"/>
        </w:tabs>
        <w:ind w:left="5040" w:hanging="360"/>
      </w:pPr>
      <w:rPr>
        <w:rFonts w:ascii="Times New Roman" w:hAnsi="Times New Roman" w:hint="default"/>
      </w:rPr>
    </w:lvl>
    <w:lvl w:ilvl="7" w:tplc="898C6496" w:tentative="1">
      <w:start w:val="1"/>
      <w:numFmt w:val="bullet"/>
      <w:lvlText w:val="•"/>
      <w:lvlJc w:val="left"/>
      <w:pPr>
        <w:tabs>
          <w:tab w:val="num" w:pos="5760"/>
        </w:tabs>
        <w:ind w:left="5760" w:hanging="360"/>
      </w:pPr>
      <w:rPr>
        <w:rFonts w:ascii="Times New Roman" w:hAnsi="Times New Roman" w:hint="default"/>
      </w:rPr>
    </w:lvl>
    <w:lvl w:ilvl="8" w:tplc="309ACF76"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01E55E98"/>
    <w:multiLevelType w:val="hybridMultilevel"/>
    <w:tmpl w:val="73D2A294"/>
    <w:lvl w:ilvl="0" w:tplc="800CC310">
      <w:start w:val="1"/>
      <w:numFmt w:val="bullet"/>
      <w:lvlText w:val="-"/>
      <w:lvlJc w:val="left"/>
      <w:pPr>
        <w:tabs>
          <w:tab w:val="num" w:pos="720"/>
        </w:tabs>
        <w:ind w:left="720" w:hanging="360"/>
      </w:pPr>
      <w:rPr>
        <w:rFonts w:ascii="Times New Roman" w:hAnsi="Times New Roman" w:hint="default"/>
      </w:rPr>
    </w:lvl>
    <w:lvl w:ilvl="1" w:tplc="D30C3514" w:tentative="1">
      <w:start w:val="1"/>
      <w:numFmt w:val="bullet"/>
      <w:lvlText w:val="-"/>
      <w:lvlJc w:val="left"/>
      <w:pPr>
        <w:tabs>
          <w:tab w:val="num" w:pos="1440"/>
        </w:tabs>
        <w:ind w:left="1440" w:hanging="360"/>
      </w:pPr>
      <w:rPr>
        <w:rFonts w:ascii="Times New Roman" w:hAnsi="Times New Roman" w:hint="default"/>
      </w:rPr>
    </w:lvl>
    <w:lvl w:ilvl="2" w:tplc="B78C0C90" w:tentative="1">
      <w:start w:val="1"/>
      <w:numFmt w:val="bullet"/>
      <w:lvlText w:val="-"/>
      <w:lvlJc w:val="left"/>
      <w:pPr>
        <w:tabs>
          <w:tab w:val="num" w:pos="2160"/>
        </w:tabs>
        <w:ind w:left="2160" w:hanging="360"/>
      </w:pPr>
      <w:rPr>
        <w:rFonts w:ascii="Times New Roman" w:hAnsi="Times New Roman" w:hint="default"/>
      </w:rPr>
    </w:lvl>
    <w:lvl w:ilvl="3" w:tplc="701EBD0C" w:tentative="1">
      <w:start w:val="1"/>
      <w:numFmt w:val="bullet"/>
      <w:lvlText w:val="-"/>
      <w:lvlJc w:val="left"/>
      <w:pPr>
        <w:tabs>
          <w:tab w:val="num" w:pos="2880"/>
        </w:tabs>
        <w:ind w:left="2880" w:hanging="360"/>
      </w:pPr>
      <w:rPr>
        <w:rFonts w:ascii="Times New Roman" w:hAnsi="Times New Roman" w:hint="default"/>
      </w:rPr>
    </w:lvl>
    <w:lvl w:ilvl="4" w:tplc="EC144338" w:tentative="1">
      <w:start w:val="1"/>
      <w:numFmt w:val="bullet"/>
      <w:lvlText w:val="-"/>
      <w:lvlJc w:val="left"/>
      <w:pPr>
        <w:tabs>
          <w:tab w:val="num" w:pos="3600"/>
        </w:tabs>
        <w:ind w:left="3600" w:hanging="360"/>
      </w:pPr>
      <w:rPr>
        <w:rFonts w:ascii="Times New Roman" w:hAnsi="Times New Roman" w:hint="default"/>
      </w:rPr>
    </w:lvl>
    <w:lvl w:ilvl="5" w:tplc="4316313C" w:tentative="1">
      <w:start w:val="1"/>
      <w:numFmt w:val="bullet"/>
      <w:lvlText w:val="-"/>
      <w:lvlJc w:val="left"/>
      <w:pPr>
        <w:tabs>
          <w:tab w:val="num" w:pos="4320"/>
        </w:tabs>
        <w:ind w:left="4320" w:hanging="360"/>
      </w:pPr>
      <w:rPr>
        <w:rFonts w:ascii="Times New Roman" w:hAnsi="Times New Roman" w:hint="default"/>
      </w:rPr>
    </w:lvl>
    <w:lvl w:ilvl="6" w:tplc="25A69932" w:tentative="1">
      <w:start w:val="1"/>
      <w:numFmt w:val="bullet"/>
      <w:lvlText w:val="-"/>
      <w:lvlJc w:val="left"/>
      <w:pPr>
        <w:tabs>
          <w:tab w:val="num" w:pos="5040"/>
        </w:tabs>
        <w:ind w:left="5040" w:hanging="360"/>
      </w:pPr>
      <w:rPr>
        <w:rFonts w:ascii="Times New Roman" w:hAnsi="Times New Roman" w:hint="default"/>
      </w:rPr>
    </w:lvl>
    <w:lvl w:ilvl="7" w:tplc="B32E6F98" w:tentative="1">
      <w:start w:val="1"/>
      <w:numFmt w:val="bullet"/>
      <w:lvlText w:val="-"/>
      <w:lvlJc w:val="left"/>
      <w:pPr>
        <w:tabs>
          <w:tab w:val="num" w:pos="5760"/>
        </w:tabs>
        <w:ind w:left="5760" w:hanging="360"/>
      </w:pPr>
      <w:rPr>
        <w:rFonts w:ascii="Times New Roman" w:hAnsi="Times New Roman" w:hint="default"/>
      </w:rPr>
    </w:lvl>
    <w:lvl w:ilvl="8" w:tplc="7A1883AE"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02982D34"/>
    <w:multiLevelType w:val="hybridMultilevel"/>
    <w:tmpl w:val="D5025414"/>
    <w:lvl w:ilvl="0" w:tplc="DFF07E7E">
      <w:start w:val="2"/>
      <w:numFmt w:val="decimal"/>
      <w:lvlText w:val="%1."/>
      <w:lvlJc w:val="left"/>
      <w:pPr>
        <w:tabs>
          <w:tab w:val="num" w:pos="720"/>
        </w:tabs>
        <w:ind w:left="720" w:hanging="360"/>
      </w:pPr>
    </w:lvl>
    <w:lvl w:ilvl="1" w:tplc="3364E792">
      <w:start w:val="1546"/>
      <w:numFmt w:val="bullet"/>
      <w:lvlText w:val="•"/>
      <w:lvlJc w:val="left"/>
      <w:pPr>
        <w:tabs>
          <w:tab w:val="num" w:pos="1440"/>
        </w:tabs>
        <w:ind w:left="1440" w:hanging="360"/>
      </w:pPr>
      <w:rPr>
        <w:rFonts w:ascii="Times New Roman" w:hAnsi="Times New Roman" w:hint="default"/>
      </w:rPr>
    </w:lvl>
    <w:lvl w:ilvl="2" w:tplc="8E88952C" w:tentative="1">
      <w:start w:val="1"/>
      <w:numFmt w:val="decimal"/>
      <w:lvlText w:val="%3."/>
      <w:lvlJc w:val="left"/>
      <w:pPr>
        <w:tabs>
          <w:tab w:val="num" w:pos="2160"/>
        </w:tabs>
        <w:ind w:left="2160" w:hanging="360"/>
      </w:pPr>
    </w:lvl>
    <w:lvl w:ilvl="3" w:tplc="33C46F9C" w:tentative="1">
      <w:start w:val="1"/>
      <w:numFmt w:val="decimal"/>
      <w:lvlText w:val="%4."/>
      <w:lvlJc w:val="left"/>
      <w:pPr>
        <w:tabs>
          <w:tab w:val="num" w:pos="2880"/>
        </w:tabs>
        <w:ind w:left="2880" w:hanging="360"/>
      </w:pPr>
    </w:lvl>
    <w:lvl w:ilvl="4" w:tplc="545497CA" w:tentative="1">
      <w:start w:val="1"/>
      <w:numFmt w:val="decimal"/>
      <w:lvlText w:val="%5."/>
      <w:lvlJc w:val="left"/>
      <w:pPr>
        <w:tabs>
          <w:tab w:val="num" w:pos="3600"/>
        </w:tabs>
        <w:ind w:left="3600" w:hanging="360"/>
      </w:pPr>
    </w:lvl>
    <w:lvl w:ilvl="5" w:tplc="92D46040" w:tentative="1">
      <w:start w:val="1"/>
      <w:numFmt w:val="decimal"/>
      <w:lvlText w:val="%6."/>
      <w:lvlJc w:val="left"/>
      <w:pPr>
        <w:tabs>
          <w:tab w:val="num" w:pos="4320"/>
        </w:tabs>
        <w:ind w:left="4320" w:hanging="360"/>
      </w:pPr>
    </w:lvl>
    <w:lvl w:ilvl="6" w:tplc="14E88EC6" w:tentative="1">
      <w:start w:val="1"/>
      <w:numFmt w:val="decimal"/>
      <w:lvlText w:val="%7."/>
      <w:lvlJc w:val="left"/>
      <w:pPr>
        <w:tabs>
          <w:tab w:val="num" w:pos="5040"/>
        </w:tabs>
        <w:ind w:left="5040" w:hanging="360"/>
      </w:pPr>
    </w:lvl>
    <w:lvl w:ilvl="7" w:tplc="BA1E8AD8" w:tentative="1">
      <w:start w:val="1"/>
      <w:numFmt w:val="decimal"/>
      <w:lvlText w:val="%8."/>
      <w:lvlJc w:val="left"/>
      <w:pPr>
        <w:tabs>
          <w:tab w:val="num" w:pos="5760"/>
        </w:tabs>
        <w:ind w:left="5760" w:hanging="360"/>
      </w:pPr>
    </w:lvl>
    <w:lvl w:ilvl="8" w:tplc="F16C783E" w:tentative="1">
      <w:start w:val="1"/>
      <w:numFmt w:val="decimal"/>
      <w:lvlText w:val="%9."/>
      <w:lvlJc w:val="left"/>
      <w:pPr>
        <w:tabs>
          <w:tab w:val="num" w:pos="6480"/>
        </w:tabs>
        <w:ind w:left="6480" w:hanging="360"/>
      </w:pPr>
    </w:lvl>
  </w:abstractNum>
  <w:abstractNum w:abstractNumId="10" w15:restartNumberingAfterBreak="0">
    <w:nsid w:val="03C24EBB"/>
    <w:multiLevelType w:val="hybridMultilevel"/>
    <w:tmpl w:val="21AC2B72"/>
    <w:lvl w:ilvl="0" w:tplc="35A200C4">
      <w:start w:val="1"/>
      <w:numFmt w:val="bullet"/>
      <w:lvlText w:val="-"/>
      <w:lvlJc w:val="left"/>
      <w:pPr>
        <w:tabs>
          <w:tab w:val="num" w:pos="720"/>
        </w:tabs>
        <w:ind w:left="720" w:hanging="360"/>
      </w:pPr>
      <w:rPr>
        <w:rFonts w:ascii="Times New Roman" w:hAnsi="Times New Roman" w:hint="default"/>
      </w:rPr>
    </w:lvl>
    <w:lvl w:ilvl="1" w:tplc="BEB8194C" w:tentative="1">
      <w:start w:val="1"/>
      <w:numFmt w:val="bullet"/>
      <w:lvlText w:val="-"/>
      <w:lvlJc w:val="left"/>
      <w:pPr>
        <w:tabs>
          <w:tab w:val="num" w:pos="1440"/>
        </w:tabs>
        <w:ind w:left="1440" w:hanging="360"/>
      </w:pPr>
      <w:rPr>
        <w:rFonts w:ascii="Times New Roman" w:hAnsi="Times New Roman" w:hint="default"/>
      </w:rPr>
    </w:lvl>
    <w:lvl w:ilvl="2" w:tplc="00587BF4" w:tentative="1">
      <w:start w:val="1"/>
      <w:numFmt w:val="bullet"/>
      <w:lvlText w:val="-"/>
      <w:lvlJc w:val="left"/>
      <w:pPr>
        <w:tabs>
          <w:tab w:val="num" w:pos="2160"/>
        </w:tabs>
        <w:ind w:left="2160" w:hanging="360"/>
      </w:pPr>
      <w:rPr>
        <w:rFonts w:ascii="Times New Roman" w:hAnsi="Times New Roman" w:hint="default"/>
      </w:rPr>
    </w:lvl>
    <w:lvl w:ilvl="3" w:tplc="A1805D8A" w:tentative="1">
      <w:start w:val="1"/>
      <w:numFmt w:val="bullet"/>
      <w:lvlText w:val="-"/>
      <w:lvlJc w:val="left"/>
      <w:pPr>
        <w:tabs>
          <w:tab w:val="num" w:pos="2880"/>
        </w:tabs>
        <w:ind w:left="2880" w:hanging="360"/>
      </w:pPr>
      <w:rPr>
        <w:rFonts w:ascii="Times New Roman" w:hAnsi="Times New Roman" w:hint="default"/>
      </w:rPr>
    </w:lvl>
    <w:lvl w:ilvl="4" w:tplc="E368B276" w:tentative="1">
      <w:start w:val="1"/>
      <w:numFmt w:val="bullet"/>
      <w:lvlText w:val="-"/>
      <w:lvlJc w:val="left"/>
      <w:pPr>
        <w:tabs>
          <w:tab w:val="num" w:pos="3600"/>
        </w:tabs>
        <w:ind w:left="3600" w:hanging="360"/>
      </w:pPr>
      <w:rPr>
        <w:rFonts w:ascii="Times New Roman" w:hAnsi="Times New Roman" w:hint="default"/>
      </w:rPr>
    </w:lvl>
    <w:lvl w:ilvl="5" w:tplc="D60641D0" w:tentative="1">
      <w:start w:val="1"/>
      <w:numFmt w:val="bullet"/>
      <w:lvlText w:val="-"/>
      <w:lvlJc w:val="left"/>
      <w:pPr>
        <w:tabs>
          <w:tab w:val="num" w:pos="4320"/>
        </w:tabs>
        <w:ind w:left="4320" w:hanging="360"/>
      </w:pPr>
      <w:rPr>
        <w:rFonts w:ascii="Times New Roman" w:hAnsi="Times New Roman" w:hint="default"/>
      </w:rPr>
    </w:lvl>
    <w:lvl w:ilvl="6" w:tplc="405EA8AA" w:tentative="1">
      <w:start w:val="1"/>
      <w:numFmt w:val="bullet"/>
      <w:lvlText w:val="-"/>
      <w:lvlJc w:val="left"/>
      <w:pPr>
        <w:tabs>
          <w:tab w:val="num" w:pos="5040"/>
        </w:tabs>
        <w:ind w:left="5040" w:hanging="360"/>
      </w:pPr>
      <w:rPr>
        <w:rFonts w:ascii="Times New Roman" w:hAnsi="Times New Roman" w:hint="default"/>
      </w:rPr>
    </w:lvl>
    <w:lvl w:ilvl="7" w:tplc="1FA8C942" w:tentative="1">
      <w:start w:val="1"/>
      <w:numFmt w:val="bullet"/>
      <w:lvlText w:val="-"/>
      <w:lvlJc w:val="left"/>
      <w:pPr>
        <w:tabs>
          <w:tab w:val="num" w:pos="5760"/>
        </w:tabs>
        <w:ind w:left="5760" w:hanging="360"/>
      </w:pPr>
      <w:rPr>
        <w:rFonts w:ascii="Times New Roman" w:hAnsi="Times New Roman" w:hint="default"/>
      </w:rPr>
    </w:lvl>
    <w:lvl w:ilvl="8" w:tplc="6BB469B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04B96019"/>
    <w:multiLevelType w:val="hybridMultilevel"/>
    <w:tmpl w:val="E9A27FC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 w15:restartNumberingAfterBreak="0">
    <w:nsid w:val="05C16999"/>
    <w:multiLevelType w:val="multilevel"/>
    <w:tmpl w:val="B568E0BA"/>
    <w:lvl w:ilvl="0">
      <w:start w:val="1"/>
      <w:numFmt w:val="bullet"/>
      <w:lvlText w:val="-"/>
      <w:lvlJc w:val="left"/>
      <w:pPr>
        <w:tabs>
          <w:tab w:val="left" w:pos="0"/>
          <w:tab w:val="left" w:pos="300"/>
          <w:tab w:val="num" w:pos="720"/>
        </w:tabs>
        <w:ind w:left="720" w:hanging="360"/>
      </w:pPr>
      <w:rPr>
        <w:rFonts w:ascii="Times New Roman" w:hAnsi="Times New Roman" w:cs="Times New Roman" w:hint="default"/>
      </w:rPr>
    </w:lvl>
    <w:lvl w:ilvl="1">
      <w:start w:val="1"/>
      <w:numFmt w:val="bullet"/>
      <w:lvlText w:val="o"/>
      <w:lvlJc w:val="left"/>
      <w:pPr>
        <w:tabs>
          <w:tab w:val="left" w:pos="0"/>
          <w:tab w:val="left" w:pos="599"/>
          <w:tab w:val="num" w:pos="1440"/>
        </w:tabs>
        <w:ind w:left="1440" w:hanging="360"/>
      </w:pPr>
      <w:rPr>
        <w:rFonts w:ascii="Courier New" w:hAnsi="Courier New" w:cs="Courier New" w:hint="default"/>
      </w:rPr>
    </w:lvl>
    <w:lvl w:ilvl="2">
      <w:start w:val="1"/>
      <w:numFmt w:val="bullet"/>
      <w:lvlText w:val=""/>
      <w:lvlJc w:val="left"/>
      <w:pPr>
        <w:tabs>
          <w:tab w:val="left" w:pos="0"/>
          <w:tab w:val="left" w:pos="899"/>
          <w:tab w:val="num" w:pos="2160"/>
        </w:tabs>
        <w:ind w:left="2160" w:hanging="360"/>
      </w:pPr>
      <w:rPr>
        <w:rFonts w:ascii="Wingdings" w:hAnsi="Wingdings" w:hint="default"/>
      </w:rPr>
    </w:lvl>
    <w:lvl w:ilvl="3">
      <w:start w:val="1"/>
      <w:numFmt w:val="bullet"/>
      <w:lvlText w:val=""/>
      <w:lvlJc w:val="left"/>
      <w:pPr>
        <w:tabs>
          <w:tab w:val="left" w:pos="0"/>
          <w:tab w:val="left" w:pos="1199"/>
          <w:tab w:val="num" w:pos="2880"/>
        </w:tabs>
        <w:ind w:left="2880" w:hanging="360"/>
      </w:pPr>
      <w:rPr>
        <w:rFonts w:ascii="Symbol" w:hAnsi="Symbol" w:hint="default"/>
      </w:rPr>
    </w:lvl>
    <w:lvl w:ilvl="4">
      <w:start w:val="1"/>
      <w:numFmt w:val="bullet"/>
      <w:lvlText w:val="o"/>
      <w:lvlJc w:val="left"/>
      <w:pPr>
        <w:tabs>
          <w:tab w:val="left" w:pos="0"/>
          <w:tab w:val="left" w:pos="1498"/>
          <w:tab w:val="num" w:pos="3600"/>
        </w:tabs>
        <w:ind w:left="3600" w:hanging="360"/>
      </w:pPr>
      <w:rPr>
        <w:rFonts w:ascii="Courier New" w:hAnsi="Courier New" w:cs="Courier New" w:hint="default"/>
      </w:rPr>
    </w:lvl>
    <w:lvl w:ilvl="5">
      <w:start w:val="1"/>
      <w:numFmt w:val="bullet"/>
      <w:lvlText w:val=""/>
      <w:lvlJc w:val="left"/>
      <w:pPr>
        <w:tabs>
          <w:tab w:val="left" w:pos="0"/>
          <w:tab w:val="left" w:pos="1798"/>
          <w:tab w:val="num" w:pos="4320"/>
        </w:tabs>
        <w:ind w:left="4320" w:hanging="360"/>
      </w:pPr>
      <w:rPr>
        <w:rFonts w:ascii="Wingdings" w:hAnsi="Wingdings" w:hint="default"/>
      </w:rPr>
    </w:lvl>
    <w:lvl w:ilvl="6">
      <w:start w:val="1"/>
      <w:numFmt w:val="bullet"/>
      <w:lvlText w:val=""/>
      <w:lvlJc w:val="left"/>
      <w:pPr>
        <w:tabs>
          <w:tab w:val="left" w:pos="0"/>
          <w:tab w:val="left" w:pos="2098"/>
          <w:tab w:val="num" w:pos="5040"/>
        </w:tabs>
        <w:ind w:left="5040" w:hanging="360"/>
      </w:pPr>
      <w:rPr>
        <w:rFonts w:ascii="Symbol" w:hAnsi="Symbol" w:hint="default"/>
      </w:rPr>
    </w:lvl>
    <w:lvl w:ilvl="7">
      <w:start w:val="1"/>
      <w:numFmt w:val="bullet"/>
      <w:lvlText w:val="o"/>
      <w:lvlJc w:val="left"/>
      <w:pPr>
        <w:tabs>
          <w:tab w:val="left" w:pos="0"/>
          <w:tab w:val="left" w:pos="2397"/>
          <w:tab w:val="num" w:pos="5760"/>
        </w:tabs>
        <w:ind w:left="5760" w:hanging="360"/>
      </w:pPr>
      <w:rPr>
        <w:rFonts w:ascii="Courier New" w:hAnsi="Courier New" w:cs="Courier New" w:hint="default"/>
      </w:rPr>
    </w:lvl>
    <w:lvl w:ilvl="8">
      <w:start w:val="1"/>
      <w:numFmt w:val="bullet"/>
      <w:lvlText w:val=""/>
      <w:lvlJc w:val="left"/>
      <w:pPr>
        <w:tabs>
          <w:tab w:val="left" w:pos="0"/>
          <w:tab w:val="left" w:pos="2697"/>
          <w:tab w:val="num" w:pos="6480"/>
        </w:tabs>
        <w:ind w:left="6480" w:hanging="360"/>
      </w:pPr>
      <w:rPr>
        <w:rFonts w:ascii="Wingdings" w:hAnsi="Wingdings" w:hint="default"/>
      </w:rPr>
    </w:lvl>
  </w:abstractNum>
  <w:abstractNum w:abstractNumId="13" w15:restartNumberingAfterBreak="0">
    <w:nsid w:val="068A7F72"/>
    <w:multiLevelType w:val="hybridMultilevel"/>
    <w:tmpl w:val="102E1254"/>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4" w15:restartNumberingAfterBreak="0">
    <w:nsid w:val="06BB6A96"/>
    <w:multiLevelType w:val="hybridMultilevel"/>
    <w:tmpl w:val="A348A00C"/>
    <w:lvl w:ilvl="0" w:tplc="04020011">
      <w:start w:val="1"/>
      <w:numFmt w:val="decimal"/>
      <w:lvlText w:val="%1)"/>
      <w:lvlJc w:val="left"/>
      <w:pPr>
        <w:ind w:left="1429" w:hanging="360"/>
      </w:pPr>
    </w:lvl>
    <w:lvl w:ilvl="1" w:tplc="04020019">
      <w:start w:val="1"/>
      <w:numFmt w:val="lowerLetter"/>
      <w:lvlText w:val="%2."/>
      <w:lvlJc w:val="left"/>
      <w:pPr>
        <w:ind w:left="2149" w:hanging="360"/>
      </w:pPr>
    </w:lvl>
    <w:lvl w:ilvl="2" w:tplc="0402001B" w:tentative="1">
      <w:start w:val="1"/>
      <w:numFmt w:val="lowerRoman"/>
      <w:lvlText w:val="%3."/>
      <w:lvlJc w:val="right"/>
      <w:pPr>
        <w:ind w:left="2869" w:hanging="180"/>
      </w:pPr>
    </w:lvl>
    <w:lvl w:ilvl="3" w:tplc="0402000F" w:tentative="1">
      <w:start w:val="1"/>
      <w:numFmt w:val="decimal"/>
      <w:lvlText w:val="%4."/>
      <w:lvlJc w:val="left"/>
      <w:pPr>
        <w:ind w:left="3589" w:hanging="360"/>
      </w:pPr>
    </w:lvl>
    <w:lvl w:ilvl="4" w:tplc="04020019" w:tentative="1">
      <w:start w:val="1"/>
      <w:numFmt w:val="lowerLetter"/>
      <w:lvlText w:val="%5."/>
      <w:lvlJc w:val="left"/>
      <w:pPr>
        <w:ind w:left="4309" w:hanging="360"/>
      </w:pPr>
    </w:lvl>
    <w:lvl w:ilvl="5" w:tplc="0402001B" w:tentative="1">
      <w:start w:val="1"/>
      <w:numFmt w:val="lowerRoman"/>
      <w:lvlText w:val="%6."/>
      <w:lvlJc w:val="right"/>
      <w:pPr>
        <w:ind w:left="5029" w:hanging="180"/>
      </w:pPr>
    </w:lvl>
    <w:lvl w:ilvl="6" w:tplc="0402000F" w:tentative="1">
      <w:start w:val="1"/>
      <w:numFmt w:val="decimal"/>
      <w:lvlText w:val="%7."/>
      <w:lvlJc w:val="left"/>
      <w:pPr>
        <w:ind w:left="5749" w:hanging="360"/>
      </w:pPr>
    </w:lvl>
    <w:lvl w:ilvl="7" w:tplc="04020019" w:tentative="1">
      <w:start w:val="1"/>
      <w:numFmt w:val="lowerLetter"/>
      <w:lvlText w:val="%8."/>
      <w:lvlJc w:val="left"/>
      <w:pPr>
        <w:ind w:left="6469" w:hanging="360"/>
      </w:pPr>
    </w:lvl>
    <w:lvl w:ilvl="8" w:tplc="0402001B" w:tentative="1">
      <w:start w:val="1"/>
      <w:numFmt w:val="lowerRoman"/>
      <w:lvlText w:val="%9."/>
      <w:lvlJc w:val="right"/>
      <w:pPr>
        <w:ind w:left="7189" w:hanging="180"/>
      </w:pPr>
    </w:lvl>
  </w:abstractNum>
  <w:abstractNum w:abstractNumId="15" w15:restartNumberingAfterBreak="0">
    <w:nsid w:val="078C33D2"/>
    <w:multiLevelType w:val="hybridMultilevel"/>
    <w:tmpl w:val="8FECDE7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079D485D"/>
    <w:multiLevelType w:val="hybridMultilevel"/>
    <w:tmpl w:val="D930BA44"/>
    <w:lvl w:ilvl="0" w:tplc="04020001">
      <w:start w:val="1"/>
      <w:numFmt w:val="bullet"/>
      <w:lvlText w:val=""/>
      <w:lvlJc w:val="left"/>
      <w:pPr>
        <w:ind w:left="1150" w:hanging="360"/>
      </w:pPr>
      <w:rPr>
        <w:rFonts w:ascii="Symbol" w:hAnsi="Symbol" w:hint="default"/>
      </w:rPr>
    </w:lvl>
    <w:lvl w:ilvl="1" w:tplc="04020003" w:tentative="1">
      <w:start w:val="1"/>
      <w:numFmt w:val="bullet"/>
      <w:lvlText w:val="o"/>
      <w:lvlJc w:val="left"/>
      <w:pPr>
        <w:ind w:left="1870" w:hanging="360"/>
      </w:pPr>
      <w:rPr>
        <w:rFonts w:ascii="Courier New" w:hAnsi="Courier New" w:cs="Courier New" w:hint="default"/>
      </w:rPr>
    </w:lvl>
    <w:lvl w:ilvl="2" w:tplc="04020005" w:tentative="1">
      <w:start w:val="1"/>
      <w:numFmt w:val="bullet"/>
      <w:lvlText w:val=""/>
      <w:lvlJc w:val="left"/>
      <w:pPr>
        <w:ind w:left="2590" w:hanging="360"/>
      </w:pPr>
      <w:rPr>
        <w:rFonts w:ascii="Wingdings" w:hAnsi="Wingdings" w:hint="default"/>
      </w:rPr>
    </w:lvl>
    <w:lvl w:ilvl="3" w:tplc="04020001" w:tentative="1">
      <w:start w:val="1"/>
      <w:numFmt w:val="bullet"/>
      <w:lvlText w:val=""/>
      <w:lvlJc w:val="left"/>
      <w:pPr>
        <w:ind w:left="3310" w:hanging="360"/>
      </w:pPr>
      <w:rPr>
        <w:rFonts w:ascii="Symbol" w:hAnsi="Symbol" w:hint="default"/>
      </w:rPr>
    </w:lvl>
    <w:lvl w:ilvl="4" w:tplc="04020003" w:tentative="1">
      <w:start w:val="1"/>
      <w:numFmt w:val="bullet"/>
      <w:lvlText w:val="o"/>
      <w:lvlJc w:val="left"/>
      <w:pPr>
        <w:ind w:left="4030" w:hanging="360"/>
      </w:pPr>
      <w:rPr>
        <w:rFonts w:ascii="Courier New" w:hAnsi="Courier New" w:cs="Courier New" w:hint="default"/>
      </w:rPr>
    </w:lvl>
    <w:lvl w:ilvl="5" w:tplc="04020005" w:tentative="1">
      <w:start w:val="1"/>
      <w:numFmt w:val="bullet"/>
      <w:lvlText w:val=""/>
      <w:lvlJc w:val="left"/>
      <w:pPr>
        <w:ind w:left="4750" w:hanging="360"/>
      </w:pPr>
      <w:rPr>
        <w:rFonts w:ascii="Wingdings" w:hAnsi="Wingdings" w:hint="default"/>
      </w:rPr>
    </w:lvl>
    <w:lvl w:ilvl="6" w:tplc="04020001" w:tentative="1">
      <w:start w:val="1"/>
      <w:numFmt w:val="bullet"/>
      <w:lvlText w:val=""/>
      <w:lvlJc w:val="left"/>
      <w:pPr>
        <w:ind w:left="5470" w:hanging="360"/>
      </w:pPr>
      <w:rPr>
        <w:rFonts w:ascii="Symbol" w:hAnsi="Symbol" w:hint="default"/>
      </w:rPr>
    </w:lvl>
    <w:lvl w:ilvl="7" w:tplc="04020003" w:tentative="1">
      <w:start w:val="1"/>
      <w:numFmt w:val="bullet"/>
      <w:lvlText w:val="o"/>
      <w:lvlJc w:val="left"/>
      <w:pPr>
        <w:ind w:left="6190" w:hanging="360"/>
      </w:pPr>
      <w:rPr>
        <w:rFonts w:ascii="Courier New" w:hAnsi="Courier New" w:cs="Courier New" w:hint="default"/>
      </w:rPr>
    </w:lvl>
    <w:lvl w:ilvl="8" w:tplc="04020005" w:tentative="1">
      <w:start w:val="1"/>
      <w:numFmt w:val="bullet"/>
      <w:lvlText w:val=""/>
      <w:lvlJc w:val="left"/>
      <w:pPr>
        <w:ind w:left="6910" w:hanging="360"/>
      </w:pPr>
      <w:rPr>
        <w:rFonts w:ascii="Wingdings" w:hAnsi="Wingdings" w:hint="default"/>
      </w:rPr>
    </w:lvl>
  </w:abstractNum>
  <w:abstractNum w:abstractNumId="17" w15:restartNumberingAfterBreak="0">
    <w:nsid w:val="07E34273"/>
    <w:multiLevelType w:val="hybridMultilevel"/>
    <w:tmpl w:val="ED44E868"/>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8" w15:restartNumberingAfterBreak="0">
    <w:nsid w:val="084B4A0A"/>
    <w:multiLevelType w:val="multilevel"/>
    <w:tmpl w:val="63A2D128"/>
    <w:lvl w:ilvl="0">
      <w:start w:val="1"/>
      <w:numFmt w:val="bullet"/>
      <w:lvlText w:val=""/>
      <w:lvlJc w:val="left"/>
      <w:pPr>
        <w:ind w:left="720" w:hanging="360"/>
      </w:pPr>
      <w:rPr>
        <w:rFonts w:ascii="Symbol" w:hAnsi="Symbol" w:hint="default"/>
      </w:rPr>
    </w:lvl>
    <w:lvl w:ilvl="1">
      <w:numFmt w:val="bullet"/>
      <w:lvlText w:val="-"/>
      <w:lvlJc w:val="left"/>
      <w:pPr>
        <w:tabs>
          <w:tab w:val="left" w:pos="0"/>
          <w:tab w:val="left" w:pos="899"/>
          <w:tab w:val="num" w:pos="1440"/>
        </w:tabs>
        <w:ind w:left="1440" w:hanging="360"/>
      </w:pPr>
      <w:rPr>
        <w:rFonts w:ascii="Arial" w:eastAsia="Times New Roman"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564AD0"/>
    <w:multiLevelType w:val="hybridMultilevel"/>
    <w:tmpl w:val="924625C0"/>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0" w15:restartNumberingAfterBreak="0">
    <w:nsid w:val="0CCA54E4"/>
    <w:multiLevelType w:val="hybridMultilevel"/>
    <w:tmpl w:val="3514D27A"/>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1" w15:restartNumberingAfterBreak="0">
    <w:nsid w:val="0D0C26A2"/>
    <w:multiLevelType w:val="hybridMultilevel"/>
    <w:tmpl w:val="85A4843E"/>
    <w:lvl w:ilvl="0" w:tplc="E724E710">
      <w:start w:val="1"/>
      <w:numFmt w:val="bullet"/>
      <w:lvlText w:val="•"/>
      <w:lvlJc w:val="left"/>
      <w:pPr>
        <w:tabs>
          <w:tab w:val="num" w:pos="720"/>
        </w:tabs>
        <w:ind w:left="720" w:hanging="360"/>
      </w:pPr>
      <w:rPr>
        <w:rFonts w:ascii="Times New Roman" w:hAnsi="Times New Roman" w:hint="default"/>
      </w:rPr>
    </w:lvl>
    <w:lvl w:ilvl="1" w:tplc="108C06AC" w:tentative="1">
      <w:start w:val="1"/>
      <w:numFmt w:val="bullet"/>
      <w:lvlText w:val="•"/>
      <w:lvlJc w:val="left"/>
      <w:pPr>
        <w:tabs>
          <w:tab w:val="num" w:pos="1440"/>
        </w:tabs>
        <w:ind w:left="1440" w:hanging="360"/>
      </w:pPr>
      <w:rPr>
        <w:rFonts w:ascii="Times New Roman" w:hAnsi="Times New Roman" w:hint="default"/>
      </w:rPr>
    </w:lvl>
    <w:lvl w:ilvl="2" w:tplc="343080CC" w:tentative="1">
      <w:start w:val="1"/>
      <w:numFmt w:val="bullet"/>
      <w:lvlText w:val="•"/>
      <w:lvlJc w:val="left"/>
      <w:pPr>
        <w:tabs>
          <w:tab w:val="num" w:pos="2160"/>
        </w:tabs>
        <w:ind w:left="2160" w:hanging="360"/>
      </w:pPr>
      <w:rPr>
        <w:rFonts w:ascii="Times New Roman" w:hAnsi="Times New Roman" w:hint="default"/>
      </w:rPr>
    </w:lvl>
    <w:lvl w:ilvl="3" w:tplc="84EE1898" w:tentative="1">
      <w:start w:val="1"/>
      <w:numFmt w:val="bullet"/>
      <w:lvlText w:val="•"/>
      <w:lvlJc w:val="left"/>
      <w:pPr>
        <w:tabs>
          <w:tab w:val="num" w:pos="2880"/>
        </w:tabs>
        <w:ind w:left="2880" w:hanging="360"/>
      </w:pPr>
      <w:rPr>
        <w:rFonts w:ascii="Times New Roman" w:hAnsi="Times New Roman" w:hint="default"/>
      </w:rPr>
    </w:lvl>
    <w:lvl w:ilvl="4" w:tplc="03B6B088" w:tentative="1">
      <w:start w:val="1"/>
      <w:numFmt w:val="bullet"/>
      <w:lvlText w:val="•"/>
      <w:lvlJc w:val="left"/>
      <w:pPr>
        <w:tabs>
          <w:tab w:val="num" w:pos="3600"/>
        </w:tabs>
        <w:ind w:left="3600" w:hanging="360"/>
      </w:pPr>
      <w:rPr>
        <w:rFonts w:ascii="Times New Roman" w:hAnsi="Times New Roman" w:hint="default"/>
      </w:rPr>
    </w:lvl>
    <w:lvl w:ilvl="5" w:tplc="F61401EC" w:tentative="1">
      <w:start w:val="1"/>
      <w:numFmt w:val="bullet"/>
      <w:lvlText w:val="•"/>
      <w:lvlJc w:val="left"/>
      <w:pPr>
        <w:tabs>
          <w:tab w:val="num" w:pos="4320"/>
        </w:tabs>
        <w:ind w:left="4320" w:hanging="360"/>
      </w:pPr>
      <w:rPr>
        <w:rFonts w:ascii="Times New Roman" w:hAnsi="Times New Roman" w:hint="default"/>
      </w:rPr>
    </w:lvl>
    <w:lvl w:ilvl="6" w:tplc="F6E43542" w:tentative="1">
      <w:start w:val="1"/>
      <w:numFmt w:val="bullet"/>
      <w:lvlText w:val="•"/>
      <w:lvlJc w:val="left"/>
      <w:pPr>
        <w:tabs>
          <w:tab w:val="num" w:pos="5040"/>
        </w:tabs>
        <w:ind w:left="5040" w:hanging="360"/>
      </w:pPr>
      <w:rPr>
        <w:rFonts w:ascii="Times New Roman" w:hAnsi="Times New Roman" w:hint="default"/>
      </w:rPr>
    </w:lvl>
    <w:lvl w:ilvl="7" w:tplc="98CC70F0" w:tentative="1">
      <w:start w:val="1"/>
      <w:numFmt w:val="bullet"/>
      <w:lvlText w:val="•"/>
      <w:lvlJc w:val="left"/>
      <w:pPr>
        <w:tabs>
          <w:tab w:val="num" w:pos="5760"/>
        </w:tabs>
        <w:ind w:left="5760" w:hanging="360"/>
      </w:pPr>
      <w:rPr>
        <w:rFonts w:ascii="Times New Roman" w:hAnsi="Times New Roman" w:hint="default"/>
      </w:rPr>
    </w:lvl>
    <w:lvl w:ilvl="8" w:tplc="14100F6C"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0D616D9C"/>
    <w:multiLevelType w:val="hybridMultilevel"/>
    <w:tmpl w:val="7CAC654E"/>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3" w15:restartNumberingAfterBreak="0">
    <w:nsid w:val="0E6F7072"/>
    <w:multiLevelType w:val="hybridMultilevel"/>
    <w:tmpl w:val="132E439C"/>
    <w:lvl w:ilvl="0" w:tplc="0402000B">
      <w:start w:val="1"/>
      <w:numFmt w:val="bullet"/>
      <w:lvlText w:val=""/>
      <w:lvlJc w:val="left"/>
      <w:pPr>
        <w:ind w:left="1080" w:hanging="360"/>
      </w:pPr>
      <w:rPr>
        <w:rFonts w:ascii="Wingdings" w:hAnsi="Wingdings"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4" w15:restartNumberingAfterBreak="0">
    <w:nsid w:val="11B32F07"/>
    <w:multiLevelType w:val="multilevel"/>
    <w:tmpl w:val="8D14E18E"/>
    <w:name w:val="List Number 1"/>
    <w:lvl w:ilvl="0">
      <w:numFmt w:val="none"/>
      <w:pStyle w:val="ListNumber1Level4"/>
      <w:lvlText w:val=""/>
      <w:lvlJc w:val="left"/>
      <w:pPr>
        <w:tabs>
          <w:tab w:val="num" w:pos="360"/>
        </w:tabs>
      </w:pPr>
    </w:lvl>
    <w:lvl w:ilvl="1">
      <w:start w:val="1"/>
      <w:numFmt w:val="lowerLetter"/>
      <w:pStyle w:val="ListNumber1Level2"/>
      <w:lvlText w:val="(%2)"/>
      <w:lvlJc w:val="left"/>
      <w:pPr>
        <w:tabs>
          <w:tab w:val="num" w:pos="2268"/>
        </w:tabs>
        <w:ind w:left="2268" w:hanging="708"/>
      </w:pPr>
    </w:lvl>
    <w:lvl w:ilvl="2">
      <w:start w:val="1"/>
      <w:numFmt w:val="bullet"/>
      <w:pStyle w:val="ListNumber1Level3"/>
      <w:lvlText w:val="–"/>
      <w:lvlJc w:val="left"/>
      <w:pPr>
        <w:tabs>
          <w:tab w:val="num" w:pos="2977"/>
        </w:tabs>
        <w:ind w:left="2977" w:hanging="709"/>
      </w:pPr>
      <w:rPr>
        <w:rFonts w:ascii="Times New Roman" w:hAnsi="Times New Roman"/>
      </w:rPr>
    </w:lvl>
    <w:lvl w:ilvl="3">
      <w:start w:val="1"/>
      <w:numFmt w:val="bullet"/>
      <w:pStyle w:val="ListNumber1Level4"/>
      <w:lvlText w:val=""/>
      <w:lvlJc w:val="left"/>
      <w:pPr>
        <w:tabs>
          <w:tab w:val="num" w:pos="3686"/>
        </w:tabs>
        <w:ind w:left="3686"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3566B49"/>
    <w:multiLevelType w:val="hybridMultilevel"/>
    <w:tmpl w:val="00D2FAC2"/>
    <w:lvl w:ilvl="0" w:tplc="0402000B">
      <w:start w:val="1"/>
      <w:numFmt w:val="bullet"/>
      <w:lvlText w:val=""/>
      <w:lvlJc w:val="left"/>
      <w:pPr>
        <w:ind w:left="1440" w:hanging="360"/>
      </w:pPr>
      <w:rPr>
        <w:rFonts w:ascii="Wingdings" w:hAnsi="Wingdings" w:hint="default"/>
      </w:rPr>
    </w:lvl>
    <w:lvl w:ilvl="1" w:tplc="04020003">
      <w:start w:val="1"/>
      <w:numFmt w:val="bullet"/>
      <w:lvlText w:val="o"/>
      <w:lvlJc w:val="left"/>
      <w:pPr>
        <w:ind w:left="2160" w:hanging="360"/>
      </w:pPr>
      <w:rPr>
        <w:rFonts w:ascii="Courier New" w:hAnsi="Courier New" w:cs="Courier New" w:hint="default"/>
      </w:rPr>
    </w:lvl>
    <w:lvl w:ilvl="2" w:tplc="04020005">
      <w:start w:val="1"/>
      <w:numFmt w:val="bullet"/>
      <w:lvlText w:val=""/>
      <w:lvlJc w:val="left"/>
      <w:pPr>
        <w:ind w:left="2880" w:hanging="360"/>
      </w:pPr>
      <w:rPr>
        <w:rFonts w:ascii="Wingdings" w:hAnsi="Wingdings" w:hint="default"/>
      </w:rPr>
    </w:lvl>
    <w:lvl w:ilvl="3" w:tplc="04020001">
      <w:start w:val="1"/>
      <w:numFmt w:val="bullet"/>
      <w:lvlText w:val=""/>
      <w:lvlJc w:val="left"/>
      <w:pPr>
        <w:ind w:left="3600" w:hanging="360"/>
      </w:pPr>
      <w:rPr>
        <w:rFonts w:ascii="Symbol" w:hAnsi="Symbol" w:hint="default"/>
      </w:rPr>
    </w:lvl>
    <w:lvl w:ilvl="4" w:tplc="04020003">
      <w:start w:val="1"/>
      <w:numFmt w:val="bullet"/>
      <w:lvlText w:val="o"/>
      <w:lvlJc w:val="left"/>
      <w:pPr>
        <w:ind w:left="4320" w:hanging="360"/>
      </w:pPr>
      <w:rPr>
        <w:rFonts w:ascii="Courier New" w:hAnsi="Courier New" w:cs="Courier New" w:hint="default"/>
      </w:rPr>
    </w:lvl>
    <w:lvl w:ilvl="5" w:tplc="04020005">
      <w:start w:val="1"/>
      <w:numFmt w:val="bullet"/>
      <w:lvlText w:val=""/>
      <w:lvlJc w:val="left"/>
      <w:pPr>
        <w:ind w:left="5040" w:hanging="360"/>
      </w:pPr>
      <w:rPr>
        <w:rFonts w:ascii="Wingdings" w:hAnsi="Wingdings" w:hint="default"/>
      </w:rPr>
    </w:lvl>
    <w:lvl w:ilvl="6" w:tplc="04020001">
      <w:start w:val="1"/>
      <w:numFmt w:val="bullet"/>
      <w:lvlText w:val=""/>
      <w:lvlJc w:val="left"/>
      <w:pPr>
        <w:ind w:left="5760" w:hanging="360"/>
      </w:pPr>
      <w:rPr>
        <w:rFonts w:ascii="Symbol" w:hAnsi="Symbol" w:hint="default"/>
      </w:rPr>
    </w:lvl>
    <w:lvl w:ilvl="7" w:tplc="04020003">
      <w:start w:val="1"/>
      <w:numFmt w:val="bullet"/>
      <w:lvlText w:val="o"/>
      <w:lvlJc w:val="left"/>
      <w:pPr>
        <w:ind w:left="6480" w:hanging="360"/>
      </w:pPr>
      <w:rPr>
        <w:rFonts w:ascii="Courier New" w:hAnsi="Courier New" w:cs="Courier New" w:hint="default"/>
      </w:rPr>
    </w:lvl>
    <w:lvl w:ilvl="8" w:tplc="04020005">
      <w:start w:val="1"/>
      <w:numFmt w:val="bullet"/>
      <w:lvlText w:val=""/>
      <w:lvlJc w:val="left"/>
      <w:pPr>
        <w:ind w:left="7200" w:hanging="360"/>
      </w:pPr>
      <w:rPr>
        <w:rFonts w:ascii="Wingdings" w:hAnsi="Wingdings" w:hint="default"/>
      </w:rPr>
    </w:lvl>
  </w:abstractNum>
  <w:abstractNum w:abstractNumId="26" w15:restartNumberingAfterBreak="0">
    <w:nsid w:val="155C2BD3"/>
    <w:multiLevelType w:val="hybridMultilevel"/>
    <w:tmpl w:val="0686A8CE"/>
    <w:lvl w:ilvl="0" w:tplc="3DC86B38">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7" w15:restartNumberingAfterBreak="0">
    <w:nsid w:val="16144119"/>
    <w:multiLevelType w:val="hybridMultilevel"/>
    <w:tmpl w:val="26060E24"/>
    <w:lvl w:ilvl="0" w:tplc="D7BAB154">
      <w:start w:val="1"/>
      <w:numFmt w:val="bullet"/>
      <w:lvlText w:val="•"/>
      <w:lvlJc w:val="left"/>
      <w:pPr>
        <w:tabs>
          <w:tab w:val="num" w:pos="720"/>
        </w:tabs>
        <w:ind w:left="720" w:hanging="360"/>
      </w:pPr>
      <w:rPr>
        <w:rFonts w:ascii="Times New Roman" w:hAnsi="Times New Roman" w:hint="default"/>
      </w:rPr>
    </w:lvl>
    <w:lvl w:ilvl="1" w:tplc="8F320940" w:tentative="1">
      <w:start w:val="1"/>
      <w:numFmt w:val="bullet"/>
      <w:lvlText w:val="•"/>
      <w:lvlJc w:val="left"/>
      <w:pPr>
        <w:tabs>
          <w:tab w:val="num" w:pos="1440"/>
        </w:tabs>
        <w:ind w:left="1440" w:hanging="360"/>
      </w:pPr>
      <w:rPr>
        <w:rFonts w:ascii="Times New Roman" w:hAnsi="Times New Roman" w:hint="default"/>
      </w:rPr>
    </w:lvl>
    <w:lvl w:ilvl="2" w:tplc="46721068" w:tentative="1">
      <w:start w:val="1"/>
      <w:numFmt w:val="bullet"/>
      <w:lvlText w:val="•"/>
      <w:lvlJc w:val="left"/>
      <w:pPr>
        <w:tabs>
          <w:tab w:val="num" w:pos="2160"/>
        </w:tabs>
        <w:ind w:left="2160" w:hanging="360"/>
      </w:pPr>
      <w:rPr>
        <w:rFonts w:ascii="Times New Roman" w:hAnsi="Times New Roman" w:hint="default"/>
      </w:rPr>
    </w:lvl>
    <w:lvl w:ilvl="3" w:tplc="E666703E" w:tentative="1">
      <w:start w:val="1"/>
      <w:numFmt w:val="bullet"/>
      <w:lvlText w:val="•"/>
      <w:lvlJc w:val="left"/>
      <w:pPr>
        <w:tabs>
          <w:tab w:val="num" w:pos="2880"/>
        </w:tabs>
        <w:ind w:left="2880" w:hanging="360"/>
      </w:pPr>
      <w:rPr>
        <w:rFonts w:ascii="Times New Roman" w:hAnsi="Times New Roman" w:hint="default"/>
      </w:rPr>
    </w:lvl>
    <w:lvl w:ilvl="4" w:tplc="711A7472" w:tentative="1">
      <w:start w:val="1"/>
      <w:numFmt w:val="bullet"/>
      <w:lvlText w:val="•"/>
      <w:lvlJc w:val="left"/>
      <w:pPr>
        <w:tabs>
          <w:tab w:val="num" w:pos="3600"/>
        </w:tabs>
        <w:ind w:left="3600" w:hanging="360"/>
      </w:pPr>
      <w:rPr>
        <w:rFonts w:ascii="Times New Roman" w:hAnsi="Times New Roman" w:hint="default"/>
      </w:rPr>
    </w:lvl>
    <w:lvl w:ilvl="5" w:tplc="AA482B76" w:tentative="1">
      <w:start w:val="1"/>
      <w:numFmt w:val="bullet"/>
      <w:lvlText w:val="•"/>
      <w:lvlJc w:val="left"/>
      <w:pPr>
        <w:tabs>
          <w:tab w:val="num" w:pos="4320"/>
        </w:tabs>
        <w:ind w:left="4320" w:hanging="360"/>
      </w:pPr>
      <w:rPr>
        <w:rFonts w:ascii="Times New Roman" w:hAnsi="Times New Roman" w:hint="default"/>
      </w:rPr>
    </w:lvl>
    <w:lvl w:ilvl="6" w:tplc="AEE2AB96" w:tentative="1">
      <w:start w:val="1"/>
      <w:numFmt w:val="bullet"/>
      <w:lvlText w:val="•"/>
      <w:lvlJc w:val="left"/>
      <w:pPr>
        <w:tabs>
          <w:tab w:val="num" w:pos="5040"/>
        </w:tabs>
        <w:ind w:left="5040" w:hanging="360"/>
      </w:pPr>
      <w:rPr>
        <w:rFonts w:ascii="Times New Roman" w:hAnsi="Times New Roman" w:hint="default"/>
      </w:rPr>
    </w:lvl>
    <w:lvl w:ilvl="7" w:tplc="44F4CC86" w:tentative="1">
      <w:start w:val="1"/>
      <w:numFmt w:val="bullet"/>
      <w:lvlText w:val="•"/>
      <w:lvlJc w:val="left"/>
      <w:pPr>
        <w:tabs>
          <w:tab w:val="num" w:pos="5760"/>
        </w:tabs>
        <w:ind w:left="5760" w:hanging="360"/>
      </w:pPr>
      <w:rPr>
        <w:rFonts w:ascii="Times New Roman" w:hAnsi="Times New Roman" w:hint="default"/>
      </w:rPr>
    </w:lvl>
    <w:lvl w:ilvl="8" w:tplc="E32A6930"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175E2CDD"/>
    <w:multiLevelType w:val="hybridMultilevel"/>
    <w:tmpl w:val="B19E865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17B3766C"/>
    <w:multiLevelType w:val="hybridMultilevel"/>
    <w:tmpl w:val="C356411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17CA5FF0"/>
    <w:multiLevelType w:val="hybridMultilevel"/>
    <w:tmpl w:val="A1023AEA"/>
    <w:lvl w:ilvl="0" w:tplc="08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31515E"/>
    <w:multiLevelType w:val="hybridMultilevel"/>
    <w:tmpl w:val="361C3C30"/>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2" w15:restartNumberingAfterBreak="0">
    <w:nsid w:val="1A3C23CE"/>
    <w:multiLevelType w:val="hybridMultilevel"/>
    <w:tmpl w:val="964A4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677638"/>
    <w:multiLevelType w:val="hybridMultilevel"/>
    <w:tmpl w:val="314A6670"/>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4" w15:restartNumberingAfterBreak="0">
    <w:nsid w:val="1B716AD9"/>
    <w:multiLevelType w:val="hybridMultilevel"/>
    <w:tmpl w:val="8C7AC63C"/>
    <w:lvl w:ilvl="0" w:tplc="763C7046">
      <w:start w:val="1"/>
      <w:numFmt w:val="bullet"/>
      <w:lvlText w:val="•"/>
      <w:lvlJc w:val="left"/>
      <w:pPr>
        <w:tabs>
          <w:tab w:val="num" w:pos="720"/>
        </w:tabs>
        <w:ind w:left="720" w:hanging="360"/>
      </w:pPr>
      <w:rPr>
        <w:rFonts w:ascii="Times New Roman" w:hAnsi="Times New Roman" w:hint="default"/>
      </w:rPr>
    </w:lvl>
    <w:lvl w:ilvl="1" w:tplc="C310E168" w:tentative="1">
      <w:start w:val="1"/>
      <w:numFmt w:val="bullet"/>
      <w:lvlText w:val="•"/>
      <w:lvlJc w:val="left"/>
      <w:pPr>
        <w:tabs>
          <w:tab w:val="num" w:pos="1440"/>
        </w:tabs>
        <w:ind w:left="1440" w:hanging="360"/>
      </w:pPr>
      <w:rPr>
        <w:rFonts w:ascii="Times New Roman" w:hAnsi="Times New Roman" w:hint="default"/>
      </w:rPr>
    </w:lvl>
    <w:lvl w:ilvl="2" w:tplc="EB3031EA" w:tentative="1">
      <w:start w:val="1"/>
      <w:numFmt w:val="bullet"/>
      <w:lvlText w:val="•"/>
      <w:lvlJc w:val="left"/>
      <w:pPr>
        <w:tabs>
          <w:tab w:val="num" w:pos="2160"/>
        </w:tabs>
        <w:ind w:left="2160" w:hanging="360"/>
      </w:pPr>
      <w:rPr>
        <w:rFonts w:ascii="Times New Roman" w:hAnsi="Times New Roman" w:hint="default"/>
      </w:rPr>
    </w:lvl>
    <w:lvl w:ilvl="3" w:tplc="30C089B4" w:tentative="1">
      <w:start w:val="1"/>
      <w:numFmt w:val="bullet"/>
      <w:lvlText w:val="•"/>
      <w:lvlJc w:val="left"/>
      <w:pPr>
        <w:tabs>
          <w:tab w:val="num" w:pos="2880"/>
        </w:tabs>
        <w:ind w:left="2880" w:hanging="360"/>
      </w:pPr>
      <w:rPr>
        <w:rFonts w:ascii="Times New Roman" w:hAnsi="Times New Roman" w:hint="default"/>
      </w:rPr>
    </w:lvl>
    <w:lvl w:ilvl="4" w:tplc="6326162E" w:tentative="1">
      <w:start w:val="1"/>
      <w:numFmt w:val="bullet"/>
      <w:lvlText w:val="•"/>
      <w:lvlJc w:val="left"/>
      <w:pPr>
        <w:tabs>
          <w:tab w:val="num" w:pos="3600"/>
        </w:tabs>
        <w:ind w:left="3600" w:hanging="360"/>
      </w:pPr>
      <w:rPr>
        <w:rFonts w:ascii="Times New Roman" w:hAnsi="Times New Roman" w:hint="default"/>
      </w:rPr>
    </w:lvl>
    <w:lvl w:ilvl="5" w:tplc="2228AA4E" w:tentative="1">
      <w:start w:val="1"/>
      <w:numFmt w:val="bullet"/>
      <w:lvlText w:val="•"/>
      <w:lvlJc w:val="left"/>
      <w:pPr>
        <w:tabs>
          <w:tab w:val="num" w:pos="4320"/>
        </w:tabs>
        <w:ind w:left="4320" w:hanging="360"/>
      </w:pPr>
      <w:rPr>
        <w:rFonts w:ascii="Times New Roman" w:hAnsi="Times New Roman" w:hint="default"/>
      </w:rPr>
    </w:lvl>
    <w:lvl w:ilvl="6" w:tplc="047E9A92" w:tentative="1">
      <w:start w:val="1"/>
      <w:numFmt w:val="bullet"/>
      <w:lvlText w:val="•"/>
      <w:lvlJc w:val="left"/>
      <w:pPr>
        <w:tabs>
          <w:tab w:val="num" w:pos="5040"/>
        </w:tabs>
        <w:ind w:left="5040" w:hanging="360"/>
      </w:pPr>
      <w:rPr>
        <w:rFonts w:ascii="Times New Roman" w:hAnsi="Times New Roman" w:hint="default"/>
      </w:rPr>
    </w:lvl>
    <w:lvl w:ilvl="7" w:tplc="5FC8F9FC" w:tentative="1">
      <w:start w:val="1"/>
      <w:numFmt w:val="bullet"/>
      <w:lvlText w:val="•"/>
      <w:lvlJc w:val="left"/>
      <w:pPr>
        <w:tabs>
          <w:tab w:val="num" w:pos="5760"/>
        </w:tabs>
        <w:ind w:left="5760" w:hanging="360"/>
      </w:pPr>
      <w:rPr>
        <w:rFonts w:ascii="Times New Roman" w:hAnsi="Times New Roman" w:hint="default"/>
      </w:rPr>
    </w:lvl>
    <w:lvl w:ilvl="8" w:tplc="F7F2CA6A"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1D492C71"/>
    <w:multiLevelType w:val="hybridMultilevel"/>
    <w:tmpl w:val="6D36168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6" w15:restartNumberingAfterBreak="0">
    <w:nsid w:val="1DF86F9E"/>
    <w:multiLevelType w:val="hybridMultilevel"/>
    <w:tmpl w:val="93024C88"/>
    <w:lvl w:ilvl="0" w:tplc="04020001">
      <w:start w:val="1"/>
      <w:numFmt w:val="bullet"/>
      <w:lvlText w:val=""/>
      <w:lvlJc w:val="left"/>
      <w:pPr>
        <w:ind w:left="1800" w:hanging="360"/>
      </w:pPr>
      <w:rPr>
        <w:rFonts w:ascii="Symbol" w:hAnsi="Symbol"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37" w15:restartNumberingAfterBreak="0">
    <w:nsid w:val="1E555B7E"/>
    <w:multiLevelType w:val="hybridMultilevel"/>
    <w:tmpl w:val="4F5C147E"/>
    <w:lvl w:ilvl="0" w:tplc="6C161F48">
      <w:start w:val="1"/>
      <w:numFmt w:val="bullet"/>
      <w:lvlText w:val="-"/>
      <w:lvlJc w:val="left"/>
      <w:pPr>
        <w:tabs>
          <w:tab w:val="num" w:pos="720"/>
        </w:tabs>
        <w:ind w:left="720" w:hanging="360"/>
      </w:pPr>
      <w:rPr>
        <w:rFonts w:ascii="Times New Roman" w:hAnsi="Times New Roman" w:hint="default"/>
      </w:rPr>
    </w:lvl>
    <w:lvl w:ilvl="1" w:tplc="722698F6" w:tentative="1">
      <w:start w:val="1"/>
      <w:numFmt w:val="bullet"/>
      <w:lvlText w:val="-"/>
      <w:lvlJc w:val="left"/>
      <w:pPr>
        <w:tabs>
          <w:tab w:val="num" w:pos="1440"/>
        </w:tabs>
        <w:ind w:left="1440" w:hanging="360"/>
      </w:pPr>
      <w:rPr>
        <w:rFonts w:ascii="Times New Roman" w:hAnsi="Times New Roman" w:hint="default"/>
      </w:rPr>
    </w:lvl>
    <w:lvl w:ilvl="2" w:tplc="95882D10" w:tentative="1">
      <w:start w:val="1"/>
      <w:numFmt w:val="bullet"/>
      <w:lvlText w:val="-"/>
      <w:lvlJc w:val="left"/>
      <w:pPr>
        <w:tabs>
          <w:tab w:val="num" w:pos="2160"/>
        </w:tabs>
        <w:ind w:left="2160" w:hanging="360"/>
      </w:pPr>
      <w:rPr>
        <w:rFonts w:ascii="Times New Roman" w:hAnsi="Times New Roman" w:hint="default"/>
      </w:rPr>
    </w:lvl>
    <w:lvl w:ilvl="3" w:tplc="291A2BDE" w:tentative="1">
      <w:start w:val="1"/>
      <w:numFmt w:val="bullet"/>
      <w:lvlText w:val="-"/>
      <w:lvlJc w:val="left"/>
      <w:pPr>
        <w:tabs>
          <w:tab w:val="num" w:pos="2880"/>
        </w:tabs>
        <w:ind w:left="2880" w:hanging="360"/>
      </w:pPr>
      <w:rPr>
        <w:rFonts w:ascii="Times New Roman" w:hAnsi="Times New Roman" w:hint="default"/>
      </w:rPr>
    </w:lvl>
    <w:lvl w:ilvl="4" w:tplc="5C14C5EE" w:tentative="1">
      <w:start w:val="1"/>
      <w:numFmt w:val="bullet"/>
      <w:lvlText w:val="-"/>
      <w:lvlJc w:val="left"/>
      <w:pPr>
        <w:tabs>
          <w:tab w:val="num" w:pos="3600"/>
        </w:tabs>
        <w:ind w:left="3600" w:hanging="360"/>
      </w:pPr>
      <w:rPr>
        <w:rFonts w:ascii="Times New Roman" w:hAnsi="Times New Roman" w:hint="default"/>
      </w:rPr>
    </w:lvl>
    <w:lvl w:ilvl="5" w:tplc="F520889A" w:tentative="1">
      <w:start w:val="1"/>
      <w:numFmt w:val="bullet"/>
      <w:lvlText w:val="-"/>
      <w:lvlJc w:val="left"/>
      <w:pPr>
        <w:tabs>
          <w:tab w:val="num" w:pos="4320"/>
        </w:tabs>
        <w:ind w:left="4320" w:hanging="360"/>
      </w:pPr>
      <w:rPr>
        <w:rFonts w:ascii="Times New Roman" w:hAnsi="Times New Roman" w:hint="default"/>
      </w:rPr>
    </w:lvl>
    <w:lvl w:ilvl="6" w:tplc="0F44F572" w:tentative="1">
      <w:start w:val="1"/>
      <w:numFmt w:val="bullet"/>
      <w:lvlText w:val="-"/>
      <w:lvlJc w:val="left"/>
      <w:pPr>
        <w:tabs>
          <w:tab w:val="num" w:pos="5040"/>
        </w:tabs>
        <w:ind w:left="5040" w:hanging="360"/>
      </w:pPr>
      <w:rPr>
        <w:rFonts w:ascii="Times New Roman" w:hAnsi="Times New Roman" w:hint="default"/>
      </w:rPr>
    </w:lvl>
    <w:lvl w:ilvl="7" w:tplc="B90EE224" w:tentative="1">
      <w:start w:val="1"/>
      <w:numFmt w:val="bullet"/>
      <w:lvlText w:val="-"/>
      <w:lvlJc w:val="left"/>
      <w:pPr>
        <w:tabs>
          <w:tab w:val="num" w:pos="5760"/>
        </w:tabs>
        <w:ind w:left="5760" w:hanging="360"/>
      </w:pPr>
      <w:rPr>
        <w:rFonts w:ascii="Times New Roman" w:hAnsi="Times New Roman" w:hint="default"/>
      </w:rPr>
    </w:lvl>
    <w:lvl w:ilvl="8" w:tplc="01A43F78"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1E960969"/>
    <w:multiLevelType w:val="hybridMultilevel"/>
    <w:tmpl w:val="6E341CE2"/>
    <w:lvl w:ilvl="0" w:tplc="D52A2278">
      <w:start w:val="5"/>
      <w:numFmt w:val="bullet"/>
      <w:lvlText w:val="-"/>
      <w:lvlJc w:val="left"/>
      <w:pPr>
        <w:ind w:left="720" w:hanging="360"/>
      </w:pPr>
      <w:rPr>
        <w:rFonts w:ascii="Cambria" w:eastAsia="Times New Roman" w:hAnsi="Cambria"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EB953AF"/>
    <w:multiLevelType w:val="hybridMultilevel"/>
    <w:tmpl w:val="45287482"/>
    <w:lvl w:ilvl="0" w:tplc="0402000F">
      <w:start w:val="1"/>
      <w:numFmt w:val="decimal"/>
      <w:lvlText w:val="%1."/>
      <w:lvlJc w:val="left"/>
      <w:pPr>
        <w:ind w:left="360" w:hanging="360"/>
      </w:pPr>
      <w:rPr>
        <w:rFonts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40" w15:restartNumberingAfterBreak="0">
    <w:nsid w:val="1F7323E5"/>
    <w:multiLevelType w:val="hybridMultilevel"/>
    <w:tmpl w:val="8E20F690"/>
    <w:lvl w:ilvl="0" w:tplc="9028E81E">
      <w:start w:val="1"/>
      <w:numFmt w:val="bullet"/>
      <w:lvlText w:val="•"/>
      <w:lvlJc w:val="left"/>
      <w:pPr>
        <w:tabs>
          <w:tab w:val="num" w:pos="720"/>
        </w:tabs>
        <w:ind w:left="720" w:hanging="360"/>
      </w:pPr>
      <w:rPr>
        <w:rFonts w:ascii="Times New Roman" w:hAnsi="Times New Roman" w:hint="default"/>
      </w:rPr>
    </w:lvl>
    <w:lvl w:ilvl="1" w:tplc="8D7A0716" w:tentative="1">
      <w:start w:val="1"/>
      <w:numFmt w:val="bullet"/>
      <w:lvlText w:val="•"/>
      <w:lvlJc w:val="left"/>
      <w:pPr>
        <w:tabs>
          <w:tab w:val="num" w:pos="1440"/>
        </w:tabs>
        <w:ind w:left="1440" w:hanging="360"/>
      </w:pPr>
      <w:rPr>
        <w:rFonts w:ascii="Times New Roman" w:hAnsi="Times New Roman" w:hint="default"/>
      </w:rPr>
    </w:lvl>
    <w:lvl w:ilvl="2" w:tplc="15EA09E0" w:tentative="1">
      <w:start w:val="1"/>
      <w:numFmt w:val="bullet"/>
      <w:lvlText w:val="•"/>
      <w:lvlJc w:val="left"/>
      <w:pPr>
        <w:tabs>
          <w:tab w:val="num" w:pos="2160"/>
        </w:tabs>
        <w:ind w:left="2160" w:hanging="360"/>
      </w:pPr>
      <w:rPr>
        <w:rFonts w:ascii="Times New Roman" w:hAnsi="Times New Roman" w:hint="default"/>
      </w:rPr>
    </w:lvl>
    <w:lvl w:ilvl="3" w:tplc="4C1C5EC4" w:tentative="1">
      <w:start w:val="1"/>
      <w:numFmt w:val="bullet"/>
      <w:lvlText w:val="•"/>
      <w:lvlJc w:val="left"/>
      <w:pPr>
        <w:tabs>
          <w:tab w:val="num" w:pos="2880"/>
        </w:tabs>
        <w:ind w:left="2880" w:hanging="360"/>
      </w:pPr>
      <w:rPr>
        <w:rFonts w:ascii="Times New Roman" w:hAnsi="Times New Roman" w:hint="default"/>
      </w:rPr>
    </w:lvl>
    <w:lvl w:ilvl="4" w:tplc="F28EE780" w:tentative="1">
      <w:start w:val="1"/>
      <w:numFmt w:val="bullet"/>
      <w:lvlText w:val="•"/>
      <w:lvlJc w:val="left"/>
      <w:pPr>
        <w:tabs>
          <w:tab w:val="num" w:pos="3600"/>
        </w:tabs>
        <w:ind w:left="3600" w:hanging="360"/>
      </w:pPr>
      <w:rPr>
        <w:rFonts w:ascii="Times New Roman" w:hAnsi="Times New Roman" w:hint="default"/>
      </w:rPr>
    </w:lvl>
    <w:lvl w:ilvl="5" w:tplc="CC28D902" w:tentative="1">
      <w:start w:val="1"/>
      <w:numFmt w:val="bullet"/>
      <w:lvlText w:val="•"/>
      <w:lvlJc w:val="left"/>
      <w:pPr>
        <w:tabs>
          <w:tab w:val="num" w:pos="4320"/>
        </w:tabs>
        <w:ind w:left="4320" w:hanging="360"/>
      </w:pPr>
      <w:rPr>
        <w:rFonts w:ascii="Times New Roman" w:hAnsi="Times New Roman" w:hint="default"/>
      </w:rPr>
    </w:lvl>
    <w:lvl w:ilvl="6" w:tplc="DE38CF8A" w:tentative="1">
      <w:start w:val="1"/>
      <w:numFmt w:val="bullet"/>
      <w:lvlText w:val="•"/>
      <w:lvlJc w:val="left"/>
      <w:pPr>
        <w:tabs>
          <w:tab w:val="num" w:pos="5040"/>
        </w:tabs>
        <w:ind w:left="5040" w:hanging="360"/>
      </w:pPr>
      <w:rPr>
        <w:rFonts w:ascii="Times New Roman" w:hAnsi="Times New Roman" w:hint="default"/>
      </w:rPr>
    </w:lvl>
    <w:lvl w:ilvl="7" w:tplc="9972485E" w:tentative="1">
      <w:start w:val="1"/>
      <w:numFmt w:val="bullet"/>
      <w:lvlText w:val="•"/>
      <w:lvlJc w:val="left"/>
      <w:pPr>
        <w:tabs>
          <w:tab w:val="num" w:pos="5760"/>
        </w:tabs>
        <w:ind w:left="5760" w:hanging="360"/>
      </w:pPr>
      <w:rPr>
        <w:rFonts w:ascii="Times New Roman" w:hAnsi="Times New Roman" w:hint="default"/>
      </w:rPr>
    </w:lvl>
    <w:lvl w:ilvl="8" w:tplc="A34052F8"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1FAC37C5"/>
    <w:multiLevelType w:val="hybridMultilevel"/>
    <w:tmpl w:val="93DA9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0D419B0"/>
    <w:multiLevelType w:val="hybridMultilevel"/>
    <w:tmpl w:val="550E8F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213E6E1F"/>
    <w:multiLevelType w:val="hybridMultilevel"/>
    <w:tmpl w:val="C77EDA8C"/>
    <w:lvl w:ilvl="0" w:tplc="0402000B">
      <w:start w:val="1"/>
      <w:numFmt w:val="bullet"/>
      <w:lvlText w:val=""/>
      <w:lvlJc w:val="left"/>
      <w:pPr>
        <w:ind w:left="819" w:hanging="360"/>
      </w:pPr>
      <w:rPr>
        <w:rFonts w:ascii="Wingdings" w:hAnsi="Wingdings" w:hint="default"/>
      </w:rPr>
    </w:lvl>
    <w:lvl w:ilvl="1" w:tplc="04020003" w:tentative="1">
      <w:start w:val="1"/>
      <w:numFmt w:val="bullet"/>
      <w:lvlText w:val="o"/>
      <w:lvlJc w:val="left"/>
      <w:pPr>
        <w:ind w:left="1539" w:hanging="360"/>
      </w:pPr>
      <w:rPr>
        <w:rFonts w:ascii="Courier New" w:hAnsi="Courier New" w:cs="Courier New" w:hint="default"/>
      </w:rPr>
    </w:lvl>
    <w:lvl w:ilvl="2" w:tplc="04020005" w:tentative="1">
      <w:start w:val="1"/>
      <w:numFmt w:val="bullet"/>
      <w:lvlText w:val=""/>
      <w:lvlJc w:val="left"/>
      <w:pPr>
        <w:ind w:left="2259" w:hanging="360"/>
      </w:pPr>
      <w:rPr>
        <w:rFonts w:ascii="Wingdings" w:hAnsi="Wingdings" w:hint="default"/>
      </w:rPr>
    </w:lvl>
    <w:lvl w:ilvl="3" w:tplc="04020001" w:tentative="1">
      <w:start w:val="1"/>
      <w:numFmt w:val="bullet"/>
      <w:lvlText w:val=""/>
      <w:lvlJc w:val="left"/>
      <w:pPr>
        <w:ind w:left="2979" w:hanging="360"/>
      </w:pPr>
      <w:rPr>
        <w:rFonts w:ascii="Symbol" w:hAnsi="Symbol" w:hint="default"/>
      </w:rPr>
    </w:lvl>
    <w:lvl w:ilvl="4" w:tplc="04020003" w:tentative="1">
      <w:start w:val="1"/>
      <w:numFmt w:val="bullet"/>
      <w:lvlText w:val="o"/>
      <w:lvlJc w:val="left"/>
      <w:pPr>
        <w:ind w:left="3699" w:hanging="360"/>
      </w:pPr>
      <w:rPr>
        <w:rFonts w:ascii="Courier New" w:hAnsi="Courier New" w:cs="Courier New" w:hint="default"/>
      </w:rPr>
    </w:lvl>
    <w:lvl w:ilvl="5" w:tplc="04020005" w:tentative="1">
      <w:start w:val="1"/>
      <w:numFmt w:val="bullet"/>
      <w:lvlText w:val=""/>
      <w:lvlJc w:val="left"/>
      <w:pPr>
        <w:ind w:left="4419" w:hanging="360"/>
      </w:pPr>
      <w:rPr>
        <w:rFonts w:ascii="Wingdings" w:hAnsi="Wingdings" w:hint="default"/>
      </w:rPr>
    </w:lvl>
    <w:lvl w:ilvl="6" w:tplc="04020001" w:tentative="1">
      <w:start w:val="1"/>
      <w:numFmt w:val="bullet"/>
      <w:lvlText w:val=""/>
      <w:lvlJc w:val="left"/>
      <w:pPr>
        <w:ind w:left="5139" w:hanging="360"/>
      </w:pPr>
      <w:rPr>
        <w:rFonts w:ascii="Symbol" w:hAnsi="Symbol" w:hint="default"/>
      </w:rPr>
    </w:lvl>
    <w:lvl w:ilvl="7" w:tplc="04020003" w:tentative="1">
      <w:start w:val="1"/>
      <w:numFmt w:val="bullet"/>
      <w:lvlText w:val="o"/>
      <w:lvlJc w:val="left"/>
      <w:pPr>
        <w:ind w:left="5859" w:hanging="360"/>
      </w:pPr>
      <w:rPr>
        <w:rFonts w:ascii="Courier New" w:hAnsi="Courier New" w:cs="Courier New" w:hint="default"/>
      </w:rPr>
    </w:lvl>
    <w:lvl w:ilvl="8" w:tplc="04020005" w:tentative="1">
      <w:start w:val="1"/>
      <w:numFmt w:val="bullet"/>
      <w:lvlText w:val=""/>
      <w:lvlJc w:val="left"/>
      <w:pPr>
        <w:ind w:left="6579" w:hanging="360"/>
      </w:pPr>
      <w:rPr>
        <w:rFonts w:ascii="Wingdings" w:hAnsi="Wingdings" w:hint="default"/>
      </w:rPr>
    </w:lvl>
  </w:abstractNum>
  <w:abstractNum w:abstractNumId="44" w15:restartNumberingAfterBreak="0">
    <w:nsid w:val="21840E60"/>
    <w:multiLevelType w:val="hybridMultilevel"/>
    <w:tmpl w:val="498847D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5" w15:restartNumberingAfterBreak="0">
    <w:nsid w:val="229559F9"/>
    <w:multiLevelType w:val="hybridMultilevel"/>
    <w:tmpl w:val="E5CAFC6A"/>
    <w:lvl w:ilvl="0" w:tplc="1D860C2C">
      <w:start w:val="1"/>
      <w:numFmt w:val="bullet"/>
      <w:lvlText w:val="-"/>
      <w:lvlJc w:val="left"/>
      <w:pPr>
        <w:tabs>
          <w:tab w:val="num" w:pos="720"/>
        </w:tabs>
        <w:ind w:left="720" w:hanging="360"/>
      </w:pPr>
      <w:rPr>
        <w:rFonts w:ascii="Times New Roman" w:hAnsi="Times New Roman" w:hint="default"/>
      </w:rPr>
    </w:lvl>
    <w:lvl w:ilvl="1" w:tplc="32EAA546" w:tentative="1">
      <w:start w:val="1"/>
      <w:numFmt w:val="bullet"/>
      <w:lvlText w:val="-"/>
      <w:lvlJc w:val="left"/>
      <w:pPr>
        <w:tabs>
          <w:tab w:val="num" w:pos="1440"/>
        </w:tabs>
        <w:ind w:left="1440" w:hanging="360"/>
      </w:pPr>
      <w:rPr>
        <w:rFonts w:ascii="Times New Roman" w:hAnsi="Times New Roman" w:hint="default"/>
      </w:rPr>
    </w:lvl>
    <w:lvl w:ilvl="2" w:tplc="FFCA8538" w:tentative="1">
      <w:start w:val="1"/>
      <w:numFmt w:val="bullet"/>
      <w:lvlText w:val="-"/>
      <w:lvlJc w:val="left"/>
      <w:pPr>
        <w:tabs>
          <w:tab w:val="num" w:pos="2160"/>
        </w:tabs>
        <w:ind w:left="2160" w:hanging="360"/>
      </w:pPr>
      <w:rPr>
        <w:rFonts w:ascii="Times New Roman" w:hAnsi="Times New Roman" w:hint="default"/>
      </w:rPr>
    </w:lvl>
    <w:lvl w:ilvl="3" w:tplc="2AC63EE4" w:tentative="1">
      <w:start w:val="1"/>
      <w:numFmt w:val="bullet"/>
      <w:lvlText w:val="-"/>
      <w:lvlJc w:val="left"/>
      <w:pPr>
        <w:tabs>
          <w:tab w:val="num" w:pos="2880"/>
        </w:tabs>
        <w:ind w:left="2880" w:hanging="360"/>
      </w:pPr>
      <w:rPr>
        <w:rFonts w:ascii="Times New Roman" w:hAnsi="Times New Roman" w:hint="default"/>
      </w:rPr>
    </w:lvl>
    <w:lvl w:ilvl="4" w:tplc="143CB12E" w:tentative="1">
      <w:start w:val="1"/>
      <w:numFmt w:val="bullet"/>
      <w:lvlText w:val="-"/>
      <w:lvlJc w:val="left"/>
      <w:pPr>
        <w:tabs>
          <w:tab w:val="num" w:pos="3600"/>
        </w:tabs>
        <w:ind w:left="3600" w:hanging="360"/>
      </w:pPr>
      <w:rPr>
        <w:rFonts w:ascii="Times New Roman" w:hAnsi="Times New Roman" w:hint="default"/>
      </w:rPr>
    </w:lvl>
    <w:lvl w:ilvl="5" w:tplc="DCFA2730" w:tentative="1">
      <w:start w:val="1"/>
      <w:numFmt w:val="bullet"/>
      <w:lvlText w:val="-"/>
      <w:lvlJc w:val="left"/>
      <w:pPr>
        <w:tabs>
          <w:tab w:val="num" w:pos="4320"/>
        </w:tabs>
        <w:ind w:left="4320" w:hanging="360"/>
      </w:pPr>
      <w:rPr>
        <w:rFonts w:ascii="Times New Roman" w:hAnsi="Times New Roman" w:hint="default"/>
      </w:rPr>
    </w:lvl>
    <w:lvl w:ilvl="6" w:tplc="C538AFAA" w:tentative="1">
      <w:start w:val="1"/>
      <w:numFmt w:val="bullet"/>
      <w:lvlText w:val="-"/>
      <w:lvlJc w:val="left"/>
      <w:pPr>
        <w:tabs>
          <w:tab w:val="num" w:pos="5040"/>
        </w:tabs>
        <w:ind w:left="5040" w:hanging="360"/>
      </w:pPr>
      <w:rPr>
        <w:rFonts w:ascii="Times New Roman" w:hAnsi="Times New Roman" w:hint="default"/>
      </w:rPr>
    </w:lvl>
    <w:lvl w:ilvl="7" w:tplc="BE206554" w:tentative="1">
      <w:start w:val="1"/>
      <w:numFmt w:val="bullet"/>
      <w:lvlText w:val="-"/>
      <w:lvlJc w:val="left"/>
      <w:pPr>
        <w:tabs>
          <w:tab w:val="num" w:pos="5760"/>
        </w:tabs>
        <w:ind w:left="5760" w:hanging="360"/>
      </w:pPr>
      <w:rPr>
        <w:rFonts w:ascii="Times New Roman" w:hAnsi="Times New Roman" w:hint="default"/>
      </w:rPr>
    </w:lvl>
    <w:lvl w:ilvl="8" w:tplc="CA90A7B0"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2405088D"/>
    <w:multiLevelType w:val="multilevel"/>
    <w:tmpl w:val="1110D4A8"/>
    <w:lvl w:ilvl="0">
      <w:start w:val="1"/>
      <w:numFmt w:val="decimal"/>
      <w:lvlText w:val="%1."/>
      <w:lvlJc w:val="left"/>
      <w:pPr>
        <w:ind w:left="720" w:hanging="360"/>
      </w:pPr>
      <w:rPr>
        <w:rFonts w:hint="default"/>
        <w:color w:val="auto"/>
      </w:rPr>
    </w:lvl>
    <w:lvl w:ilvl="1">
      <w:start w:val="1"/>
      <w:numFmt w:val="decimal"/>
      <w:isLgl/>
      <w:lvlText w:val="%1.%2."/>
      <w:lvlJc w:val="left"/>
      <w:pPr>
        <w:ind w:left="1165" w:hanging="456"/>
      </w:pPr>
      <w:rPr>
        <w:rFonts w:hint="default"/>
      </w:rPr>
    </w:lvl>
    <w:lvl w:ilvl="2">
      <w:start w:val="1"/>
      <w:numFmt w:val="decimal"/>
      <w:isLgl/>
      <w:lvlText w:val="%1.%2.%3."/>
      <w:lvlJc w:val="left"/>
      <w:pPr>
        <w:ind w:left="1288" w:hanging="720"/>
      </w:pPr>
      <w:rPr>
        <w:rFonts w:hint="default"/>
        <w:b/>
        <w:bCs/>
        <w:color w:val="auto"/>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47" w15:restartNumberingAfterBreak="0">
    <w:nsid w:val="24F870DC"/>
    <w:multiLevelType w:val="hybridMultilevel"/>
    <w:tmpl w:val="AC663C18"/>
    <w:lvl w:ilvl="0" w:tplc="DBE2F3D6">
      <w:start w:val="1"/>
      <w:numFmt w:val="decimal"/>
      <w:lvlText w:val="%1."/>
      <w:lvlJc w:val="left"/>
      <w:pPr>
        <w:ind w:left="1069" w:hanging="360"/>
      </w:pPr>
      <w:rPr>
        <w:rFonts w:hint="default"/>
        <w:b/>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48" w15:restartNumberingAfterBreak="0">
    <w:nsid w:val="25CC4425"/>
    <w:multiLevelType w:val="hybridMultilevel"/>
    <w:tmpl w:val="06960A9C"/>
    <w:lvl w:ilvl="0" w:tplc="40926E86">
      <w:start w:val="1"/>
      <w:numFmt w:val="bullet"/>
      <w:lvlText w:val="•"/>
      <w:lvlJc w:val="left"/>
      <w:pPr>
        <w:tabs>
          <w:tab w:val="num" w:pos="720"/>
        </w:tabs>
        <w:ind w:left="720" w:hanging="360"/>
      </w:pPr>
      <w:rPr>
        <w:rFonts w:ascii="Times New Roman" w:hAnsi="Times New Roman" w:hint="default"/>
      </w:rPr>
    </w:lvl>
    <w:lvl w:ilvl="1" w:tplc="848A3DE6">
      <w:start w:val="1"/>
      <w:numFmt w:val="bullet"/>
      <w:lvlText w:val="•"/>
      <w:lvlJc w:val="left"/>
      <w:pPr>
        <w:tabs>
          <w:tab w:val="num" w:pos="1440"/>
        </w:tabs>
        <w:ind w:left="1440" w:hanging="360"/>
      </w:pPr>
      <w:rPr>
        <w:rFonts w:ascii="Times New Roman" w:hAnsi="Times New Roman" w:hint="default"/>
      </w:rPr>
    </w:lvl>
    <w:lvl w:ilvl="2" w:tplc="166A4A82" w:tentative="1">
      <w:start w:val="1"/>
      <w:numFmt w:val="bullet"/>
      <w:lvlText w:val="•"/>
      <w:lvlJc w:val="left"/>
      <w:pPr>
        <w:tabs>
          <w:tab w:val="num" w:pos="2160"/>
        </w:tabs>
        <w:ind w:left="2160" w:hanging="360"/>
      </w:pPr>
      <w:rPr>
        <w:rFonts w:ascii="Times New Roman" w:hAnsi="Times New Roman" w:hint="default"/>
      </w:rPr>
    </w:lvl>
    <w:lvl w:ilvl="3" w:tplc="C12A0B48" w:tentative="1">
      <w:start w:val="1"/>
      <w:numFmt w:val="bullet"/>
      <w:lvlText w:val="•"/>
      <w:lvlJc w:val="left"/>
      <w:pPr>
        <w:tabs>
          <w:tab w:val="num" w:pos="2880"/>
        </w:tabs>
        <w:ind w:left="2880" w:hanging="360"/>
      </w:pPr>
      <w:rPr>
        <w:rFonts w:ascii="Times New Roman" w:hAnsi="Times New Roman" w:hint="default"/>
      </w:rPr>
    </w:lvl>
    <w:lvl w:ilvl="4" w:tplc="2578B9D4" w:tentative="1">
      <w:start w:val="1"/>
      <w:numFmt w:val="bullet"/>
      <w:lvlText w:val="•"/>
      <w:lvlJc w:val="left"/>
      <w:pPr>
        <w:tabs>
          <w:tab w:val="num" w:pos="3600"/>
        </w:tabs>
        <w:ind w:left="3600" w:hanging="360"/>
      </w:pPr>
      <w:rPr>
        <w:rFonts w:ascii="Times New Roman" w:hAnsi="Times New Roman" w:hint="default"/>
      </w:rPr>
    </w:lvl>
    <w:lvl w:ilvl="5" w:tplc="699AAA4E" w:tentative="1">
      <w:start w:val="1"/>
      <w:numFmt w:val="bullet"/>
      <w:lvlText w:val="•"/>
      <w:lvlJc w:val="left"/>
      <w:pPr>
        <w:tabs>
          <w:tab w:val="num" w:pos="4320"/>
        </w:tabs>
        <w:ind w:left="4320" w:hanging="360"/>
      </w:pPr>
      <w:rPr>
        <w:rFonts w:ascii="Times New Roman" w:hAnsi="Times New Roman" w:hint="default"/>
      </w:rPr>
    </w:lvl>
    <w:lvl w:ilvl="6" w:tplc="277E8C26" w:tentative="1">
      <w:start w:val="1"/>
      <w:numFmt w:val="bullet"/>
      <w:lvlText w:val="•"/>
      <w:lvlJc w:val="left"/>
      <w:pPr>
        <w:tabs>
          <w:tab w:val="num" w:pos="5040"/>
        </w:tabs>
        <w:ind w:left="5040" w:hanging="360"/>
      </w:pPr>
      <w:rPr>
        <w:rFonts w:ascii="Times New Roman" w:hAnsi="Times New Roman" w:hint="default"/>
      </w:rPr>
    </w:lvl>
    <w:lvl w:ilvl="7" w:tplc="18802DD8" w:tentative="1">
      <w:start w:val="1"/>
      <w:numFmt w:val="bullet"/>
      <w:lvlText w:val="•"/>
      <w:lvlJc w:val="left"/>
      <w:pPr>
        <w:tabs>
          <w:tab w:val="num" w:pos="5760"/>
        </w:tabs>
        <w:ind w:left="5760" w:hanging="360"/>
      </w:pPr>
      <w:rPr>
        <w:rFonts w:ascii="Times New Roman" w:hAnsi="Times New Roman" w:hint="default"/>
      </w:rPr>
    </w:lvl>
    <w:lvl w:ilvl="8" w:tplc="326E3598" w:tentative="1">
      <w:start w:val="1"/>
      <w:numFmt w:val="bullet"/>
      <w:lvlText w:val="•"/>
      <w:lvlJc w:val="left"/>
      <w:pPr>
        <w:tabs>
          <w:tab w:val="num" w:pos="6480"/>
        </w:tabs>
        <w:ind w:left="6480" w:hanging="360"/>
      </w:pPr>
      <w:rPr>
        <w:rFonts w:ascii="Times New Roman" w:hAnsi="Times New Roman" w:hint="default"/>
      </w:rPr>
    </w:lvl>
  </w:abstractNum>
  <w:abstractNum w:abstractNumId="49" w15:restartNumberingAfterBreak="0">
    <w:nsid w:val="26011BA8"/>
    <w:multiLevelType w:val="hybridMultilevel"/>
    <w:tmpl w:val="43A8D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884531"/>
    <w:multiLevelType w:val="hybridMultilevel"/>
    <w:tmpl w:val="331407F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1" w15:restartNumberingAfterBreak="0">
    <w:nsid w:val="27CF71DC"/>
    <w:multiLevelType w:val="hybridMultilevel"/>
    <w:tmpl w:val="BE9258B8"/>
    <w:lvl w:ilvl="0" w:tplc="F7D4246C">
      <w:start w:val="1"/>
      <w:numFmt w:val="bullet"/>
      <w:lvlText w:val="•"/>
      <w:lvlJc w:val="left"/>
      <w:pPr>
        <w:tabs>
          <w:tab w:val="num" w:pos="720"/>
        </w:tabs>
        <w:ind w:left="720" w:hanging="360"/>
      </w:pPr>
      <w:rPr>
        <w:rFonts w:ascii="Times New Roman" w:hAnsi="Times New Roman" w:hint="default"/>
      </w:rPr>
    </w:lvl>
    <w:lvl w:ilvl="1" w:tplc="D0BC6AC6" w:tentative="1">
      <w:start w:val="1"/>
      <w:numFmt w:val="bullet"/>
      <w:lvlText w:val="•"/>
      <w:lvlJc w:val="left"/>
      <w:pPr>
        <w:tabs>
          <w:tab w:val="num" w:pos="1440"/>
        </w:tabs>
        <w:ind w:left="1440" w:hanging="360"/>
      </w:pPr>
      <w:rPr>
        <w:rFonts w:ascii="Times New Roman" w:hAnsi="Times New Roman" w:hint="default"/>
      </w:rPr>
    </w:lvl>
    <w:lvl w:ilvl="2" w:tplc="AC8C0A9C" w:tentative="1">
      <w:start w:val="1"/>
      <w:numFmt w:val="bullet"/>
      <w:lvlText w:val="•"/>
      <w:lvlJc w:val="left"/>
      <w:pPr>
        <w:tabs>
          <w:tab w:val="num" w:pos="2160"/>
        </w:tabs>
        <w:ind w:left="2160" w:hanging="360"/>
      </w:pPr>
      <w:rPr>
        <w:rFonts w:ascii="Times New Roman" w:hAnsi="Times New Roman" w:hint="default"/>
      </w:rPr>
    </w:lvl>
    <w:lvl w:ilvl="3" w:tplc="51243CA4" w:tentative="1">
      <w:start w:val="1"/>
      <w:numFmt w:val="bullet"/>
      <w:lvlText w:val="•"/>
      <w:lvlJc w:val="left"/>
      <w:pPr>
        <w:tabs>
          <w:tab w:val="num" w:pos="2880"/>
        </w:tabs>
        <w:ind w:left="2880" w:hanging="360"/>
      </w:pPr>
      <w:rPr>
        <w:rFonts w:ascii="Times New Roman" w:hAnsi="Times New Roman" w:hint="default"/>
      </w:rPr>
    </w:lvl>
    <w:lvl w:ilvl="4" w:tplc="ACF23B82" w:tentative="1">
      <w:start w:val="1"/>
      <w:numFmt w:val="bullet"/>
      <w:lvlText w:val="•"/>
      <w:lvlJc w:val="left"/>
      <w:pPr>
        <w:tabs>
          <w:tab w:val="num" w:pos="3600"/>
        </w:tabs>
        <w:ind w:left="3600" w:hanging="360"/>
      </w:pPr>
      <w:rPr>
        <w:rFonts w:ascii="Times New Roman" w:hAnsi="Times New Roman" w:hint="default"/>
      </w:rPr>
    </w:lvl>
    <w:lvl w:ilvl="5" w:tplc="6FC41FBC" w:tentative="1">
      <w:start w:val="1"/>
      <w:numFmt w:val="bullet"/>
      <w:lvlText w:val="•"/>
      <w:lvlJc w:val="left"/>
      <w:pPr>
        <w:tabs>
          <w:tab w:val="num" w:pos="4320"/>
        </w:tabs>
        <w:ind w:left="4320" w:hanging="360"/>
      </w:pPr>
      <w:rPr>
        <w:rFonts w:ascii="Times New Roman" w:hAnsi="Times New Roman" w:hint="default"/>
      </w:rPr>
    </w:lvl>
    <w:lvl w:ilvl="6" w:tplc="B46619E6" w:tentative="1">
      <w:start w:val="1"/>
      <w:numFmt w:val="bullet"/>
      <w:lvlText w:val="•"/>
      <w:lvlJc w:val="left"/>
      <w:pPr>
        <w:tabs>
          <w:tab w:val="num" w:pos="5040"/>
        </w:tabs>
        <w:ind w:left="5040" w:hanging="360"/>
      </w:pPr>
      <w:rPr>
        <w:rFonts w:ascii="Times New Roman" w:hAnsi="Times New Roman" w:hint="default"/>
      </w:rPr>
    </w:lvl>
    <w:lvl w:ilvl="7" w:tplc="0D18D59C" w:tentative="1">
      <w:start w:val="1"/>
      <w:numFmt w:val="bullet"/>
      <w:lvlText w:val="•"/>
      <w:lvlJc w:val="left"/>
      <w:pPr>
        <w:tabs>
          <w:tab w:val="num" w:pos="5760"/>
        </w:tabs>
        <w:ind w:left="5760" w:hanging="360"/>
      </w:pPr>
      <w:rPr>
        <w:rFonts w:ascii="Times New Roman" w:hAnsi="Times New Roman" w:hint="default"/>
      </w:rPr>
    </w:lvl>
    <w:lvl w:ilvl="8" w:tplc="84202362" w:tentative="1">
      <w:start w:val="1"/>
      <w:numFmt w:val="bullet"/>
      <w:lvlText w:val="•"/>
      <w:lvlJc w:val="left"/>
      <w:pPr>
        <w:tabs>
          <w:tab w:val="num" w:pos="6480"/>
        </w:tabs>
        <w:ind w:left="6480" w:hanging="360"/>
      </w:pPr>
      <w:rPr>
        <w:rFonts w:ascii="Times New Roman" w:hAnsi="Times New Roman" w:hint="default"/>
      </w:rPr>
    </w:lvl>
  </w:abstractNum>
  <w:abstractNum w:abstractNumId="52" w15:restartNumberingAfterBreak="0">
    <w:nsid w:val="27D0170A"/>
    <w:multiLevelType w:val="hybridMultilevel"/>
    <w:tmpl w:val="0876F8D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3" w15:restartNumberingAfterBreak="0">
    <w:nsid w:val="28992E65"/>
    <w:multiLevelType w:val="hybridMultilevel"/>
    <w:tmpl w:val="4C084792"/>
    <w:lvl w:ilvl="0" w:tplc="0CC67B4C">
      <w:start w:val="1"/>
      <w:numFmt w:val="bullet"/>
      <w:lvlText w:val="•"/>
      <w:lvlJc w:val="left"/>
      <w:pPr>
        <w:tabs>
          <w:tab w:val="num" w:pos="720"/>
        </w:tabs>
        <w:ind w:left="720" w:hanging="360"/>
      </w:pPr>
      <w:rPr>
        <w:rFonts w:ascii="Times New Roman" w:hAnsi="Times New Roman" w:hint="default"/>
      </w:rPr>
    </w:lvl>
    <w:lvl w:ilvl="1" w:tplc="A6EC5D98" w:tentative="1">
      <w:start w:val="1"/>
      <w:numFmt w:val="bullet"/>
      <w:lvlText w:val="•"/>
      <w:lvlJc w:val="left"/>
      <w:pPr>
        <w:tabs>
          <w:tab w:val="num" w:pos="1440"/>
        </w:tabs>
        <w:ind w:left="1440" w:hanging="360"/>
      </w:pPr>
      <w:rPr>
        <w:rFonts w:ascii="Times New Roman" w:hAnsi="Times New Roman" w:hint="default"/>
      </w:rPr>
    </w:lvl>
    <w:lvl w:ilvl="2" w:tplc="F09C2A18" w:tentative="1">
      <w:start w:val="1"/>
      <w:numFmt w:val="bullet"/>
      <w:lvlText w:val="•"/>
      <w:lvlJc w:val="left"/>
      <w:pPr>
        <w:tabs>
          <w:tab w:val="num" w:pos="2160"/>
        </w:tabs>
        <w:ind w:left="2160" w:hanging="360"/>
      </w:pPr>
      <w:rPr>
        <w:rFonts w:ascii="Times New Roman" w:hAnsi="Times New Roman" w:hint="default"/>
      </w:rPr>
    </w:lvl>
    <w:lvl w:ilvl="3" w:tplc="4F6AF210" w:tentative="1">
      <w:start w:val="1"/>
      <w:numFmt w:val="bullet"/>
      <w:lvlText w:val="•"/>
      <w:lvlJc w:val="left"/>
      <w:pPr>
        <w:tabs>
          <w:tab w:val="num" w:pos="2880"/>
        </w:tabs>
        <w:ind w:left="2880" w:hanging="360"/>
      </w:pPr>
      <w:rPr>
        <w:rFonts w:ascii="Times New Roman" w:hAnsi="Times New Roman" w:hint="default"/>
      </w:rPr>
    </w:lvl>
    <w:lvl w:ilvl="4" w:tplc="D84094E0" w:tentative="1">
      <w:start w:val="1"/>
      <w:numFmt w:val="bullet"/>
      <w:lvlText w:val="•"/>
      <w:lvlJc w:val="left"/>
      <w:pPr>
        <w:tabs>
          <w:tab w:val="num" w:pos="3600"/>
        </w:tabs>
        <w:ind w:left="3600" w:hanging="360"/>
      </w:pPr>
      <w:rPr>
        <w:rFonts w:ascii="Times New Roman" w:hAnsi="Times New Roman" w:hint="default"/>
      </w:rPr>
    </w:lvl>
    <w:lvl w:ilvl="5" w:tplc="EFEE35C0" w:tentative="1">
      <w:start w:val="1"/>
      <w:numFmt w:val="bullet"/>
      <w:lvlText w:val="•"/>
      <w:lvlJc w:val="left"/>
      <w:pPr>
        <w:tabs>
          <w:tab w:val="num" w:pos="4320"/>
        </w:tabs>
        <w:ind w:left="4320" w:hanging="360"/>
      </w:pPr>
      <w:rPr>
        <w:rFonts w:ascii="Times New Roman" w:hAnsi="Times New Roman" w:hint="default"/>
      </w:rPr>
    </w:lvl>
    <w:lvl w:ilvl="6" w:tplc="69D6B8C8" w:tentative="1">
      <w:start w:val="1"/>
      <w:numFmt w:val="bullet"/>
      <w:lvlText w:val="•"/>
      <w:lvlJc w:val="left"/>
      <w:pPr>
        <w:tabs>
          <w:tab w:val="num" w:pos="5040"/>
        </w:tabs>
        <w:ind w:left="5040" w:hanging="360"/>
      </w:pPr>
      <w:rPr>
        <w:rFonts w:ascii="Times New Roman" w:hAnsi="Times New Roman" w:hint="default"/>
      </w:rPr>
    </w:lvl>
    <w:lvl w:ilvl="7" w:tplc="5CF23C48" w:tentative="1">
      <w:start w:val="1"/>
      <w:numFmt w:val="bullet"/>
      <w:lvlText w:val="•"/>
      <w:lvlJc w:val="left"/>
      <w:pPr>
        <w:tabs>
          <w:tab w:val="num" w:pos="5760"/>
        </w:tabs>
        <w:ind w:left="5760" w:hanging="360"/>
      </w:pPr>
      <w:rPr>
        <w:rFonts w:ascii="Times New Roman" w:hAnsi="Times New Roman" w:hint="default"/>
      </w:rPr>
    </w:lvl>
    <w:lvl w:ilvl="8" w:tplc="052CD9F0" w:tentative="1">
      <w:start w:val="1"/>
      <w:numFmt w:val="bullet"/>
      <w:lvlText w:val="•"/>
      <w:lvlJc w:val="left"/>
      <w:pPr>
        <w:tabs>
          <w:tab w:val="num" w:pos="6480"/>
        </w:tabs>
        <w:ind w:left="6480" w:hanging="360"/>
      </w:pPr>
      <w:rPr>
        <w:rFonts w:ascii="Times New Roman" w:hAnsi="Times New Roman" w:hint="default"/>
      </w:rPr>
    </w:lvl>
  </w:abstractNum>
  <w:abstractNum w:abstractNumId="54" w15:restartNumberingAfterBreak="0">
    <w:nsid w:val="294618B4"/>
    <w:multiLevelType w:val="hybridMultilevel"/>
    <w:tmpl w:val="1D3CF8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AB47D8A"/>
    <w:multiLevelType w:val="hybridMultilevel"/>
    <w:tmpl w:val="E5B259A8"/>
    <w:lvl w:ilvl="0" w:tplc="D67CE360">
      <w:start w:val="1"/>
      <w:numFmt w:val="bullet"/>
      <w:pStyle w:val="List"/>
      <w:lvlText w:val="→"/>
      <w:lvlJc w:val="left"/>
      <w:pPr>
        <w:ind w:left="720" w:hanging="360"/>
      </w:pPr>
      <w:rPr>
        <w:rFonts w:ascii="Calibri" w:hAnsi="Calibri" w:hint="default"/>
        <w:color w:val="385623"/>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6" w15:restartNumberingAfterBreak="0">
    <w:nsid w:val="2B46500F"/>
    <w:multiLevelType w:val="hybridMultilevel"/>
    <w:tmpl w:val="4E2C4740"/>
    <w:lvl w:ilvl="0" w:tplc="0402000D">
      <w:start w:val="1"/>
      <w:numFmt w:val="bullet"/>
      <w:lvlText w:val=""/>
      <w:lvlJc w:val="left"/>
      <w:pPr>
        <w:ind w:left="1429" w:hanging="360"/>
      </w:pPr>
      <w:rPr>
        <w:rFonts w:ascii="Wingdings" w:hAnsi="Wingdings"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57" w15:restartNumberingAfterBreak="0">
    <w:nsid w:val="2BDC487B"/>
    <w:multiLevelType w:val="hybridMultilevel"/>
    <w:tmpl w:val="A9B288D2"/>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58" w15:restartNumberingAfterBreak="0">
    <w:nsid w:val="2C061580"/>
    <w:multiLevelType w:val="hybridMultilevel"/>
    <w:tmpl w:val="0F6A9A58"/>
    <w:lvl w:ilvl="0" w:tplc="D1121BBC">
      <w:start w:val="1"/>
      <w:numFmt w:val="bullet"/>
      <w:lvlText w:val="•"/>
      <w:lvlJc w:val="left"/>
      <w:pPr>
        <w:tabs>
          <w:tab w:val="num" w:pos="720"/>
        </w:tabs>
        <w:ind w:left="720" w:hanging="360"/>
      </w:pPr>
      <w:rPr>
        <w:rFonts w:ascii="Times New Roman" w:hAnsi="Times New Roman" w:hint="default"/>
      </w:rPr>
    </w:lvl>
    <w:lvl w:ilvl="1" w:tplc="66C2929A" w:tentative="1">
      <w:start w:val="1"/>
      <w:numFmt w:val="bullet"/>
      <w:lvlText w:val="•"/>
      <w:lvlJc w:val="left"/>
      <w:pPr>
        <w:tabs>
          <w:tab w:val="num" w:pos="1440"/>
        </w:tabs>
        <w:ind w:left="1440" w:hanging="360"/>
      </w:pPr>
      <w:rPr>
        <w:rFonts w:ascii="Times New Roman" w:hAnsi="Times New Roman" w:hint="default"/>
      </w:rPr>
    </w:lvl>
    <w:lvl w:ilvl="2" w:tplc="BACE053C" w:tentative="1">
      <w:start w:val="1"/>
      <w:numFmt w:val="bullet"/>
      <w:lvlText w:val="•"/>
      <w:lvlJc w:val="left"/>
      <w:pPr>
        <w:tabs>
          <w:tab w:val="num" w:pos="2160"/>
        </w:tabs>
        <w:ind w:left="2160" w:hanging="360"/>
      </w:pPr>
      <w:rPr>
        <w:rFonts w:ascii="Times New Roman" w:hAnsi="Times New Roman" w:hint="default"/>
      </w:rPr>
    </w:lvl>
    <w:lvl w:ilvl="3" w:tplc="461E66AE" w:tentative="1">
      <w:start w:val="1"/>
      <w:numFmt w:val="bullet"/>
      <w:lvlText w:val="•"/>
      <w:lvlJc w:val="left"/>
      <w:pPr>
        <w:tabs>
          <w:tab w:val="num" w:pos="2880"/>
        </w:tabs>
        <w:ind w:left="2880" w:hanging="360"/>
      </w:pPr>
      <w:rPr>
        <w:rFonts w:ascii="Times New Roman" w:hAnsi="Times New Roman" w:hint="default"/>
      </w:rPr>
    </w:lvl>
    <w:lvl w:ilvl="4" w:tplc="85D6C788" w:tentative="1">
      <w:start w:val="1"/>
      <w:numFmt w:val="bullet"/>
      <w:lvlText w:val="•"/>
      <w:lvlJc w:val="left"/>
      <w:pPr>
        <w:tabs>
          <w:tab w:val="num" w:pos="3600"/>
        </w:tabs>
        <w:ind w:left="3600" w:hanging="360"/>
      </w:pPr>
      <w:rPr>
        <w:rFonts w:ascii="Times New Roman" w:hAnsi="Times New Roman" w:hint="default"/>
      </w:rPr>
    </w:lvl>
    <w:lvl w:ilvl="5" w:tplc="698EFB0C" w:tentative="1">
      <w:start w:val="1"/>
      <w:numFmt w:val="bullet"/>
      <w:lvlText w:val="•"/>
      <w:lvlJc w:val="left"/>
      <w:pPr>
        <w:tabs>
          <w:tab w:val="num" w:pos="4320"/>
        </w:tabs>
        <w:ind w:left="4320" w:hanging="360"/>
      </w:pPr>
      <w:rPr>
        <w:rFonts w:ascii="Times New Roman" w:hAnsi="Times New Roman" w:hint="default"/>
      </w:rPr>
    </w:lvl>
    <w:lvl w:ilvl="6" w:tplc="96BAEFF0" w:tentative="1">
      <w:start w:val="1"/>
      <w:numFmt w:val="bullet"/>
      <w:lvlText w:val="•"/>
      <w:lvlJc w:val="left"/>
      <w:pPr>
        <w:tabs>
          <w:tab w:val="num" w:pos="5040"/>
        </w:tabs>
        <w:ind w:left="5040" w:hanging="360"/>
      </w:pPr>
      <w:rPr>
        <w:rFonts w:ascii="Times New Roman" w:hAnsi="Times New Roman" w:hint="default"/>
      </w:rPr>
    </w:lvl>
    <w:lvl w:ilvl="7" w:tplc="5B4AAD60" w:tentative="1">
      <w:start w:val="1"/>
      <w:numFmt w:val="bullet"/>
      <w:lvlText w:val="•"/>
      <w:lvlJc w:val="left"/>
      <w:pPr>
        <w:tabs>
          <w:tab w:val="num" w:pos="5760"/>
        </w:tabs>
        <w:ind w:left="5760" w:hanging="360"/>
      </w:pPr>
      <w:rPr>
        <w:rFonts w:ascii="Times New Roman" w:hAnsi="Times New Roman" w:hint="default"/>
      </w:rPr>
    </w:lvl>
    <w:lvl w:ilvl="8" w:tplc="E61EBC48"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2D0F63AA"/>
    <w:multiLevelType w:val="hybridMultilevel"/>
    <w:tmpl w:val="DD1E5066"/>
    <w:lvl w:ilvl="0" w:tplc="68A02D8C">
      <w:start w:val="1"/>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0" w15:restartNumberingAfterBreak="0">
    <w:nsid w:val="2DA01DD4"/>
    <w:multiLevelType w:val="hybridMultilevel"/>
    <w:tmpl w:val="F5567C76"/>
    <w:lvl w:ilvl="0" w:tplc="0402000B">
      <w:start w:val="1"/>
      <w:numFmt w:val="bullet"/>
      <w:lvlText w:val=""/>
      <w:lvlJc w:val="left"/>
      <w:pPr>
        <w:ind w:left="1080" w:hanging="360"/>
      </w:pPr>
      <w:rPr>
        <w:rFonts w:ascii="Wingdings" w:hAnsi="Wingdings"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61" w15:restartNumberingAfterBreak="0">
    <w:nsid w:val="2E9D0C0D"/>
    <w:multiLevelType w:val="hybridMultilevel"/>
    <w:tmpl w:val="F294ADB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2" w15:restartNumberingAfterBreak="0">
    <w:nsid w:val="2EC339E2"/>
    <w:multiLevelType w:val="hybridMultilevel"/>
    <w:tmpl w:val="99B669AC"/>
    <w:lvl w:ilvl="0" w:tplc="0409000D">
      <w:start w:val="1"/>
      <w:numFmt w:val="bullet"/>
      <w:lvlText w:val=""/>
      <w:lvlJc w:val="left"/>
      <w:pPr>
        <w:ind w:left="2149" w:hanging="360"/>
      </w:pPr>
      <w:rPr>
        <w:rFonts w:ascii="Wingdings" w:hAnsi="Wingdings" w:hint="default"/>
      </w:rPr>
    </w:lvl>
    <w:lvl w:ilvl="1" w:tplc="04090003">
      <w:start w:val="1"/>
      <w:numFmt w:val="bullet"/>
      <w:lvlText w:val="o"/>
      <w:lvlJc w:val="left"/>
      <w:pPr>
        <w:ind w:left="2869" w:hanging="360"/>
      </w:pPr>
      <w:rPr>
        <w:rFonts w:ascii="Courier New" w:hAnsi="Courier New" w:cs="Courier New" w:hint="default"/>
      </w:rPr>
    </w:lvl>
    <w:lvl w:ilvl="2" w:tplc="04090005">
      <w:start w:val="1"/>
      <w:numFmt w:val="bullet"/>
      <w:lvlText w:val=""/>
      <w:lvlJc w:val="left"/>
      <w:pPr>
        <w:ind w:left="3589" w:hanging="360"/>
      </w:pPr>
      <w:rPr>
        <w:rFonts w:ascii="Wingdings" w:hAnsi="Wingdings" w:hint="default"/>
      </w:rPr>
    </w:lvl>
    <w:lvl w:ilvl="3" w:tplc="04090001">
      <w:start w:val="1"/>
      <w:numFmt w:val="bullet"/>
      <w:lvlText w:val=""/>
      <w:lvlJc w:val="left"/>
      <w:pPr>
        <w:ind w:left="4309" w:hanging="360"/>
      </w:pPr>
      <w:rPr>
        <w:rFonts w:ascii="Symbol" w:hAnsi="Symbol" w:hint="default"/>
      </w:rPr>
    </w:lvl>
    <w:lvl w:ilvl="4" w:tplc="04090003">
      <w:start w:val="1"/>
      <w:numFmt w:val="bullet"/>
      <w:lvlText w:val="o"/>
      <w:lvlJc w:val="left"/>
      <w:pPr>
        <w:ind w:left="5029" w:hanging="360"/>
      </w:pPr>
      <w:rPr>
        <w:rFonts w:ascii="Courier New" w:hAnsi="Courier New" w:cs="Courier New" w:hint="default"/>
      </w:rPr>
    </w:lvl>
    <w:lvl w:ilvl="5" w:tplc="04090005">
      <w:start w:val="1"/>
      <w:numFmt w:val="bullet"/>
      <w:lvlText w:val=""/>
      <w:lvlJc w:val="left"/>
      <w:pPr>
        <w:ind w:left="5749" w:hanging="360"/>
      </w:pPr>
      <w:rPr>
        <w:rFonts w:ascii="Wingdings" w:hAnsi="Wingdings" w:hint="default"/>
      </w:rPr>
    </w:lvl>
    <w:lvl w:ilvl="6" w:tplc="04090001">
      <w:start w:val="1"/>
      <w:numFmt w:val="bullet"/>
      <w:lvlText w:val=""/>
      <w:lvlJc w:val="left"/>
      <w:pPr>
        <w:ind w:left="6469" w:hanging="360"/>
      </w:pPr>
      <w:rPr>
        <w:rFonts w:ascii="Symbol" w:hAnsi="Symbol" w:hint="default"/>
      </w:rPr>
    </w:lvl>
    <w:lvl w:ilvl="7" w:tplc="04090003">
      <w:start w:val="1"/>
      <w:numFmt w:val="bullet"/>
      <w:lvlText w:val="o"/>
      <w:lvlJc w:val="left"/>
      <w:pPr>
        <w:ind w:left="7189" w:hanging="360"/>
      </w:pPr>
      <w:rPr>
        <w:rFonts w:ascii="Courier New" w:hAnsi="Courier New" w:cs="Courier New" w:hint="default"/>
      </w:rPr>
    </w:lvl>
    <w:lvl w:ilvl="8" w:tplc="04090005">
      <w:start w:val="1"/>
      <w:numFmt w:val="bullet"/>
      <w:lvlText w:val=""/>
      <w:lvlJc w:val="left"/>
      <w:pPr>
        <w:ind w:left="7909" w:hanging="360"/>
      </w:pPr>
      <w:rPr>
        <w:rFonts w:ascii="Wingdings" w:hAnsi="Wingdings" w:hint="default"/>
      </w:rPr>
    </w:lvl>
  </w:abstractNum>
  <w:abstractNum w:abstractNumId="63" w15:restartNumberingAfterBreak="0">
    <w:nsid w:val="2F4B09BA"/>
    <w:multiLevelType w:val="hybridMultilevel"/>
    <w:tmpl w:val="A348A00C"/>
    <w:lvl w:ilvl="0" w:tplc="FFFFFFFF">
      <w:start w:val="1"/>
      <w:numFmt w:val="decimal"/>
      <w:lvlText w:val="%1)"/>
      <w:lvlJc w:val="left"/>
      <w:pPr>
        <w:ind w:left="1429" w:hanging="360"/>
      </w:pPr>
    </w:lvl>
    <w:lvl w:ilvl="1" w:tplc="FFFFFFFF">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64" w15:restartNumberingAfterBreak="0">
    <w:nsid w:val="2FEF1A86"/>
    <w:multiLevelType w:val="hybridMultilevel"/>
    <w:tmpl w:val="862270EA"/>
    <w:lvl w:ilvl="0" w:tplc="41D4ACD0">
      <w:start w:val="1"/>
      <w:numFmt w:val="bullet"/>
      <w:lvlText w:val="•"/>
      <w:lvlJc w:val="left"/>
      <w:pPr>
        <w:tabs>
          <w:tab w:val="num" w:pos="720"/>
        </w:tabs>
        <w:ind w:left="720" w:hanging="360"/>
      </w:pPr>
      <w:rPr>
        <w:rFonts w:ascii="Times New Roman" w:hAnsi="Times New Roman" w:hint="default"/>
      </w:rPr>
    </w:lvl>
    <w:lvl w:ilvl="1" w:tplc="32487AA2">
      <w:start w:val="1952"/>
      <w:numFmt w:val="bullet"/>
      <w:lvlText w:val="•"/>
      <w:lvlJc w:val="left"/>
      <w:pPr>
        <w:tabs>
          <w:tab w:val="num" w:pos="1440"/>
        </w:tabs>
        <w:ind w:left="1440" w:hanging="360"/>
      </w:pPr>
      <w:rPr>
        <w:rFonts w:ascii="Times New Roman" w:hAnsi="Times New Roman" w:hint="default"/>
      </w:rPr>
    </w:lvl>
    <w:lvl w:ilvl="2" w:tplc="02B2CF52" w:tentative="1">
      <w:start w:val="1"/>
      <w:numFmt w:val="bullet"/>
      <w:lvlText w:val="•"/>
      <w:lvlJc w:val="left"/>
      <w:pPr>
        <w:tabs>
          <w:tab w:val="num" w:pos="2160"/>
        </w:tabs>
        <w:ind w:left="2160" w:hanging="360"/>
      </w:pPr>
      <w:rPr>
        <w:rFonts w:ascii="Times New Roman" w:hAnsi="Times New Roman" w:hint="default"/>
      </w:rPr>
    </w:lvl>
    <w:lvl w:ilvl="3" w:tplc="06043D04" w:tentative="1">
      <w:start w:val="1"/>
      <w:numFmt w:val="bullet"/>
      <w:lvlText w:val="•"/>
      <w:lvlJc w:val="left"/>
      <w:pPr>
        <w:tabs>
          <w:tab w:val="num" w:pos="2880"/>
        </w:tabs>
        <w:ind w:left="2880" w:hanging="360"/>
      </w:pPr>
      <w:rPr>
        <w:rFonts w:ascii="Times New Roman" w:hAnsi="Times New Roman" w:hint="default"/>
      </w:rPr>
    </w:lvl>
    <w:lvl w:ilvl="4" w:tplc="0CE04B6C" w:tentative="1">
      <w:start w:val="1"/>
      <w:numFmt w:val="bullet"/>
      <w:lvlText w:val="•"/>
      <w:lvlJc w:val="left"/>
      <w:pPr>
        <w:tabs>
          <w:tab w:val="num" w:pos="3600"/>
        </w:tabs>
        <w:ind w:left="3600" w:hanging="360"/>
      </w:pPr>
      <w:rPr>
        <w:rFonts w:ascii="Times New Roman" w:hAnsi="Times New Roman" w:hint="default"/>
      </w:rPr>
    </w:lvl>
    <w:lvl w:ilvl="5" w:tplc="037C0550" w:tentative="1">
      <w:start w:val="1"/>
      <w:numFmt w:val="bullet"/>
      <w:lvlText w:val="•"/>
      <w:lvlJc w:val="left"/>
      <w:pPr>
        <w:tabs>
          <w:tab w:val="num" w:pos="4320"/>
        </w:tabs>
        <w:ind w:left="4320" w:hanging="360"/>
      </w:pPr>
      <w:rPr>
        <w:rFonts w:ascii="Times New Roman" w:hAnsi="Times New Roman" w:hint="default"/>
      </w:rPr>
    </w:lvl>
    <w:lvl w:ilvl="6" w:tplc="2E585276" w:tentative="1">
      <w:start w:val="1"/>
      <w:numFmt w:val="bullet"/>
      <w:lvlText w:val="•"/>
      <w:lvlJc w:val="left"/>
      <w:pPr>
        <w:tabs>
          <w:tab w:val="num" w:pos="5040"/>
        </w:tabs>
        <w:ind w:left="5040" w:hanging="360"/>
      </w:pPr>
      <w:rPr>
        <w:rFonts w:ascii="Times New Roman" w:hAnsi="Times New Roman" w:hint="default"/>
      </w:rPr>
    </w:lvl>
    <w:lvl w:ilvl="7" w:tplc="0B725212" w:tentative="1">
      <w:start w:val="1"/>
      <w:numFmt w:val="bullet"/>
      <w:lvlText w:val="•"/>
      <w:lvlJc w:val="left"/>
      <w:pPr>
        <w:tabs>
          <w:tab w:val="num" w:pos="5760"/>
        </w:tabs>
        <w:ind w:left="5760" w:hanging="360"/>
      </w:pPr>
      <w:rPr>
        <w:rFonts w:ascii="Times New Roman" w:hAnsi="Times New Roman" w:hint="default"/>
      </w:rPr>
    </w:lvl>
    <w:lvl w:ilvl="8" w:tplc="DD36FFA2" w:tentative="1">
      <w:start w:val="1"/>
      <w:numFmt w:val="bullet"/>
      <w:lvlText w:val="•"/>
      <w:lvlJc w:val="left"/>
      <w:pPr>
        <w:tabs>
          <w:tab w:val="num" w:pos="6480"/>
        </w:tabs>
        <w:ind w:left="6480" w:hanging="360"/>
      </w:pPr>
      <w:rPr>
        <w:rFonts w:ascii="Times New Roman" w:hAnsi="Times New Roman" w:hint="default"/>
      </w:rPr>
    </w:lvl>
  </w:abstractNum>
  <w:abstractNum w:abstractNumId="65" w15:restartNumberingAfterBreak="0">
    <w:nsid w:val="30143140"/>
    <w:multiLevelType w:val="hybridMultilevel"/>
    <w:tmpl w:val="3370B9DE"/>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15:restartNumberingAfterBreak="0">
    <w:nsid w:val="30211FE3"/>
    <w:multiLevelType w:val="hybridMultilevel"/>
    <w:tmpl w:val="210E776A"/>
    <w:lvl w:ilvl="0" w:tplc="9800E27E">
      <w:start w:val="1"/>
      <w:numFmt w:val="bullet"/>
      <w:lvlText w:val="-"/>
      <w:lvlJc w:val="left"/>
      <w:pPr>
        <w:tabs>
          <w:tab w:val="num" w:pos="720"/>
        </w:tabs>
        <w:ind w:left="720" w:hanging="360"/>
      </w:pPr>
      <w:rPr>
        <w:rFonts w:ascii="Times New Roman" w:hAnsi="Times New Roman" w:hint="default"/>
      </w:rPr>
    </w:lvl>
    <w:lvl w:ilvl="1" w:tplc="88AEF6E0" w:tentative="1">
      <w:start w:val="1"/>
      <w:numFmt w:val="bullet"/>
      <w:lvlText w:val="-"/>
      <w:lvlJc w:val="left"/>
      <w:pPr>
        <w:tabs>
          <w:tab w:val="num" w:pos="1440"/>
        </w:tabs>
        <w:ind w:left="1440" w:hanging="360"/>
      </w:pPr>
      <w:rPr>
        <w:rFonts w:ascii="Times New Roman" w:hAnsi="Times New Roman" w:hint="default"/>
      </w:rPr>
    </w:lvl>
    <w:lvl w:ilvl="2" w:tplc="ACD27B64" w:tentative="1">
      <w:start w:val="1"/>
      <w:numFmt w:val="bullet"/>
      <w:lvlText w:val="-"/>
      <w:lvlJc w:val="left"/>
      <w:pPr>
        <w:tabs>
          <w:tab w:val="num" w:pos="2160"/>
        </w:tabs>
        <w:ind w:left="2160" w:hanging="360"/>
      </w:pPr>
      <w:rPr>
        <w:rFonts w:ascii="Times New Roman" w:hAnsi="Times New Roman" w:hint="default"/>
      </w:rPr>
    </w:lvl>
    <w:lvl w:ilvl="3" w:tplc="2FE6D228" w:tentative="1">
      <w:start w:val="1"/>
      <w:numFmt w:val="bullet"/>
      <w:lvlText w:val="-"/>
      <w:lvlJc w:val="left"/>
      <w:pPr>
        <w:tabs>
          <w:tab w:val="num" w:pos="2880"/>
        </w:tabs>
        <w:ind w:left="2880" w:hanging="360"/>
      </w:pPr>
      <w:rPr>
        <w:rFonts w:ascii="Times New Roman" w:hAnsi="Times New Roman" w:hint="default"/>
      </w:rPr>
    </w:lvl>
    <w:lvl w:ilvl="4" w:tplc="EDA6868C" w:tentative="1">
      <w:start w:val="1"/>
      <w:numFmt w:val="bullet"/>
      <w:lvlText w:val="-"/>
      <w:lvlJc w:val="left"/>
      <w:pPr>
        <w:tabs>
          <w:tab w:val="num" w:pos="3600"/>
        </w:tabs>
        <w:ind w:left="3600" w:hanging="360"/>
      </w:pPr>
      <w:rPr>
        <w:rFonts w:ascii="Times New Roman" w:hAnsi="Times New Roman" w:hint="default"/>
      </w:rPr>
    </w:lvl>
    <w:lvl w:ilvl="5" w:tplc="35F699D6" w:tentative="1">
      <w:start w:val="1"/>
      <w:numFmt w:val="bullet"/>
      <w:lvlText w:val="-"/>
      <w:lvlJc w:val="left"/>
      <w:pPr>
        <w:tabs>
          <w:tab w:val="num" w:pos="4320"/>
        </w:tabs>
        <w:ind w:left="4320" w:hanging="360"/>
      </w:pPr>
      <w:rPr>
        <w:rFonts w:ascii="Times New Roman" w:hAnsi="Times New Roman" w:hint="default"/>
      </w:rPr>
    </w:lvl>
    <w:lvl w:ilvl="6" w:tplc="1F7ACB1E" w:tentative="1">
      <w:start w:val="1"/>
      <w:numFmt w:val="bullet"/>
      <w:lvlText w:val="-"/>
      <w:lvlJc w:val="left"/>
      <w:pPr>
        <w:tabs>
          <w:tab w:val="num" w:pos="5040"/>
        </w:tabs>
        <w:ind w:left="5040" w:hanging="360"/>
      </w:pPr>
      <w:rPr>
        <w:rFonts w:ascii="Times New Roman" w:hAnsi="Times New Roman" w:hint="default"/>
      </w:rPr>
    </w:lvl>
    <w:lvl w:ilvl="7" w:tplc="F1169290" w:tentative="1">
      <w:start w:val="1"/>
      <w:numFmt w:val="bullet"/>
      <w:lvlText w:val="-"/>
      <w:lvlJc w:val="left"/>
      <w:pPr>
        <w:tabs>
          <w:tab w:val="num" w:pos="5760"/>
        </w:tabs>
        <w:ind w:left="5760" w:hanging="360"/>
      </w:pPr>
      <w:rPr>
        <w:rFonts w:ascii="Times New Roman" w:hAnsi="Times New Roman" w:hint="default"/>
      </w:rPr>
    </w:lvl>
    <w:lvl w:ilvl="8" w:tplc="0D84FC74"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30806131"/>
    <w:multiLevelType w:val="hybridMultilevel"/>
    <w:tmpl w:val="0B948756"/>
    <w:lvl w:ilvl="0" w:tplc="04020001">
      <w:start w:val="1"/>
      <w:numFmt w:val="bullet"/>
      <w:lvlText w:val=""/>
      <w:lvlJc w:val="left"/>
      <w:pPr>
        <w:ind w:left="819" w:hanging="360"/>
      </w:pPr>
      <w:rPr>
        <w:rFonts w:ascii="Symbol" w:hAnsi="Symbol" w:hint="default"/>
      </w:rPr>
    </w:lvl>
    <w:lvl w:ilvl="1" w:tplc="04020003" w:tentative="1">
      <w:start w:val="1"/>
      <w:numFmt w:val="bullet"/>
      <w:lvlText w:val="o"/>
      <w:lvlJc w:val="left"/>
      <w:pPr>
        <w:ind w:left="1539" w:hanging="360"/>
      </w:pPr>
      <w:rPr>
        <w:rFonts w:ascii="Courier New" w:hAnsi="Courier New" w:cs="Courier New" w:hint="default"/>
      </w:rPr>
    </w:lvl>
    <w:lvl w:ilvl="2" w:tplc="04020005" w:tentative="1">
      <w:start w:val="1"/>
      <w:numFmt w:val="bullet"/>
      <w:lvlText w:val=""/>
      <w:lvlJc w:val="left"/>
      <w:pPr>
        <w:ind w:left="2259" w:hanging="360"/>
      </w:pPr>
      <w:rPr>
        <w:rFonts w:ascii="Wingdings" w:hAnsi="Wingdings" w:hint="default"/>
      </w:rPr>
    </w:lvl>
    <w:lvl w:ilvl="3" w:tplc="04020001" w:tentative="1">
      <w:start w:val="1"/>
      <w:numFmt w:val="bullet"/>
      <w:lvlText w:val=""/>
      <w:lvlJc w:val="left"/>
      <w:pPr>
        <w:ind w:left="2979" w:hanging="360"/>
      </w:pPr>
      <w:rPr>
        <w:rFonts w:ascii="Symbol" w:hAnsi="Symbol" w:hint="default"/>
      </w:rPr>
    </w:lvl>
    <w:lvl w:ilvl="4" w:tplc="04020003" w:tentative="1">
      <w:start w:val="1"/>
      <w:numFmt w:val="bullet"/>
      <w:lvlText w:val="o"/>
      <w:lvlJc w:val="left"/>
      <w:pPr>
        <w:ind w:left="3699" w:hanging="360"/>
      </w:pPr>
      <w:rPr>
        <w:rFonts w:ascii="Courier New" w:hAnsi="Courier New" w:cs="Courier New" w:hint="default"/>
      </w:rPr>
    </w:lvl>
    <w:lvl w:ilvl="5" w:tplc="04020005" w:tentative="1">
      <w:start w:val="1"/>
      <w:numFmt w:val="bullet"/>
      <w:lvlText w:val=""/>
      <w:lvlJc w:val="left"/>
      <w:pPr>
        <w:ind w:left="4419" w:hanging="360"/>
      </w:pPr>
      <w:rPr>
        <w:rFonts w:ascii="Wingdings" w:hAnsi="Wingdings" w:hint="default"/>
      </w:rPr>
    </w:lvl>
    <w:lvl w:ilvl="6" w:tplc="04020001" w:tentative="1">
      <w:start w:val="1"/>
      <w:numFmt w:val="bullet"/>
      <w:lvlText w:val=""/>
      <w:lvlJc w:val="left"/>
      <w:pPr>
        <w:ind w:left="5139" w:hanging="360"/>
      </w:pPr>
      <w:rPr>
        <w:rFonts w:ascii="Symbol" w:hAnsi="Symbol" w:hint="default"/>
      </w:rPr>
    </w:lvl>
    <w:lvl w:ilvl="7" w:tplc="04020003" w:tentative="1">
      <w:start w:val="1"/>
      <w:numFmt w:val="bullet"/>
      <w:lvlText w:val="o"/>
      <w:lvlJc w:val="left"/>
      <w:pPr>
        <w:ind w:left="5859" w:hanging="360"/>
      </w:pPr>
      <w:rPr>
        <w:rFonts w:ascii="Courier New" w:hAnsi="Courier New" w:cs="Courier New" w:hint="default"/>
      </w:rPr>
    </w:lvl>
    <w:lvl w:ilvl="8" w:tplc="04020005" w:tentative="1">
      <w:start w:val="1"/>
      <w:numFmt w:val="bullet"/>
      <w:lvlText w:val=""/>
      <w:lvlJc w:val="left"/>
      <w:pPr>
        <w:ind w:left="6579" w:hanging="360"/>
      </w:pPr>
      <w:rPr>
        <w:rFonts w:ascii="Wingdings" w:hAnsi="Wingdings" w:hint="default"/>
      </w:rPr>
    </w:lvl>
  </w:abstractNum>
  <w:abstractNum w:abstractNumId="68" w15:restartNumberingAfterBreak="0">
    <w:nsid w:val="309511A7"/>
    <w:multiLevelType w:val="hybridMultilevel"/>
    <w:tmpl w:val="C9648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111118E"/>
    <w:multiLevelType w:val="hybridMultilevel"/>
    <w:tmpl w:val="399C99CC"/>
    <w:lvl w:ilvl="0" w:tplc="5B007B28">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14720CC"/>
    <w:multiLevelType w:val="hybridMultilevel"/>
    <w:tmpl w:val="E63E9804"/>
    <w:lvl w:ilvl="0" w:tplc="7E6EE810">
      <w:start w:val="1"/>
      <w:numFmt w:val="bullet"/>
      <w:lvlText w:val="-"/>
      <w:lvlJc w:val="left"/>
      <w:pPr>
        <w:tabs>
          <w:tab w:val="num" w:pos="720"/>
        </w:tabs>
        <w:ind w:left="720" w:hanging="360"/>
      </w:pPr>
      <w:rPr>
        <w:rFonts w:ascii="Times New Roman" w:hAnsi="Times New Roman" w:hint="default"/>
      </w:rPr>
    </w:lvl>
    <w:lvl w:ilvl="1" w:tplc="4B5EDB2A" w:tentative="1">
      <w:start w:val="1"/>
      <w:numFmt w:val="bullet"/>
      <w:lvlText w:val="-"/>
      <w:lvlJc w:val="left"/>
      <w:pPr>
        <w:tabs>
          <w:tab w:val="num" w:pos="1440"/>
        </w:tabs>
        <w:ind w:left="1440" w:hanging="360"/>
      </w:pPr>
      <w:rPr>
        <w:rFonts w:ascii="Times New Roman" w:hAnsi="Times New Roman" w:hint="default"/>
      </w:rPr>
    </w:lvl>
    <w:lvl w:ilvl="2" w:tplc="581EFCF8" w:tentative="1">
      <w:start w:val="1"/>
      <w:numFmt w:val="bullet"/>
      <w:lvlText w:val="-"/>
      <w:lvlJc w:val="left"/>
      <w:pPr>
        <w:tabs>
          <w:tab w:val="num" w:pos="2160"/>
        </w:tabs>
        <w:ind w:left="2160" w:hanging="360"/>
      </w:pPr>
      <w:rPr>
        <w:rFonts w:ascii="Times New Roman" w:hAnsi="Times New Roman" w:hint="default"/>
      </w:rPr>
    </w:lvl>
    <w:lvl w:ilvl="3" w:tplc="59464B5A" w:tentative="1">
      <w:start w:val="1"/>
      <w:numFmt w:val="bullet"/>
      <w:lvlText w:val="-"/>
      <w:lvlJc w:val="left"/>
      <w:pPr>
        <w:tabs>
          <w:tab w:val="num" w:pos="2880"/>
        </w:tabs>
        <w:ind w:left="2880" w:hanging="360"/>
      </w:pPr>
      <w:rPr>
        <w:rFonts w:ascii="Times New Roman" w:hAnsi="Times New Roman" w:hint="default"/>
      </w:rPr>
    </w:lvl>
    <w:lvl w:ilvl="4" w:tplc="0F9C56D0" w:tentative="1">
      <w:start w:val="1"/>
      <w:numFmt w:val="bullet"/>
      <w:lvlText w:val="-"/>
      <w:lvlJc w:val="left"/>
      <w:pPr>
        <w:tabs>
          <w:tab w:val="num" w:pos="3600"/>
        </w:tabs>
        <w:ind w:left="3600" w:hanging="360"/>
      </w:pPr>
      <w:rPr>
        <w:rFonts w:ascii="Times New Roman" w:hAnsi="Times New Roman" w:hint="default"/>
      </w:rPr>
    </w:lvl>
    <w:lvl w:ilvl="5" w:tplc="CE321288" w:tentative="1">
      <w:start w:val="1"/>
      <w:numFmt w:val="bullet"/>
      <w:lvlText w:val="-"/>
      <w:lvlJc w:val="left"/>
      <w:pPr>
        <w:tabs>
          <w:tab w:val="num" w:pos="4320"/>
        </w:tabs>
        <w:ind w:left="4320" w:hanging="360"/>
      </w:pPr>
      <w:rPr>
        <w:rFonts w:ascii="Times New Roman" w:hAnsi="Times New Roman" w:hint="default"/>
      </w:rPr>
    </w:lvl>
    <w:lvl w:ilvl="6" w:tplc="3FC281A6" w:tentative="1">
      <w:start w:val="1"/>
      <w:numFmt w:val="bullet"/>
      <w:lvlText w:val="-"/>
      <w:lvlJc w:val="left"/>
      <w:pPr>
        <w:tabs>
          <w:tab w:val="num" w:pos="5040"/>
        </w:tabs>
        <w:ind w:left="5040" w:hanging="360"/>
      </w:pPr>
      <w:rPr>
        <w:rFonts w:ascii="Times New Roman" w:hAnsi="Times New Roman" w:hint="default"/>
      </w:rPr>
    </w:lvl>
    <w:lvl w:ilvl="7" w:tplc="53206F3E" w:tentative="1">
      <w:start w:val="1"/>
      <w:numFmt w:val="bullet"/>
      <w:lvlText w:val="-"/>
      <w:lvlJc w:val="left"/>
      <w:pPr>
        <w:tabs>
          <w:tab w:val="num" w:pos="5760"/>
        </w:tabs>
        <w:ind w:left="5760" w:hanging="360"/>
      </w:pPr>
      <w:rPr>
        <w:rFonts w:ascii="Times New Roman" w:hAnsi="Times New Roman" w:hint="default"/>
      </w:rPr>
    </w:lvl>
    <w:lvl w:ilvl="8" w:tplc="FA82EF10" w:tentative="1">
      <w:start w:val="1"/>
      <w:numFmt w:val="bullet"/>
      <w:lvlText w:val="-"/>
      <w:lvlJc w:val="left"/>
      <w:pPr>
        <w:tabs>
          <w:tab w:val="num" w:pos="6480"/>
        </w:tabs>
        <w:ind w:left="6480" w:hanging="360"/>
      </w:pPr>
      <w:rPr>
        <w:rFonts w:ascii="Times New Roman" w:hAnsi="Times New Roman" w:hint="default"/>
      </w:rPr>
    </w:lvl>
  </w:abstractNum>
  <w:abstractNum w:abstractNumId="71" w15:restartNumberingAfterBreak="0">
    <w:nsid w:val="3305166E"/>
    <w:multiLevelType w:val="hybridMultilevel"/>
    <w:tmpl w:val="5EA4411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2" w15:restartNumberingAfterBreak="0">
    <w:nsid w:val="35664577"/>
    <w:multiLevelType w:val="hybridMultilevel"/>
    <w:tmpl w:val="6E44B68A"/>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35AA06CD"/>
    <w:multiLevelType w:val="singleLevel"/>
    <w:tmpl w:val="2D6277F0"/>
    <w:lvl w:ilvl="0">
      <w:start w:val="1"/>
      <w:numFmt w:val="bullet"/>
      <w:pStyle w:val="Bullet"/>
      <w:lvlText w:val=""/>
      <w:lvlJc w:val="left"/>
      <w:pPr>
        <w:tabs>
          <w:tab w:val="num" w:pos="360"/>
        </w:tabs>
        <w:ind w:left="360" w:hanging="360"/>
      </w:pPr>
      <w:rPr>
        <w:rFonts w:ascii="Symbol" w:hAnsi="Symbol" w:hint="default"/>
      </w:rPr>
    </w:lvl>
  </w:abstractNum>
  <w:abstractNum w:abstractNumId="74" w15:restartNumberingAfterBreak="0">
    <w:nsid w:val="35B0663F"/>
    <w:multiLevelType w:val="hybridMultilevel"/>
    <w:tmpl w:val="A08A4F1C"/>
    <w:lvl w:ilvl="0" w:tplc="0402000D">
      <w:start w:val="1"/>
      <w:numFmt w:val="bullet"/>
      <w:lvlText w:val=""/>
      <w:lvlJc w:val="left"/>
      <w:pPr>
        <w:ind w:left="790" w:hanging="360"/>
      </w:pPr>
      <w:rPr>
        <w:rFonts w:ascii="Wingdings" w:hAnsi="Wingdings" w:hint="default"/>
      </w:rPr>
    </w:lvl>
    <w:lvl w:ilvl="1" w:tplc="04020003" w:tentative="1">
      <w:start w:val="1"/>
      <w:numFmt w:val="bullet"/>
      <w:lvlText w:val="o"/>
      <w:lvlJc w:val="left"/>
      <w:pPr>
        <w:ind w:left="1510" w:hanging="360"/>
      </w:pPr>
      <w:rPr>
        <w:rFonts w:ascii="Courier New" w:hAnsi="Courier New" w:cs="Courier New" w:hint="default"/>
      </w:rPr>
    </w:lvl>
    <w:lvl w:ilvl="2" w:tplc="04020005" w:tentative="1">
      <w:start w:val="1"/>
      <w:numFmt w:val="bullet"/>
      <w:lvlText w:val=""/>
      <w:lvlJc w:val="left"/>
      <w:pPr>
        <w:ind w:left="2230" w:hanging="360"/>
      </w:pPr>
      <w:rPr>
        <w:rFonts w:ascii="Wingdings" w:hAnsi="Wingdings" w:hint="default"/>
      </w:rPr>
    </w:lvl>
    <w:lvl w:ilvl="3" w:tplc="04020001" w:tentative="1">
      <w:start w:val="1"/>
      <w:numFmt w:val="bullet"/>
      <w:lvlText w:val=""/>
      <w:lvlJc w:val="left"/>
      <w:pPr>
        <w:ind w:left="2950" w:hanging="360"/>
      </w:pPr>
      <w:rPr>
        <w:rFonts w:ascii="Symbol" w:hAnsi="Symbol" w:hint="default"/>
      </w:rPr>
    </w:lvl>
    <w:lvl w:ilvl="4" w:tplc="04020003" w:tentative="1">
      <w:start w:val="1"/>
      <w:numFmt w:val="bullet"/>
      <w:lvlText w:val="o"/>
      <w:lvlJc w:val="left"/>
      <w:pPr>
        <w:ind w:left="3670" w:hanging="360"/>
      </w:pPr>
      <w:rPr>
        <w:rFonts w:ascii="Courier New" w:hAnsi="Courier New" w:cs="Courier New" w:hint="default"/>
      </w:rPr>
    </w:lvl>
    <w:lvl w:ilvl="5" w:tplc="04020005" w:tentative="1">
      <w:start w:val="1"/>
      <w:numFmt w:val="bullet"/>
      <w:lvlText w:val=""/>
      <w:lvlJc w:val="left"/>
      <w:pPr>
        <w:ind w:left="4390" w:hanging="360"/>
      </w:pPr>
      <w:rPr>
        <w:rFonts w:ascii="Wingdings" w:hAnsi="Wingdings" w:hint="default"/>
      </w:rPr>
    </w:lvl>
    <w:lvl w:ilvl="6" w:tplc="04020001" w:tentative="1">
      <w:start w:val="1"/>
      <w:numFmt w:val="bullet"/>
      <w:lvlText w:val=""/>
      <w:lvlJc w:val="left"/>
      <w:pPr>
        <w:ind w:left="5110" w:hanging="360"/>
      </w:pPr>
      <w:rPr>
        <w:rFonts w:ascii="Symbol" w:hAnsi="Symbol" w:hint="default"/>
      </w:rPr>
    </w:lvl>
    <w:lvl w:ilvl="7" w:tplc="04020003" w:tentative="1">
      <w:start w:val="1"/>
      <w:numFmt w:val="bullet"/>
      <w:lvlText w:val="o"/>
      <w:lvlJc w:val="left"/>
      <w:pPr>
        <w:ind w:left="5830" w:hanging="360"/>
      </w:pPr>
      <w:rPr>
        <w:rFonts w:ascii="Courier New" w:hAnsi="Courier New" w:cs="Courier New" w:hint="default"/>
      </w:rPr>
    </w:lvl>
    <w:lvl w:ilvl="8" w:tplc="04020005" w:tentative="1">
      <w:start w:val="1"/>
      <w:numFmt w:val="bullet"/>
      <w:lvlText w:val=""/>
      <w:lvlJc w:val="left"/>
      <w:pPr>
        <w:ind w:left="6550" w:hanging="360"/>
      </w:pPr>
      <w:rPr>
        <w:rFonts w:ascii="Wingdings" w:hAnsi="Wingdings" w:hint="default"/>
      </w:rPr>
    </w:lvl>
  </w:abstractNum>
  <w:abstractNum w:abstractNumId="75" w15:restartNumberingAfterBreak="0">
    <w:nsid w:val="36CC7494"/>
    <w:multiLevelType w:val="hybridMultilevel"/>
    <w:tmpl w:val="3E047C02"/>
    <w:lvl w:ilvl="0" w:tplc="04020001">
      <w:start w:val="1"/>
      <w:numFmt w:val="bullet"/>
      <w:lvlText w:val=""/>
      <w:lvlJc w:val="left"/>
      <w:pPr>
        <w:ind w:left="819" w:hanging="360"/>
      </w:pPr>
      <w:rPr>
        <w:rFonts w:ascii="Symbol" w:hAnsi="Symbol" w:hint="default"/>
      </w:rPr>
    </w:lvl>
    <w:lvl w:ilvl="1" w:tplc="04020003" w:tentative="1">
      <w:start w:val="1"/>
      <w:numFmt w:val="bullet"/>
      <w:lvlText w:val="o"/>
      <w:lvlJc w:val="left"/>
      <w:pPr>
        <w:ind w:left="1539" w:hanging="360"/>
      </w:pPr>
      <w:rPr>
        <w:rFonts w:ascii="Courier New" w:hAnsi="Courier New" w:cs="Courier New" w:hint="default"/>
      </w:rPr>
    </w:lvl>
    <w:lvl w:ilvl="2" w:tplc="04020005" w:tentative="1">
      <w:start w:val="1"/>
      <w:numFmt w:val="bullet"/>
      <w:lvlText w:val=""/>
      <w:lvlJc w:val="left"/>
      <w:pPr>
        <w:ind w:left="2259" w:hanging="360"/>
      </w:pPr>
      <w:rPr>
        <w:rFonts w:ascii="Wingdings" w:hAnsi="Wingdings" w:hint="default"/>
      </w:rPr>
    </w:lvl>
    <w:lvl w:ilvl="3" w:tplc="04020001" w:tentative="1">
      <w:start w:val="1"/>
      <w:numFmt w:val="bullet"/>
      <w:lvlText w:val=""/>
      <w:lvlJc w:val="left"/>
      <w:pPr>
        <w:ind w:left="2979" w:hanging="360"/>
      </w:pPr>
      <w:rPr>
        <w:rFonts w:ascii="Symbol" w:hAnsi="Symbol" w:hint="default"/>
      </w:rPr>
    </w:lvl>
    <w:lvl w:ilvl="4" w:tplc="04020003" w:tentative="1">
      <w:start w:val="1"/>
      <w:numFmt w:val="bullet"/>
      <w:lvlText w:val="o"/>
      <w:lvlJc w:val="left"/>
      <w:pPr>
        <w:ind w:left="3699" w:hanging="360"/>
      </w:pPr>
      <w:rPr>
        <w:rFonts w:ascii="Courier New" w:hAnsi="Courier New" w:cs="Courier New" w:hint="default"/>
      </w:rPr>
    </w:lvl>
    <w:lvl w:ilvl="5" w:tplc="04020005" w:tentative="1">
      <w:start w:val="1"/>
      <w:numFmt w:val="bullet"/>
      <w:lvlText w:val=""/>
      <w:lvlJc w:val="left"/>
      <w:pPr>
        <w:ind w:left="4419" w:hanging="360"/>
      </w:pPr>
      <w:rPr>
        <w:rFonts w:ascii="Wingdings" w:hAnsi="Wingdings" w:hint="default"/>
      </w:rPr>
    </w:lvl>
    <w:lvl w:ilvl="6" w:tplc="04020001" w:tentative="1">
      <w:start w:val="1"/>
      <w:numFmt w:val="bullet"/>
      <w:lvlText w:val=""/>
      <w:lvlJc w:val="left"/>
      <w:pPr>
        <w:ind w:left="5139" w:hanging="360"/>
      </w:pPr>
      <w:rPr>
        <w:rFonts w:ascii="Symbol" w:hAnsi="Symbol" w:hint="default"/>
      </w:rPr>
    </w:lvl>
    <w:lvl w:ilvl="7" w:tplc="04020003" w:tentative="1">
      <w:start w:val="1"/>
      <w:numFmt w:val="bullet"/>
      <w:lvlText w:val="o"/>
      <w:lvlJc w:val="left"/>
      <w:pPr>
        <w:ind w:left="5859" w:hanging="360"/>
      </w:pPr>
      <w:rPr>
        <w:rFonts w:ascii="Courier New" w:hAnsi="Courier New" w:cs="Courier New" w:hint="default"/>
      </w:rPr>
    </w:lvl>
    <w:lvl w:ilvl="8" w:tplc="04020005" w:tentative="1">
      <w:start w:val="1"/>
      <w:numFmt w:val="bullet"/>
      <w:lvlText w:val=""/>
      <w:lvlJc w:val="left"/>
      <w:pPr>
        <w:ind w:left="6579" w:hanging="360"/>
      </w:pPr>
      <w:rPr>
        <w:rFonts w:ascii="Wingdings" w:hAnsi="Wingdings" w:hint="default"/>
      </w:rPr>
    </w:lvl>
  </w:abstractNum>
  <w:abstractNum w:abstractNumId="76" w15:restartNumberingAfterBreak="0">
    <w:nsid w:val="370E59F0"/>
    <w:multiLevelType w:val="hybridMultilevel"/>
    <w:tmpl w:val="0C44F224"/>
    <w:lvl w:ilvl="0" w:tplc="1704495C">
      <w:start w:val="1"/>
      <w:numFmt w:val="bullet"/>
      <w:lvlText w:val="•"/>
      <w:lvlJc w:val="left"/>
      <w:pPr>
        <w:tabs>
          <w:tab w:val="num" w:pos="720"/>
        </w:tabs>
        <w:ind w:left="720" w:hanging="360"/>
      </w:pPr>
      <w:rPr>
        <w:rFonts w:ascii="Times New Roman" w:hAnsi="Times New Roman" w:hint="default"/>
      </w:rPr>
    </w:lvl>
    <w:lvl w:ilvl="1" w:tplc="BF408BCE" w:tentative="1">
      <w:start w:val="1"/>
      <w:numFmt w:val="bullet"/>
      <w:lvlText w:val="•"/>
      <w:lvlJc w:val="left"/>
      <w:pPr>
        <w:tabs>
          <w:tab w:val="num" w:pos="1440"/>
        </w:tabs>
        <w:ind w:left="1440" w:hanging="360"/>
      </w:pPr>
      <w:rPr>
        <w:rFonts w:ascii="Times New Roman" w:hAnsi="Times New Roman" w:hint="default"/>
      </w:rPr>
    </w:lvl>
    <w:lvl w:ilvl="2" w:tplc="FD52B4EA" w:tentative="1">
      <w:start w:val="1"/>
      <w:numFmt w:val="bullet"/>
      <w:lvlText w:val="•"/>
      <w:lvlJc w:val="left"/>
      <w:pPr>
        <w:tabs>
          <w:tab w:val="num" w:pos="2160"/>
        </w:tabs>
        <w:ind w:left="2160" w:hanging="360"/>
      </w:pPr>
      <w:rPr>
        <w:rFonts w:ascii="Times New Roman" w:hAnsi="Times New Roman" w:hint="default"/>
      </w:rPr>
    </w:lvl>
    <w:lvl w:ilvl="3" w:tplc="EA880E92" w:tentative="1">
      <w:start w:val="1"/>
      <w:numFmt w:val="bullet"/>
      <w:lvlText w:val="•"/>
      <w:lvlJc w:val="left"/>
      <w:pPr>
        <w:tabs>
          <w:tab w:val="num" w:pos="2880"/>
        </w:tabs>
        <w:ind w:left="2880" w:hanging="360"/>
      </w:pPr>
      <w:rPr>
        <w:rFonts w:ascii="Times New Roman" w:hAnsi="Times New Roman" w:hint="default"/>
      </w:rPr>
    </w:lvl>
    <w:lvl w:ilvl="4" w:tplc="6E4E25FC" w:tentative="1">
      <w:start w:val="1"/>
      <w:numFmt w:val="bullet"/>
      <w:lvlText w:val="•"/>
      <w:lvlJc w:val="left"/>
      <w:pPr>
        <w:tabs>
          <w:tab w:val="num" w:pos="3600"/>
        </w:tabs>
        <w:ind w:left="3600" w:hanging="360"/>
      </w:pPr>
      <w:rPr>
        <w:rFonts w:ascii="Times New Roman" w:hAnsi="Times New Roman" w:hint="default"/>
      </w:rPr>
    </w:lvl>
    <w:lvl w:ilvl="5" w:tplc="8BBE78CC" w:tentative="1">
      <w:start w:val="1"/>
      <w:numFmt w:val="bullet"/>
      <w:lvlText w:val="•"/>
      <w:lvlJc w:val="left"/>
      <w:pPr>
        <w:tabs>
          <w:tab w:val="num" w:pos="4320"/>
        </w:tabs>
        <w:ind w:left="4320" w:hanging="360"/>
      </w:pPr>
      <w:rPr>
        <w:rFonts w:ascii="Times New Roman" w:hAnsi="Times New Roman" w:hint="default"/>
      </w:rPr>
    </w:lvl>
    <w:lvl w:ilvl="6" w:tplc="C910190A" w:tentative="1">
      <w:start w:val="1"/>
      <w:numFmt w:val="bullet"/>
      <w:lvlText w:val="•"/>
      <w:lvlJc w:val="left"/>
      <w:pPr>
        <w:tabs>
          <w:tab w:val="num" w:pos="5040"/>
        </w:tabs>
        <w:ind w:left="5040" w:hanging="360"/>
      </w:pPr>
      <w:rPr>
        <w:rFonts w:ascii="Times New Roman" w:hAnsi="Times New Roman" w:hint="default"/>
      </w:rPr>
    </w:lvl>
    <w:lvl w:ilvl="7" w:tplc="0A360EDC" w:tentative="1">
      <w:start w:val="1"/>
      <w:numFmt w:val="bullet"/>
      <w:lvlText w:val="•"/>
      <w:lvlJc w:val="left"/>
      <w:pPr>
        <w:tabs>
          <w:tab w:val="num" w:pos="5760"/>
        </w:tabs>
        <w:ind w:left="5760" w:hanging="360"/>
      </w:pPr>
      <w:rPr>
        <w:rFonts w:ascii="Times New Roman" w:hAnsi="Times New Roman" w:hint="default"/>
      </w:rPr>
    </w:lvl>
    <w:lvl w:ilvl="8" w:tplc="669269AC" w:tentative="1">
      <w:start w:val="1"/>
      <w:numFmt w:val="bullet"/>
      <w:lvlText w:val="•"/>
      <w:lvlJc w:val="left"/>
      <w:pPr>
        <w:tabs>
          <w:tab w:val="num" w:pos="6480"/>
        </w:tabs>
        <w:ind w:left="6480" w:hanging="360"/>
      </w:pPr>
      <w:rPr>
        <w:rFonts w:ascii="Times New Roman" w:hAnsi="Times New Roman" w:hint="default"/>
      </w:rPr>
    </w:lvl>
  </w:abstractNum>
  <w:abstractNum w:abstractNumId="77" w15:restartNumberingAfterBreak="0">
    <w:nsid w:val="371E2DC8"/>
    <w:multiLevelType w:val="hybridMultilevel"/>
    <w:tmpl w:val="063EBE2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8" w15:restartNumberingAfterBreak="0">
    <w:nsid w:val="382F0FC7"/>
    <w:multiLevelType w:val="multilevel"/>
    <w:tmpl w:val="EFC2A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89C65B2"/>
    <w:multiLevelType w:val="hybridMultilevel"/>
    <w:tmpl w:val="668C7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9721BF1"/>
    <w:multiLevelType w:val="hybridMultilevel"/>
    <w:tmpl w:val="35DA5338"/>
    <w:lvl w:ilvl="0" w:tplc="3DC86B38">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1" w15:restartNumberingAfterBreak="0">
    <w:nsid w:val="3A656C6F"/>
    <w:multiLevelType w:val="hybridMultilevel"/>
    <w:tmpl w:val="58D679D2"/>
    <w:lvl w:ilvl="0" w:tplc="DB3E6F26">
      <w:start w:val="1"/>
      <w:numFmt w:val="bullet"/>
      <w:lvlText w:val="-"/>
      <w:lvlJc w:val="left"/>
      <w:pPr>
        <w:tabs>
          <w:tab w:val="num" w:pos="720"/>
        </w:tabs>
        <w:ind w:left="720" w:hanging="360"/>
      </w:pPr>
      <w:rPr>
        <w:rFonts w:ascii="Times New Roman" w:hAnsi="Times New Roman" w:hint="default"/>
      </w:rPr>
    </w:lvl>
    <w:lvl w:ilvl="1" w:tplc="5D4E1696" w:tentative="1">
      <w:start w:val="1"/>
      <w:numFmt w:val="bullet"/>
      <w:lvlText w:val="-"/>
      <w:lvlJc w:val="left"/>
      <w:pPr>
        <w:tabs>
          <w:tab w:val="num" w:pos="1440"/>
        </w:tabs>
        <w:ind w:left="1440" w:hanging="360"/>
      </w:pPr>
      <w:rPr>
        <w:rFonts w:ascii="Times New Roman" w:hAnsi="Times New Roman" w:hint="default"/>
      </w:rPr>
    </w:lvl>
    <w:lvl w:ilvl="2" w:tplc="D3CEFBF4" w:tentative="1">
      <w:start w:val="1"/>
      <w:numFmt w:val="bullet"/>
      <w:lvlText w:val="-"/>
      <w:lvlJc w:val="left"/>
      <w:pPr>
        <w:tabs>
          <w:tab w:val="num" w:pos="2160"/>
        </w:tabs>
        <w:ind w:left="2160" w:hanging="360"/>
      </w:pPr>
      <w:rPr>
        <w:rFonts w:ascii="Times New Roman" w:hAnsi="Times New Roman" w:hint="default"/>
      </w:rPr>
    </w:lvl>
    <w:lvl w:ilvl="3" w:tplc="7C88E88C" w:tentative="1">
      <w:start w:val="1"/>
      <w:numFmt w:val="bullet"/>
      <w:lvlText w:val="-"/>
      <w:lvlJc w:val="left"/>
      <w:pPr>
        <w:tabs>
          <w:tab w:val="num" w:pos="2880"/>
        </w:tabs>
        <w:ind w:left="2880" w:hanging="360"/>
      </w:pPr>
      <w:rPr>
        <w:rFonts w:ascii="Times New Roman" w:hAnsi="Times New Roman" w:hint="default"/>
      </w:rPr>
    </w:lvl>
    <w:lvl w:ilvl="4" w:tplc="FC5AC7D8" w:tentative="1">
      <w:start w:val="1"/>
      <w:numFmt w:val="bullet"/>
      <w:lvlText w:val="-"/>
      <w:lvlJc w:val="left"/>
      <w:pPr>
        <w:tabs>
          <w:tab w:val="num" w:pos="3600"/>
        </w:tabs>
        <w:ind w:left="3600" w:hanging="360"/>
      </w:pPr>
      <w:rPr>
        <w:rFonts w:ascii="Times New Roman" w:hAnsi="Times New Roman" w:hint="default"/>
      </w:rPr>
    </w:lvl>
    <w:lvl w:ilvl="5" w:tplc="3528B150" w:tentative="1">
      <w:start w:val="1"/>
      <w:numFmt w:val="bullet"/>
      <w:lvlText w:val="-"/>
      <w:lvlJc w:val="left"/>
      <w:pPr>
        <w:tabs>
          <w:tab w:val="num" w:pos="4320"/>
        </w:tabs>
        <w:ind w:left="4320" w:hanging="360"/>
      </w:pPr>
      <w:rPr>
        <w:rFonts w:ascii="Times New Roman" w:hAnsi="Times New Roman" w:hint="default"/>
      </w:rPr>
    </w:lvl>
    <w:lvl w:ilvl="6" w:tplc="CC3A81A2" w:tentative="1">
      <w:start w:val="1"/>
      <w:numFmt w:val="bullet"/>
      <w:lvlText w:val="-"/>
      <w:lvlJc w:val="left"/>
      <w:pPr>
        <w:tabs>
          <w:tab w:val="num" w:pos="5040"/>
        </w:tabs>
        <w:ind w:left="5040" w:hanging="360"/>
      </w:pPr>
      <w:rPr>
        <w:rFonts w:ascii="Times New Roman" w:hAnsi="Times New Roman" w:hint="default"/>
      </w:rPr>
    </w:lvl>
    <w:lvl w:ilvl="7" w:tplc="B820347E" w:tentative="1">
      <w:start w:val="1"/>
      <w:numFmt w:val="bullet"/>
      <w:lvlText w:val="-"/>
      <w:lvlJc w:val="left"/>
      <w:pPr>
        <w:tabs>
          <w:tab w:val="num" w:pos="5760"/>
        </w:tabs>
        <w:ind w:left="5760" w:hanging="360"/>
      </w:pPr>
      <w:rPr>
        <w:rFonts w:ascii="Times New Roman" w:hAnsi="Times New Roman" w:hint="default"/>
      </w:rPr>
    </w:lvl>
    <w:lvl w:ilvl="8" w:tplc="42B8EBA4" w:tentative="1">
      <w:start w:val="1"/>
      <w:numFmt w:val="bullet"/>
      <w:lvlText w:val="-"/>
      <w:lvlJc w:val="left"/>
      <w:pPr>
        <w:tabs>
          <w:tab w:val="num" w:pos="6480"/>
        </w:tabs>
        <w:ind w:left="6480" w:hanging="360"/>
      </w:pPr>
      <w:rPr>
        <w:rFonts w:ascii="Times New Roman" w:hAnsi="Times New Roman" w:hint="default"/>
      </w:rPr>
    </w:lvl>
  </w:abstractNum>
  <w:abstractNum w:abstractNumId="82" w15:restartNumberingAfterBreak="0">
    <w:nsid w:val="3B5908C9"/>
    <w:multiLevelType w:val="hybridMultilevel"/>
    <w:tmpl w:val="386CFBB4"/>
    <w:lvl w:ilvl="0" w:tplc="CAFCC8CE">
      <w:start w:val="2"/>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3CC057B5"/>
    <w:multiLevelType w:val="hybridMultilevel"/>
    <w:tmpl w:val="43C082FE"/>
    <w:lvl w:ilvl="0" w:tplc="0402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84" w15:restartNumberingAfterBreak="0">
    <w:nsid w:val="3D0A59BC"/>
    <w:multiLevelType w:val="hybridMultilevel"/>
    <w:tmpl w:val="B7E67F8E"/>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85" w15:restartNumberingAfterBreak="0">
    <w:nsid w:val="4085672D"/>
    <w:multiLevelType w:val="hybridMultilevel"/>
    <w:tmpl w:val="D29C5DFA"/>
    <w:lvl w:ilvl="0" w:tplc="C024D92A">
      <w:start w:val="1"/>
      <w:numFmt w:val="bullet"/>
      <w:lvlText w:val="-"/>
      <w:lvlJc w:val="left"/>
      <w:pPr>
        <w:tabs>
          <w:tab w:val="num" w:pos="720"/>
        </w:tabs>
        <w:ind w:left="720" w:hanging="360"/>
      </w:pPr>
      <w:rPr>
        <w:rFonts w:ascii="Times New Roman" w:hAnsi="Times New Roman" w:hint="default"/>
      </w:rPr>
    </w:lvl>
    <w:lvl w:ilvl="1" w:tplc="9F1A1DEA" w:tentative="1">
      <w:start w:val="1"/>
      <w:numFmt w:val="bullet"/>
      <w:lvlText w:val="-"/>
      <w:lvlJc w:val="left"/>
      <w:pPr>
        <w:tabs>
          <w:tab w:val="num" w:pos="1440"/>
        </w:tabs>
        <w:ind w:left="1440" w:hanging="360"/>
      </w:pPr>
      <w:rPr>
        <w:rFonts w:ascii="Times New Roman" w:hAnsi="Times New Roman" w:hint="default"/>
      </w:rPr>
    </w:lvl>
    <w:lvl w:ilvl="2" w:tplc="E8A6D274" w:tentative="1">
      <w:start w:val="1"/>
      <w:numFmt w:val="bullet"/>
      <w:lvlText w:val="-"/>
      <w:lvlJc w:val="left"/>
      <w:pPr>
        <w:tabs>
          <w:tab w:val="num" w:pos="2160"/>
        </w:tabs>
        <w:ind w:left="2160" w:hanging="360"/>
      </w:pPr>
      <w:rPr>
        <w:rFonts w:ascii="Times New Roman" w:hAnsi="Times New Roman" w:hint="default"/>
      </w:rPr>
    </w:lvl>
    <w:lvl w:ilvl="3" w:tplc="442013D6" w:tentative="1">
      <w:start w:val="1"/>
      <w:numFmt w:val="bullet"/>
      <w:lvlText w:val="-"/>
      <w:lvlJc w:val="left"/>
      <w:pPr>
        <w:tabs>
          <w:tab w:val="num" w:pos="2880"/>
        </w:tabs>
        <w:ind w:left="2880" w:hanging="360"/>
      </w:pPr>
      <w:rPr>
        <w:rFonts w:ascii="Times New Roman" w:hAnsi="Times New Roman" w:hint="default"/>
      </w:rPr>
    </w:lvl>
    <w:lvl w:ilvl="4" w:tplc="686A2210" w:tentative="1">
      <w:start w:val="1"/>
      <w:numFmt w:val="bullet"/>
      <w:lvlText w:val="-"/>
      <w:lvlJc w:val="left"/>
      <w:pPr>
        <w:tabs>
          <w:tab w:val="num" w:pos="3600"/>
        </w:tabs>
        <w:ind w:left="3600" w:hanging="360"/>
      </w:pPr>
      <w:rPr>
        <w:rFonts w:ascii="Times New Roman" w:hAnsi="Times New Roman" w:hint="default"/>
      </w:rPr>
    </w:lvl>
    <w:lvl w:ilvl="5" w:tplc="0B784CA2" w:tentative="1">
      <w:start w:val="1"/>
      <w:numFmt w:val="bullet"/>
      <w:lvlText w:val="-"/>
      <w:lvlJc w:val="left"/>
      <w:pPr>
        <w:tabs>
          <w:tab w:val="num" w:pos="4320"/>
        </w:tabs>
        <w:ind w:left="4320" w:hanging="360"/>
      </w:pPr>
      <w:rPr>
        <w:rFonts w:ascii="Times New Roman" w:hAnsi="Times New Roman" w:hint="default"/>
      </w:rPr>
    </w:lvl>
    <w:lvl w:ilvl="6" w:tplc="4FACDD6E" w:tentative="1">
      <w:start w:val="1"/>
      <w:numFmt w:val="bullet"/>
      <w:lvlText w:val="-"/>
      <w:lvlJc w:val="left"/>
      <w:pPr>
        <w:tabs>
          <w:tab w:val="num" w:pos="5040"/>
        </w:tabs>
        <w:ind w:left="5040" w:hanging="360"/>
      </w:pPr>
      <w:rPr>
        <w:rFonts w:ascii="Times New Roman" w:hAnsi="Times New Roman" w:hint="default"/>
      </w:rPr>
    </w:lvl>
    <w:lvl w:ilvl="7" w:tplc="57EA0920" w:tentative="1">
      <w:start w:val="1"/>
      <w:numFmt w:val="bullet"/>
      <w:lvlText w:val="-"/>
      <w:lvlJc w:val="left"/>
      <w:pPr>
        <w:tabs>
          <w:tab w:val="num" w:pos="5760"/>
        </w:tabs>
        <w:ind w:left="5760" w:hanging="360"/>
      </w:pPr>
      <w:rPr>
        <w:rFonts w:ascii="Times New Roman" w:hAnsi="Times New Roman" w:hint="default"/>
      </w:rPr>
    </w:lvl>
    <w:lvl w:ilvl="8" w:tplc="6F78C408" w:tentative="1">
      <w:start w:val="1"/>
      <w:numFmt w:val="bullet"/>
      <w:lvlText w:val="-"/>
      <w:lvlJc w:val="left"/>
      <w:pPr>
        <w:tabs>
          <w:tab w:val="num" w:pos="6480"/>
        </w:tabs>
        <w:ind w:left="6480" w:hanging="360"/>
      </w:pPr>
      <w:rPr>
        <w:rFonts w:ascii="Times New Roman" w:hAnsi="Times New Roman" w:hint="default"/>
      </w:rPr>
    </w:lvl>
  </w:abstractNum>
  <w:abstractNum w:abstractNumId="86" w15:restartNumberingAfterBreak="0">
    <w:nsid w:val="414C406C"/>
    <w:multiLevelType w:val="hybridMultilevel"/>
    <w:tmpl w:val="42FAF1D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7" w15:restartNumberingAfterBreak="0">
    <w:nsid w:val="4155293B"/>
    <w:multiLevelType w:val="hybridMultilevel"/>
    <w:tmpl w:val="D72084EA"/>
    <w:lvl w:ilvl="0" w:tplc="3DA43C6C">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8" w15:restartNumberingAfterBreak="0">
    <w:nsid w:val="41D53CAF"/>
    <w:multiLevelType w:val="multilevel"/>
    <w:tmpl w:val="9C561BF6"/>
    <w:lvl w:ilvl="0">
      <w:numFmt w:val="bullet"/>
      <w:lvlText w:val="-"/>
      <w:lvlJc w:val="left"/>
      <w:pPr>
        <w:tabs>
          <w:tab w:val="left" w:pos="0"/>
          <w:tab w:val="left" w:pos="350"/>
          <w:tab w:val="num" w:pos="720"/>
        </w:tabs>
        <w:ind w:left="720" w:hanging="360"/>
      </w:pPr>
      <w:rPr>
        <w:rFonts w:ascii="Arial" w:eastAsia="Times New Roman" w:hAnsi="Arial" w:cs="Arial" w:hint="default"/>
      </w:rPr>
    </w:lvl>
    <w:lvl w:ilvl="1">
      <w:start w:val="1"/>
      <w:numFmt w:val="bullet"/>
      <w:lvlText w:val="-"/>
      <w:lvlJc w:val="left"/>
      <w:pPr>
        <w:tabs>
          <w:tab w:val="left" w:pos="0"/>
          <w:tab w:val="left" w:pos="899"/>
          <w:tab w:val="num" w:pos="1440"/>
        </w:tabs>
        <w:ind w:left="1440" w:hanging="360"/>
      </w:pPr>
      <w:rPr>
        <w:rFonts w:ascii="Times New Roman" w:hAnsi="Times New Roman" w:cs="Times New Roman" w:hint="default"/>
      </w:rPr>
    </w:lvl>
    <w:lvl w:ilvl="2">
      <w:start w:val="1"/>
      <w:numFmt w:val="bullet"/>
      <w:lvlText w:val=""/>
      <w:lvlJc w:val="left"/>
      <w:pPr>
        <w:tabs>
          <w:tab w:val="left" w:pos="0"/>
          <w:tab w:val="left" w:pos="1199"/>
          <w:tab w:val="num" w:pos="2160"/>
        </w:tabs>
        <w:ind w:left="2160" w:hanging="360"/>
      </w:pPr>
      <w:rPr>
        <w:rFonts w:ascii="Wingdings" w:hAnsi="Wingdings" w:hint="default"/>
      </w:rPr>
    </w:lvl>
    <w:lvl w:ilvl="3">
      <w:start w:val="1"/>
      <w:numFmt w:val="bullet"/>
      <w:lvlText w:val=""/>
      <w:lvlJc w:val="left"/>
      <w:pPr>
        <w:tabs>
          <w:tab w:val="left" w:pos="0"/>
          <w:tab w:val="left" w:pos="1498"/>
          <w:tab w:val="num" w:pos="2880"/>
        </w:tabs>
        <w:ind w:left="2880" w:hanging="360"/>
      </w:pPr>
      <w:rPr>
        <w:rFonts w:ascii="Symbol" w:hAnsi="Symbol" w:hint="default"/>
      </w:rPr>
    </w:lvl>
    <w:lvl w:ilvl="4">
      <w:start w:val="1"/>
      <w:numFmt w:val="bullet"/>
      <w:lvlText w:val="o"/>
      <w:lvlJc w:val="left"/>
      <w:pPr>
        <w:tabs>
          <w:tab w:val="left" w:pos="0"/>
          <w:tab w:val="left" w:pos="1798"/>
          <w:tab w:val="num" w:pos="3600"/>
        </w:tabs>
        <w:ind w:left="3600" w:hanging="360"/>
      </w:pPr>
      <w:rPr>
        <w:rFonts w:ascii="Courier New" w:hAnsi="Courier New" w:cs="Courier New" w:hint="default"/>
      </w:rPr>
    </w:lvl>
    <w:lvl w:ilvl="5">
      <w:start w:val="1"/>
      <w:numFmt w:val="bullet"/>
      <w:lvlText w:val=""/>
      <w:lvlJc w:val="left"/>
      <w:pPr>
        <w:tabs>
          <w:tab w:val="left" w:pos="0"/>
          <w:tab w:val="left" w:pos="2098"/>
          <w:tab w:val="num" w:pos="4320"/>
        </w:tabs>
        <w:ind w:left="4320" w:hanging="360"/>
      </w:pPr>
      <w:rPr>
        <w:rFonts w:ascii="Wingdings" w:hAnsi="Wingdings" w:hint="default"/>
      </w:rPr>
    </w:lvl>
    <w:lvl w:ilvl="6">
      <w:start w:val="1"/>
      <w:numFmt w:val="bullet"/>
      <w:lvlText w:val=""/>
      <w:lvlJc w:val="left"/>
      <w:pPr>
        <w:tabs>
          <w:tab w:val="left" w:pos="0"/>
          <w:tab w:val="left" w:pos="2397"/>
          <w:tab w:val="num" w:pos="5040"/>
        </w:tabs>
        <w:ind w:left="5040" w:hanging="360"/>
      </w:pPr>
      <w:rPr>
        <w:rFonts w:ascii="Symbol" w:hAnsi="Symbol" w:hint="default"/>
      </w:rPr>
    </w:lvl>
    <w:lvl w:ilvl="7">
      <w:start w:val="1"/>
      <w:numFmt w:val="bullet"/>
      <w:lvlText w:val="o"/>
      <w:lvlJc w:val="left"/>
      <w:pPr>
        <w:tabs>
          <w:tab w:val="left" w:pos="0"/>
          <w:tab w:val="left" w:pos="2697"/>
          <w:tab w:val="num" w:pos="5760"/>
        </w:tabs>
        <w:ind w:left="5760" w:hanging="360"/>
      </w:pPr>
      <w:rPr>
        <w:rFonts w:ascii="Courier New" w:hAnsi="Courier New" w:cs="Courier New" w:hint="default"/>
      </w:rPr>
    </w:lvl>
    <w:lvl w:ilvl="8">
      <w:start w:val="1"/>
      <w:numFmt w:val="bullet"/>
      <w:lvlText w:val=""/>
      <w:lvlJc w:val="left"/>
      <w:pPr>
        <w:tabs>
          <w:tab w:val="left" w:pos="0"/>
          <w:tab w:val="left" w:pos="2997"/>
          <w:tab w:val="num" w:pos="6480"/>
        </w:tabs>
        <w:ind w:left="6480" w:hanging="360"/>
      </w:pPr>
      <w:rPr>
        <w:rFonts w:ascii="Wingdings" w:hAnsi="Wingdings" w:hint="default"/>
      </w:rPr>
    </w:lvl>
  </w:abstractNum>
  <w:abstractNum w:abstractNumId="89" w15:restartNumberingAfterBreak="0">
    <w:nsid w:val="41EE7B4F"/>
    <w:multiLevelType w:val="hybridMultilevel"/>
    <w:tmpl w:val="C12677D4"/>
    <w:lvl w:ilvl="0" w:tplc="5BBEDAEA">
      <w:start w:val="1"/>
      <w:numFmt w:val="bullet"/>
      <w:lvlText w:val="•"/>
      <w:lvlJc w:val="left"/>
      <w:pPr>
        <w:tabs>
          <w:tab w:val="num" w:pos="720"/>
        </w:tabs>
        <w:ind w:left="720" w:hanging="360"/>
      </w:pPr>
      <w:rPr>
        <w:rFonts w:ascii="Times New Roman" w:hAnsi="Times New Roman" w:hint="default"/>
      </w:rPr>
    </w:lvl>
    <w:lvl w:ilvl="1" w:tplc="D4EA9832" w:tentative="1">
      <w:start w:val="1"/>
      <w:numFmt w:val="bullet"/>
      <w:lvlText w:val="•"/>
      <w:lvlJc w:val="left"/>
      <w:pPr>
        <w:tabs>
          <w:tab w:val="num" w:pos="1440"/>
        </w:tabs>
        <w:ind w:left="1440" w:hanging="360"/>
      </w:pPr>
      <w:rPr>
        <w:rFonts w:ascii="Times New Roman" w:hAnsi="Times New Roman" w:hint="default"/>
      </w:rPr>
    </w:lvl>
    <w:lvl w:ilvl="2" w:tplc="3F54F0B4" w:tentative="1">
      <w:start w:val="1"/>
      <w:numFmt w:val="bullet"/>
      <w:lvlText w:val="•"/>
      <w:lvlJc w:val="left"/>
      <w:pPr>
        <w:tabs>
          <w:tab w:val="num" w:pos="2160"/>
        </w:tabs>
        <w:ind w:left="2160" w:hanging="360"/>
      </w:pPr>
      <w:rPr>
        <w:rFonts w:ascii="Times New Roman" w:hAnsi="Times New Roman" w:hint="default"/>
      </w:rPr>
    </w:lvl>
    <w:lvl w:ilvl="3" w:tplc="D1E835CA" w:tentative="1">
      <w:start w:val="1"/>
      <w:numFmt w:val="bullet"/>
      <w:lvlText w:val="•"/>
      <w:lvlJc w:val="left"/>
      <w:pPr>
        <w:tabs>
          <w:tab w:val="num" w:pos="2880"/>
        </w:tabs>
        <w:ind w:left="2880" w:hanging="360"/>
      </w:pPr>
      <w:rPr>
        <w:rFonts w:ascii="Times New Roman" w:hAnsi="Times New Roman" w:hint="default"/>
      </w:rPr>
    </w:lvl>
    <w:lvl w:ilvl="4" w:tplc="E4926792" w:tentative="1">
      <w:start w:val="1"/>
      <w:numFmt w:val="bullet"/>
      <w:lvlText w:val="•"/>
      <w:lvlJc w:val="left"/>
      <w:pPr>
        <w:tabs>
          <w:tab w:val="num" w:pos="3600"/>
        </w:tabs>
        <w:ind w:left="3600" w:hanging="360"/>
      </w:pPr>
      <w:rPr>
        <w:rFonts w:ascii="Times New Roman" w:hAnsi="Times New Roman" w:hint="default"/>
      </w:rPr>
    </w:lvl>
    <w:lvl w:ilvl="5" w:tplc="EA38F066" w:tentative="1">
      <w:start w:val="1"/>
      <w:numFmt w:val="bullet"/>
      <w:lvlText w:val="•"/>
      <w:lvlJc w:val="left"/>
      <w:pPr>
        <w:tabs>
          <w:tab w:val="num" w:pos="4320"/>
        </w:tabs>
        <w:ind w:left="4320" w:hanging="360"/>
      </w:pPr>
      <w:rPr>
        <w:rFonts w:ascii="Times New Roman" w:hAnsi="Times New Roman" w:hint="default"/>
      </w:rPr>
    </w:lvl>
    <w:lvl w:ilvl="6" w:tplc="102CD85E" w:tentative="1">
      <w:start w:val="1"/>
      <w:numFmt w:val="bullet"/>
      <w:lvlText w:val="•"/>
      <w:lvlJc w:val="left"/>
      <w:pPr>
        <w:tabs>
          <w:tab w:val="num" w:pos="5040"/>
        </w:tabs>
        <w:ind w:left="5040" w:hanging="360"/>
      </w:pPr>
      <w:rPr>
        <w:rFonts w:ascii="Times New Roman" w:hAnsi="Times New Roman" w:hint="default"/>
      </w:rPr>
    </w:lvl>
    <w:lvl w:ilvl="7" w:tplc="08B2FC7A" w:tentative="1">
      <w:start w:val="1"/>
      <w:numFmt w:val="bullet"/>
      <w:lvlText w:val="•"/>
      <w:lvlJc w:val="left"/>
      <w:pPr>
        <w:tabs>
          <w:tab w:val="num" w:pos="5760"/>
        </w:tabs>
        <w:ind w:left="5760" w:hanging="360"/>
      </w:pPr>
      <w:rPr>
        <w:rFonts w:ascii="Times New Roman" w:hAnsi="Times New Roman" w:hint="default"/>
      </w:rPr>
    </w:lvl>
    <w:lvl w:ilvl="8" w:tplc="6492BDBC"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20800D9"/>
    <w:multiLevelType w:val="hybridMultilevel"/>
    <w:tmpl w:val="68EED210"/>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91" w15:restartNumberingAfterBreak="0">
    <w:nsid w:val="428415E7"/>
    <w:multiLevelType w:val="multilevel"/>
    <w:tmpl w:val="92100ADA"/>
    <w:lvl w:ilvl="0">
      <w:start w:val="1"/>
      <w:numFmt w:val="decimal"/>
      <w:pStyle w:val="ListNumber"/>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2" w15:restartNumberingAfterBreak="0">
    <w:nsid w:val="42B67DE6"/>
    <w:multiLevelType w:val="hybridMultilevel"/>
    <w:tmpl w:val="4B2C3EEE"/>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3" w15:restartNumberingAfterBreak="0">
    <w:nsid w:val="436A0533"/>
    <w:multiLevelType w:val="hybridMultilevel"/>
    <w:tmpl w:val="6B98437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4" w15:restartNumberingAfterBreak="0">
    <w:nsid w:val="440C393A"/>
    <w:multiLevelType w:val="hybridMultilevel"/>
    <w:tmpl w:val="46B054A8"/>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45A21D16"/>
    <w:multiLevelType w:val="hybridMultilevel"/>
    <w:tmpl w:val="714CF516"/>
    <w:lvl w:ilvl="0" w:tplc="0402000B">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6" w15:restartNumberingAfterBreak="0">
    <w:nsid w:val="46197D5B"/>
    <w:multiLevelType w:val="hybridMultilevel"/>
    <w:tmpl w:val="9CB8C46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7" w15:restartNumberingAfterBreak="0">
    <w:nsid w:val="46B545BF"/>
    <w:multiLevelType w:val="hybridMultilevel"/>
    <w:tmpl w:val="04269AA8"/>
    <w:lvl w:ilvl="0" w:tplc="A7F60F6A">
      <w:start w:val="3"/>
      <w:numFmt w:val="decimal"/>
      <w:lvlText w:val="%1."/>
      <w:lvlJc w:val="left"/>
      <w:pPr>
        <w:tabs>
          <w:tab w:val="num" w:pos="720"/>
        </w:tabs>
        <w:ind w:left="720" w:hanging="360"/>
      </w:pPr>
    </w:lvl>
    <w:lvl w:ilvl="1" w:tplc="D8A85EDC" w:tentative="1">
      <w:start w:val="1"/>
      <w:numFmt w:val="decimal"/>
      <w:lvlText w:val="%2."/>
      <w:lvlJc w:val="left"/>
      <w:pPr>
        <w:tabs>
          <w:tab w:val="num" w:pos="1440"/>
        </w:tabs>
        <w:ind w:left="1440" w:hanging="360"/>
      </w:pPr>
    </w:lvl>
    <w:lvl w:ilvl="2" w:tplc="97D2BF90" w:tentative="1">
      <w:start w:val="1"/>
      <w:numFmt w:val="decimal"/>
      <w:lvlText w:val="%3."/>
      <w:lvlJc w:val="left"/>
      <w:pPr>
        <w:tabs>
          <w:tab w:val="num" w:pos="2160"/>
        </w:tabs>
        <w:ind w:left="2160" w:hanging="360"/>
      </w:pPr>
    </w:lvl>
    <w:lvl w:ilvl="3" w:tplc="B05ADBA0" w:tentative="1">
      <w:start w:val="1"/>
      <w:numFmt w:val="decimal"/>
      <w:lvlText w:val="%4."/>
      <w:lvlJc w:val="left"/>
      <w:pPr>
        <w:tabs>
          <w:tab w:val="num" w:pos="2880"/>
        </w:tabs>
        <w:ind w:left="2880" w:hanging="360"/>
      </w:pPr>
    </w:lvl>
    <w:lvl w:ilvl="4" w:tplc="0480DBA2" w:tentative="1">
      <w:start w:val="1"/>
      <w:numFmt w:val="decimal"/>
      <w:lvlText w:val="%5."/>
      <w:lvlJc w:val="left"/>
      <w:pPr>
        <w:tabs>
          <w:tab w:val="num" w:pos="3600"/>
        </w:tabs>
        <w:ind w:left="3600" w:hanging="360"/>
      </w:pPr>
    </w:lvl>
    <w:lvl w:ilvl="5" w:tplc="63C01580" w:tentative="1">
      <w:start w:val="1"/>
      <w:numFmt w:val="decimal"/>
      <w:lvlText w:val="%6."/>
      <w:lvlJc w:val="left"/>
      <w:pPr>
        <w:tabs>
          <w:tab w:val="num" w:pos="4320"/>
        </w:tabs>
        <w:ind w:left="4320" w:hanging="360"/>
      </w:pPr>
    </w:lvl>
    <w:lvl w:ilvl="6" w:tplc="1DA0087C" w:tentative="1">
      <w:start w:val="1"/>
      <w:numFmt w:val="decimal"/>
      <w:lvlText w:val="%7."/>
      <w:lvlJc w:val="left"/>
      <w:pPr>
        <w:tabs>
          <w:tab w:val="num" w:pos="5040"/>
        </w:tabs>
        <w:ind w:left="5040" w:hanging="360"/>
      </w:pPr>
    </w:lvl>
    <w:lvl w:ilvl="7" w:tplc="EE282288" w:tentative="1">
      <w:start w:val="1"/>
      <w:numFmt w:val="decimal"/>
      <w:lvlText w:val="%8."/>
      <w:lvlJc w:val="left"/>
      <w:pPr>
        <w:tabs>
          <w:tab w:val="num" w:pos="5760"/>
        </w:tabs>
        <w:ind w:left="5760" w:hanging="360"/>
      </w:pPr>
    </w:lvl>
    <w:lvl w:ilvl="8" w:tplc="1F6273F6" w:tentative="1">
      <w:start w:val="1"/>
      <w:numFmt w:val="decimal"/>
      <w:lvlText w:val="%9."/>
      <w:lvlJc w:val="left"/>
      <w:pPr>
        <w:tabs>
          <w:tab w:val="num" w:pos="6480"/>
        </w:tabs>
        <w:ind w:left="6480" w:hanging="360"/>
      </w:pPr>
    </w:lvl>
  </w:abstractNum>
  <w:abstractNum w:abstractNumId="98" w15:restartNumberingAfterBreak="0">
    <w:nsid w:val="47F959A7"/>
    <w:multiLevelType w:val="hybridMultilevel"/>
    <w:tmpl w:val="6C12835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9" w15:restartNumberingAfterBreak="0">
    <w:nsid w:val="49922B8C"/>
    <w:multiLevelType w:val="hybridMultilevel"/>
    <w:tmpl w:val="89261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9AB6753"/>
    <w:multiLevelType w:val="hybridMultilevel"/>
    <w:tmpl w:val="7332B8F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AF148F6"/>
    <w:multiLevelType w:val="hybridMultilevel"/>
    <w:tmpl w:val="8848ACC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2" w15:restartNumberingAfterBreak="0">
    <w:nsid w:val="4B7871BC"/>
    <w:multiLevelType w:val="hybridMultilevel"/>
    <w:tmpl w:val="01CA1034"/>
    <w:lvl w:ilvl="0" w:tplc="9800E27E">
      <w:start w:val="1"/>
      <w:numFmt w:val="bullet"/>
      <w:lvlText w:val="-"/>
      <w:lvlJc w:val="left"/>
      <w:pPr>
        <w:ind w:left="720" w:hanging="360"/>
      </w:pPr>
      <w:rPr>
        <w:rFonts w:ascii="Times New Roman" w:hAnsi="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3" w15:restartNumberingAfterBreak="0">
    <w:nsid w:val="4D340764"/>
    <w:multiLevelType w:val="hybridMultilevel"/>
    <w:tmpl w:val="7A22E216"/>
    <w:lvl w:ilvl="0" w:tplc="0672C6E6">
      <w:start w:val="1"/>
      <w:numFmt w:val="bullet"/>
      <w:lvlText w:val="•"/>
      <w:lvlJc w:val="left"/>
      <w:pPr>
        <w:tabs>
          <w:tab w:val="num" w:pos="720"/>
        </w:tabs>
        <w:ind w:left="720" w:hanging="360"/>
      </w:pPr>
      <w:rPr>
        <w:rFonts w:ascii="Times New Roman" w:hAnsi="Times New Roman" w:hint="default"/>
      </w:rPr>
    </w:lvl>
    <w:lvl w:ilvl="1" w:tplc="E08C0A22">
      <w:start w:val="1"/>
      <w:numFmt w:val="bullet"/>
      <w:lvlText w:val="•"/>
      <w:lvlJc w:val="left"/>
      <w:pPr>
        <w:tabs>
          <w:tab w:val="num" w:pos="1440"/>
        </w:tabs>
        <w:ind w:left="1440" w:hanging="360"/>
      </w:pPr>
      <w:rPr>
        <w:rFonts w:ascii="Times New Roman" w:hAnsi="Times New Roman" w:hint="default"/>
      </w:rPr>
    </w:lvl>
    <w:lvl w:ilvl="2" w:tplc="0590DABE" w:tentative="1">
      <w:start w:val="1"/>
      <w:numFmt w:val="bullet"/>
      <w:lvlText w:val="•"/>
      <w:lvlJc w:val="left"/>
      <w:pPr>
        <w:tabs>
          <w:tab w:val="num" w:pos="2160"/>
        </w:tabs>
        <w:ind w:left="2160" w:hanging="360"/>
      </w:pPr>
      <w:rPr>
        <w:rFonts w:ascii="Times New Roman" w:hAnsi="Times New Roman" w:hint="default"/>
      </w:rPr>
    </w:lvl>
    <w:lvl w:ilvl="3" w:tplc="57F246A4" w:tentative="1">
      <w:start w:val="1"/>
      <w:numFmt w:val="bullet"/>
      <w:lvlText w:val="•"/>
      <w:lvlJc w:val="left"/>
      <w:pPr>
        <w:tabs>
          <w:tab w:val="num" w:pos="2880"/>
        </w:tabs>
        <w:ind w:left="2880" w:hanging="360"/>
      </w:pPr>
      <w:rPr>
        <w:rFonts w:ascii="Times New Roman" w:hAnsi="Times New Roman" w:hint="default"/>
      </w:rPr>
    </w:lvl>
    <w:lvl w:ilvl="4" w:tplc="6B5AD900" w:tentative="1">
      <w:start w:val="1"/>
      <w:numFmt w:val="bullet"/>
      <w:lvlText w:val="•"/>
      <w:lvlJc w:val="left"/>
      <w:pPr>
        <w:tabs>
          <w:tab w:val="num" w:pos="3600"/>
        </w:tabs>
        <w:ind w:left="3600" w:hanging="360"/>
      </w:pPr>
      <w:rPr>
        <w:rFonts w:ascii="Times New Roman" w:hAnsi="Times New Roman" w:hint="default"/>
      </w:rPr>
    </w:lvl>
    <w:lvl w:ilvl="5" w:tplc="5060FC10" w:tentative="1">
      <w:start w:val="1"/>
      <w:numFmt w:val="bullet"/>
      <w:lvlText w:val="•"/>
      <w:lvlJc w:val="left"/>
      <w:pPr>
        <w:tabs>
          <w:tab w:val="num" w:pos="4320"/>
        </w:tabs>
        <w:ind w:left="4320" w:hanging="360"/>
      </w:pPr>
      <w:rPr>
        <w:rFonts w:ascii="Times New Roman" w:hAnsi="Times New Roman" w:hint="default"/>
      </w:rPr>
    </w:lvl>
    <w:lvl w:ilvl="6" w:tplc="ABBA8FC4" w:tentative="1">
      <w:start w:val="1"/>
      <w:numFmt w:val="bullet"/>
      <w:lvlText w:val="•"/>
      <w:lvlJc w:val="left"/>
      <w:pPr>
        <w:tabs>
          <w:tab w:val="num" w:pos="5040"/>
        </w:tabs>
        <w:ind w:left="5040" w:hanging="360"/>
      </w:pPr>
      <w:rPr>
        <w:rFonts w:ascii="Times New Roman" w:hAnsi="Times New Roman" w:hint="default"/>
      </w:rPr>
    </w:lvl>
    <w:lvl w:ilvl="7" w:tplc="BDB68968" w:tentative="1">
      <w:start w:val="1"/>
      <w:numFmt w:val="bullet"/>
      <w:lvlText w:val="•"/>
      <w:lvlJc w:val="left"/>
      <w:pPr>
        <w:tabs>
          <w:tab w:val="num" w:pos="5760"/>
        </w:tabs>
        <w:ind w:left="5760" w:hanging="360"/>
      </w:pPr>
      <w:rPr>
        <w:rFonts w:ascii="Times New Roman" w:hAnsi="Times New Roman" w:hint="default"/>
      </w:rPr>
    </w:lvl>
    <w:lvl w:ilvl="8" w:tplc="E3BC3FD2" w:tentative="1">
      <w:start w:val="1"/>
      <w:numFmt w:val="bullet"/>
      <w:lvlText w:val="•"/>
      <w:lvlJc w:val="left"/>
      <w:pPr>
        <w:tabs>
          <w:tab w:val="num" w:pos="6480"/>
        </w:tabs>
        <w:ind w:left="6480" w:hanging="360"/>
      </w:pPr>
      <w:rPr>
        <w:rFonts w:ascii="Times New Roman" w:hAnsi="Times New Roman" w:hint="default"/>
      </w:rPr>
    </w:lvl>
  </w:abstractNum>
  <w:abstractNum w:abstractNumId="104" w15:restartNumberingAfterBreak="0">
    <w:nsid w:val="4D5A49DE"/>
    <w:multiLevelType w:val="hybridMultilevel"/>
    <w:tmpl w:val="19B8009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5" w15:restartNumberingAfterBreak="0">
    <w:nsid w:val="4DD405CB"/>
    <w:multiLevelType w:val="hybridMultilevel"/>
    <w:tmpl w:val="F68AB4F4"/>
    <w:lvl w:ilvl="0" w:tplc="9800E27E">
      <w:start w:val="1"/>
      <w:numFmt w:val="bullet"/>
      <w:lvlText w:val="-"/>
      <w:lvlJc w:val="left"/>
      <w:pPr>
        <w:ind w:left="720" w:hanging="360"/>
      </w:pPr>
      <w:rPr>
        <w:rFonts w:ascii="Times New Roman" w:hAnsi="Times New Roman"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6" w15:restartNumberingAfterBreak="0">
    <w:nsid w:val="4E6A0895"/>
    <w:multiLevelType w:val="hybridMultilevel"/>
    <w:tmpl w:val="E3E68DFC"/>
    <w:lvl w:ilvl="0" w:tplc="6BFE64F8">
      <w:start w:val="1"/>
      <w:numFmt w:val="bullet"/>
      <w:lvlText w:val="•"/>
      <w:lvlJc w:val="left"/>
      <w:pPr>
        <w:tabs>
          <w:tab w:val="num" w:pos="720"/>
        </w:tabs>
        <w:ind w:left="720" w:hanging="360"/>
      </w:pPr>
      <w:rPr>
        <w:rFonts w:ascii="Times New Roman" w:hAnsi="Times New Roman" w:hint="default"/>
      </w:rPr>
    </w:lvl>
    <w:lvl w:ilvl="1" w:tplc="F7703652" w:tentative="1">
      <w:start w:val="1"/>
      <w:numFmt w:val="bullet"/>
      <w:lvlText w:val="•"/>
      <w:lvlJc w:val="left"/>
      <w:pPr>
        <w:tabs>
          <w:tab w:val="num" w:pos="1440"/>
        </w:tabs>
        <w:ind w:left="1440" w:hanging="360"/>
      </w:pPr>
      <w:rPr>
        <w:rFonts w:ascii="Times New Roman" w:hAnsi="Times New Roman" w:hint="default"/>
      </w:rPr>
    </w:lvl>
    <w:lvl w:ilvl="2" w:tplc="3E18735A" w:tentative="1">
      <w:start w:val="1"/>
      <w:numFmt w:val="bullet"/>
      <w:lvlText w:val="•"/>
      <w:lvlJc w:val="left"/>
      <w:pPr>
        <w:tabs>
          <w:tab w:val="num" w:pos="2160"/>
        </w:tabs>
        <w:ind w:left="2160" w:hanging="360"/>
      </w:pPr>
      <w:rPr>
        <w:rFonts w:ascii="Times New Roman" w:hAnsi="Times New Roman" w:hint="default"/>
      </w:rPr>
    </w:lvl>
    <w:lvl w:ilvl="3" w:tplc="E32492EE" w:tentative="1">
      <w:start w:val="1"/>
      <w:numFmt w:val="bullet"/>
      <w:lvlText w:val="•"/>
      <w:lvlJc w:val="left"/>
      <w:pPr>
        <w:tabs>
          <w:tab w:val="num" w:pos="2880"/>
        </w:tabs>
        <w:ind w:left="2880" w:hanging="360"/>
      </w:pPr>
      <w:rPr>
        <w:rFonts w:ascii="Times New Roman" w:hAnsi="Times New Roman" w:hint="default"/>
      </w:rPr>
    </w:lvl>
    <w:lvl w:ilvl="4" w:tplc="4274C0DE" w:tentative="1">
      <w:start w:val="1"/>
      <w:numFmt w:val="bullet"/>
      <w:lvlText w:val="•"/>
      <w:lvlJc w:val="left"/>
      <w:pPr>
        <w:tabs>
          <w:tab w:val="num" w:pos="3600"/>
        </w:tabs>
        <w:ind w:left="3600" w:hanging="360"/>
      </w:pPr>
      <w:rPr>
        <w:rFonts w:ascii="Times New Roman" w:hAnsi="Times New Roman" w:hint="default"/>
      </w:rPr>
    </w:lvl>
    <w:lvl w:ilvl="5" w:tplc="B6C40FFA" w:tentative="1">
      <w:start w:val="1"/>
      <w:numFmt w:val="bullet"/>
      <w:lvlText w:val="•"/>
      <w:lvlJc w:val="left"/>
      <w:pPr>
        <w:tabs>
          <w:tab w:val="num" w:pos="4320"/>
        </w:tabs>
        <w:ind w:left="4320" w:hanging="360"/>
      </w:pPr>
      <w:rPr>
        <w:rFonts w:ascii="Times New Roman" w:hAnsi="Times New Roman" w:hint="default"/>
      </w:rPr>
    </w:lvl>
    <w:lvl w:ilvl="6" w:tplc="391EC356" w:tentative="1">
      <w:start w:val="1"/>
      <w:numFmt w:val="bullet"/>
      <w:lvlText w:val="•"/>
      <w:lvlJc w:val="left"/>
      <w:pPr>
        <w:tabs>
          <w:tab w:val="num" w:pos="5040"/>
        </w:tabs>
        <w:ind w:left="5040" w:hanging="360"/>
      </w:pPr>
      <w:rPr>
        <w:rFonts w:ascii="Times New Roman" w:hAnsi="Times New Roman" w:hint="default"/>
      </w:rPr>
    </w:lvl>
    <w:lvl w:ilvl="7" w:tplc="51A24D22" w:tentative="1">
      <w:start w:val="1"/>
      <w:numFmt w:val="bullet"/>
      <w:lvlText w:val="•"/>
      <w:lvlJc w:val="left"/>
      <w:pPr>
        <w:tabs>
          <w:tab w:val="num" w:pos="5760"/>
        </w:tabs>
        <w:ind w:left="5760" w:hanging="360"/>
      </w:pPr>
      <w:rPr>
        <w:rFonts w:ascii="Times New Roman" w:hAnsi="Times New Roman" w:hint="default"/>
      </w:rPr>
    </w:lvl>
    <w:lvl w:ilvl="8" w:tplc="5F64FD72" w:tentative="1">
      <w:start w:val="1"/>
      <w:numFmt w:val="bullet"/>
      <w:lvlText w:val="•"/>
      <w:lvlJc w:val="left"/>
      <w:pPr>
        <w:tabs>
          <w:tab w:val="num" w:pos="6480"/>
        </w:tabs>
        <w:ind w:left="6480" w:hanging="360"/>
      </w:pPr>
      <w:rPr>
        <w:rFonts w:ascii="Times New Roman" w:hAnsi="Times New Roman" w:hint="default"/>
      </w:rPr>
    </w:lvl>
  </w:abstractNum>
  <w:abstractNum w:abstractNumId="107" w15:restartNumberingAfterBreak="0">
    <w:nsid w:val="4FA067C8"/>
    <w:multiLevelType w:val="multilevel"/>
    <w:tmpl w:val="4C60563A"/>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440" w:hanging="360"/>
      </w:pPr>
      <w:rPr>
        <w:rFonts w:ascii="Times New Roman" w:hAnsi="Times New Roman" w:cs="Times New Roman" w:hint="default"/>
      </w:rPr>
    </w:lvl>
    <w:lvl w:ilvl="2">
      <w:start w:val="1"/>
      <w:numFmt w:val="decimal"/>
      <w:isLgl/>
      <w:lvlText w:val="%1.%2.%3."/>
      <w:lvlJc w:val="left"/>
      <w:pPr>
        <w:ind w:left="2160" w:hanging="360"/>
      </w:pPr>
      <w:rPr>
        <w:rFonts w:ascii="Times New Roman" w:hAnsi="Times New Roman" w:cs="Times New Roman" w:hint="default"/>
      </w:rPr>
    </w:lvl>
    <w:lvl w:ilvl="3">
      <w:start w:val="1"/>
      <w:numFmt w:val="decimal"/>
      <w:isLgl/>
      <w:lvlText w:val="%1.%2.%3.%4."/>
      <w:lvlJc w:val="left"/>
      <w:pPr>
        <w:ind w:left="2880" w:hanging="360"/>
      </w:pPr>
      <w:rPr>
        <w:rFonts w:ascii="Times New Roman" w:hAnsi="Times New Roman" w:cs="Times New Roman" w:hint="default"/>
      </w:rPr>
    </w:lvl>
    <w:lvl w:ilvl="4">
      <w:start w:val="1"/>
      <w:numFmt w:val="decimal"/>
      <w:isLgl/>
      <w:lvlText w:val="%1.%2.%3.%4.%5."/>
      <w:lvlJc w:val="left"/>
      <w:pPr>
        <w:ind w:left="3600" w:hanging="360"/>
      </w:pPr>
      <w:rPr>
        <w:rFonts w:ascii="Times New Roman" w:hAnsi="Times New Roman" w:cs="Times New Roman" w:hint="default"/>
      </w:rPr>
    </w:lvl>
    <w:lvl w:ilvl="5">
      <w:start w:val="1"/>
      <w:numFmt w:val="decimal"/>
      <w:isLgl/>
      <w:lvlText w:val="%1.%2.%3.%4.%5.%6."/>
      <w:lvlJc w:val="left"/>
      <w:pPr>
        <w:ind w:left="4320" w:hanging="360"/>
      </w:pPr>
      <w:rPr>
        <w:rFonts w:ascii="Times New Roman" w:hAnsi="Times New Roman" w:cs="Times New Roman" w:hint="default"/>
      </w:rPr>
    </w:lvl>
    <w:lvl w:ilvl="6">
      <w:start w:val="1"/>
      <w:numFmt w:val="decimal"/>
      <w:isLgl/>
      <w:lvlText w:val="%1.%2.%3.%4.%5.%6.%7."/>
      <w:lvlJc w:val="left"/>
      <w:pPr>
        <w:ind w:left="5040" w:hanging="360"/>
      </w:pPr>
      <w:rPr>
        <w:rFonts w:ascii="Times New Roman" w:hAnsi="Times New Roman" w:cs="Times New Roman" w:hint="default"/>
      </w:rPr>
    </w:lvl>
    <w:lvl w:ilvl="7">
      <w:start w:val="1"/>
      <w:numFmt w:val="decimal"/>
      <w:isLgl/>
      <w:lvlText w:val="%1.%2.%3.%4.%5.%6.%7.%8."/>
      <w:lvlJc w:val="left"/>
      <w:pPr>
        <w:ind w:left="5760" w:hanging="360"/>
      </w:pPr>
      <w:rPr>
        <w:rFonts w:ascii="Times New Roman" w:hAnsi="Times New Roman" w:cs="Times New Roman" w:hint="default"/>
      </w:rPr>
    </w:lvl>
    <w:lvl w:ilvl="8">
      <w:start w:val="1"/>
      <w:numFmt w:val="decimal"/>
      <w:isLgl/>
      <w:lvlText w:val="%1.%2.%3.%4.%5.%6.%7.%8.%9."/>
      <w:lvlJc w:val="left"/>
      <w:pPr>
        <w:ind w:left="6480" w:hanging="360"/>
      </w:pPr>
      <w:rPr>
        <w:rFonts w:ascii="Times New Roman" w:hAnsi="Times New Roman" w:cs="Times New Roman" w:hint="default"/>
      </w:rPr>
    </w:lvl>
  </w:abstractNum>
  <w:abstractNum w:abstractNumId="108" w15:restartNumberingAfterBreak="0">
    <w:nsid w:val="51951704"/>
    <w:multiLevelType w:val="hybridMultilevel"/>
    <w:tmpl w:val="77322D9A"/>
    <w:lvl w:ilvl="0" w:tplc="C3AE6FDE">
      <w:start w:val="1"/>
      <w:numFmt w:val="bullet"/>
      <w:lvlText w:val="•"/>
      <w:lvlJc w:val="left"/>
      <w:pPr>
        <w:tabs>
          <w:tab w:val="num" w:pos="720"/>
        </w:tabs>
        <w:ind w:left="720" w:hanging="360"/>
      </w:pPr>
      <w:rPr>
        <w:rFonts w:ascii="Times New Roman" w:hAnsi="Times New Roman" w:hint="default"/>
      </w:rPr>
    </w:lvl>
    <w:lvl w:ilvl="1" w:tplc="349A837E" w:tentative="1">
      <w:start w:val="1"/>
      <w:numFmt w:val="bullet"/>
      <w:lvlText w:val="•"/>
      <w:lvlJc w:val="left"/>
      <w:pPr>
        <w:tabs>
          <w:tab w:val="num" w:pos="1440"/>
        </w:tabs>
        <w:ind w:left="1440" w:hanging="360"/>
      </w:pPr>
      <w:rPr>
        <w:rFonts w:ascii="Times New Roman" w:hAnsi="Times New Roman" w:hint="default"/>
      </w:rPr>
    </w:lvl>
    <w:lvl w:ilvl="2" w:tplc="E584A5CC" w:tentative="1">
      <w:start w:val="1"/>
      <w:numFmt w:val="bullet"/>
      <w:lvlText w:val="•"/>
      <w:lvlJc w:val="left"/>
      <w:pPr>
        <w:tabs>
          <w:tab w:val="num" w:pos="2160"/>
        </w:tabs>
        <w:ind w:left="2160" w:hanging="360"/>
      </w:pPr>
      <w:rPr>
        <w:rFonts w:ascii="Times New Roman" w:hAnsi="Times New Roman" w:hint="default"/>
      </w:rPr>
    </w:lvl>
    <w:lvl w:ilvl="3" w:tplc="F8E8A458" w:tentative="1">
      <w:start w:val="1"/>
      <w:numFmt w:val="bullet"/>
      <w:lvlText w:val="•"/>
      <w:lvlJc w:val="left"/>
      <w:pPr>
        <w:tabs>
          <w:tab w:val="num" w:pos="2880"/>
        </w:tabs>
        <w:ind w:left="2880" w:hanging="360"/>
      </w:pPr>
      <w:rPr>
        <w:rFonts w:ascii="Times New Roman" w:hAnsi="Times New Roman" w:hint="default"/>
      </w:rPr>
    </w:lvl>
    <w:lvl w:ilvl="4" w:tplc="5CFE11B4" w:tentative="1">
      <w:start w:val="1"/>
      <w:numFmt w:val="bullet"/>
      <w:lvlText w:val="•"/>
      <w:lvlJc w:val="left"/>
      <w:pPr>
        <w:tabs>
          <w:tab w:val="num" w:pos="3600"/>
        </w:tabs>
        <w:ind w:left="3600" w:hanging="360"/>
      </w:pPr>
      <w:rPr>
        <w:rFonts w:ascii="Times New Roman" w:hAnsi="Times New Roman" w:hint="default"/>
      </w:rPr>
    </w:lvl>
    <w:lvl w:ilvl="5" w:tplc="7C60125A" w:tentative="1">
      <w:start w:val="1"/>
      <w:numFmt w:val="bullet"/>
      <w:lvlText w:val="•"/>
      <w:lvlJc w:val="left"/>
      <w:pPr>
        <w:tabs>
          <w:tab w:val="num" w:pos="4320"/>
        </w:tabs>
        <w:ind w:left="4320" w:hanging="360"/>
      </w:pPr>
      <w:rPr>
        <w:rFonts w:ascii="Times New Roman" w:hAnsi="Times New Roman" w:hint="default"/>
      </w:rPr>
    </w:lvl>
    <w:lvl w:ilvl="6" w:tplc="6C04313C" w:tentative="1">
      <w:start w:val="1"/>
      <w:numFmt w:val="bullet"/>
      <w:lvlText w:val="•"/>
      <w:lvlJc w:val="left"/>
      <w:pPr>
        <w:tabs>
          <w:tab w:val="num" w:pos="5040"/>
        </w:tabs>
        <w:ind w:left="5040" w:hanging="360"/>
      </w:pPr>
      <w:rPr>
        <w:rFonts w:ascii="Times New Roman" w:hAnsi="Times New Roman" w:hint="default"/>
      </w:rPr>
    </w:lvl>
    <w:lvl w:ilvl="7" w:tplc="4212F95E" w:tentative="1">
      <w:start w:val="1"/>
      <w:numFmt w:val="bullet"/>
      <w:lvlText w:val="•"/>
      <w:lvlJc w:val="left"/>
      <w:pPr>
        <w:tabs>
          <w:tab w:val="num" w:pos="5760"/>
        </w:tabs>
        <w:ind w:left="5760" w:hanging="360"/>
      </w:pPr>
      <w:rPr>
        <w:rFonts w:ascii="Times New Roman" w:hAnsi="Times New Roman" w:hint="default"/>
      </w:rPr>
    </w:lvl>
    <w:lvl w:ilvl="8" w:tplc="3BE4E79A" w:tentative="1">
      <w:start w:val="1"/>
      <w:numFmt w:val="bullet"/>
      <w:lvlText w:val="•"/>
      <w:lvlJc w:val="left"/>
      <w:pPr>
        <w:tabs>
          <w:tab w:val="num" w:pos="6480"/>
        </w:tabs>
        <w:ind w:left="6480" w:hanging="360"/>
      </w:pPr>
      <w:rPr>
        <w:rFonts w:ascii="Times New Roman" w:hAnsi="Times New Roman" w:hint="default"/>
      </w:rPr>
    </w:lvl>
  </w:abstractNum>
  <w:abstractNum w:abstractNumId="109" w15:restartNumberingAfterBreak="0">
    <w:nsid w:val="521B2E41"/>
    <w:multiLevelType w:val="hybridMultilevel"/>
    <w:tmpl w:val="7A349A58"/>
    <w:lvl w:ilvl="0" w:tplc="C194E85C">
      <w:start w:val="1"/>
      <w:numFmt w:val="decimal"/>
      <w:lvlText w:val="%1."/>
      <w:lvlJc w:val="left"/>
      <w:pPr>
        <w:tabs>
          <w:tab w:val="num" w:pos="720"/>
        </w:tabs>
        <w:ind w:left="720" w:hanging="360"/>
      </w:pPr>
    </w:lvl>
    <w:lvl w:ilvl="1" w:tplc="B822821A" w:tentative="1">
      <w:start w:val="1"/>
      <w:numFmt w:val="decimal"/>
      <w:lvlText w:val="%2."/>
      <w:lvlJc w:val="left"/>
      <w:pPr>
        <w:tabs>
          <w:tab w:val="num" w:pos="1440"/>
        </w:tabs>
        <w:ind w:left="1440" w:hanging="360"/>
      </w:pPr>
    </w:lvl>
    <w:lvl w:ilvl="2" w:tplc="801E8208" w:tentative="1">
      <w:start w:val="1"/>
      <w:numFmt w:val="decimal"/>
      <w:lvlText w:val="%3."/>
      <w:lvlJc w:val="left"/>
      <w:pPr>
        <w:tabs>
          <w:tab w:val="num" w:pos="2160"/>
        </w:tabs>
        <w:ind w:left="2160" w:hanging="360"/>
      </w:pPr>
    </w:lvl>
    <w:lvl w:ilvl="3" w:tplc="CDB2AF48" w:tentative="1">
      <w:start w:val="1"/>
      <w:numFmt w:val="decimal"/>
      <w:lvlText w:val="%4."/>
      <w:lvlJc w:val="left"/>
      <w:pPr>
        <w:tabs>
          <w:tab w:val="num" w:pos="2880"/>
        </w:tabs>
        <w:ind w:left="2880" w:hanging="360"/>
      </w:pPr>
    </w:lvl>
    <w:lvl w:ilvl="4" w:tplc="F4BC556C" w:tentative="1">
      <w:start w:val="1"/>
      <w:numFmt w:val="decimal"/>
      <w:lvlText w:val="%5."/>
      <w:lvlJc w:val="left"/>
      <w:pPr>
        <w:tabs>
          <w:tab w:val="num" w:pos="3600"/>
        </w:tabs>
        <w:ind w:left="3600" w:hanging="360"/>
      </w:pPr>
    </w:lvl>
    <w:lvl w:ilvl="5" w:tplc="7D4EAA42" w:tentative="1">
      <w:start w:val="1"/>
      <w:numFmt w:val="decimal"/>
      <w:lvlText w:val="%6."/>
      <w:lvlJc w:val="left"/>
      <w:pPr>
        <w:tabs>
          <w:tab w:val="num" w:pos="4320"/>
        </w:tabs>
        <w:ind w:left="4320" w:hanging="360"/>
      </w:pPr>
    </w:lvl>
    <w:lvl w:ilvl="6" w:tplc="396A291A" w:tentative="1">
      <w:start w:val="1"/>
      <w:numFmt w:val="decimal"/>
      <w:lvlText w:val="%7."/>
      <w:lvlJc w:val="left"/>
      <w:pPr>
        <w:tabs>
          <w:tab w:val="num" w:pos="5040"/>
        </w:tabs>
        <w:ind w:left="5040" w:hanging="360"/>
      </w:pPr>
    </w:lvl>
    <w:lvl w:ilvl="7" w:tplc="2DB4B5D0" w:tentative="1">
      <w:start w:val="1"/>
      <w:numFmt w:val="decimal"/>
      <w:lvlText w:val="%8."/>
      <w:lvlJc w:val="left"/>
      <w:pPr>
        <w:tabs>
          <w:tab w:val="num" w:pos="5760"/>
        </w:tabs>
        <w:ind w:left="5760" w:hanging="360"/>
      </w:pPr>
    </w:lvl>
    <w:lvl w:ilvl="8" w:tplc="9CAABB54" w:tentative="1">
      <w:start w:val="1"/>
      <w:numFmt w:val="decimal"/>
      <w:lvlText w:val="%9."/>
      <w:lvlJc w:val="left"/>
      <w:pPr>
        <w:tabs>
          <w:tab w:val="num" w:pos="6480"/>
        </w:tabs>
        <w:ind w:left="6480" w:hanging="360"/>
      </w:pPr>
    </w:lvl>
  </w:abstractNum>
  <w:abstractNum w:abstractNumId="110" w15:restartNumberingAfterBreak="0">
    <w:nsid w:val="53F93AB6"/>
    <w:multiLevelType w:val="hybridMultilevel"/>
    <w:tmpl w:val="3D0EC27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1" w15:restartNumberingAfterBreak="0">
    <w:nsid w:val="54285984"/>
    <w:multiLevelType w:val="hybridMultilevel"/>
    <w:tmpl w:val="C88AC99C"/>
    <w:lvl w:ilvl="0" w:tplc="0402000B">
      <w:start w:val="1"/>
      <w:numFmt w:val="bullet"/>
      <w:lvlText w:val=""/>
      <w:lvlJc w:val="left"/>
      <w:pPr>
        <w:ind w:left="819" w:hanging="360"/>
      </w:pPr>
      <w:rPr>
        <w:rFonts w:ascii="Wingdings" w:hAnsi="Wingdings" w:hint="default"/>
      </w:rPr>
    </w:lvl>
    <w:lvl w:ilvl="1" w:tplc="04020003" w:tentative="1">
      <w:start w:val="1"/>
      <w:numFmt w:val="bullet"/>
      <w:lvlText w:val="o"/>
      <w:lvlJc w:val="left"/>
      <w:pPr>
        <w:ind w:left="1539" w:hanging="360"/>
      </w:pPr>
      <w:rPr>
        <w:rFonts w:ascii="Courier New" w:hAnsi="Courier New" w:cs="Courier New" w:hint="default"/>
      </w:rPr>
    </w:lvl>
    <w:lvl w:ilvl="2" w:tplc="04020005" w:tentative="1">
      <w:start w:val="1"/>
      <w:numFmt w:val="bullet"/>
      <w:lvlText w:val=""/>
      <w:lvlJc w:val="left"/>
      <w:pPr>
        <w:ind w:left="2259" w:hanging="360"/>
      </w:pPr>
      <w:rPr>
        <w:rFonts w:ascii="Wingdings" w:hAnsi="Wingdings" w:hint="default"/>
      </w:rPr>
    </w:lvl>
    <w:lvl w:ilvl="3" w:tplc="04020001" w:tentative="1">
      <w:start w:val="1"/>
      <w:numFmt w:val="bullet"/>
      <w:lvlText w:val=""/>
      <w:lvlJc w:val="left"/>
      <w:pPr>
        <w:ind w:left="2979" w:hanging="360"/>
      </w:pPr>
      <w:rPr>
        <w:rFonts w:ascii="Symbol" w:hAnsi="Symbol" w:hint="default"/>
      </w:rPr>
    </w:lvl>
    <w:lvl w:ilvl="4" w:tplc="04020003" w:tentative="1">
      <w:start w:val="1"/>
      <w:numFmt w:val="bullet"/>
      <w:lvlText w:val="o"/>
      <w:lvlJc w:val="left"/>
      <w:pPr>
        <w:ind w:left="3699" w:hanging="360"/>
      </w:pPr>
      <w:rPr>
        <w:rFonts w:ascii="Courier New" w:hAnsi="Courier New" w:cs="Courier New" w:hint="default"/>
      </w:rPr>
    </w:lvl>
    <w:lvl w:ilvl="5" w:tplc="04020005" w:tentative="1">
      <w:start w:val="1"/>
      <w:numFmt w:val="bullet"/>
      <w:lvlText w:val=""/>
      <w:lvlJc w:val="left"/>
      <w:pPr>
        <w:ind w:left="4419" w:hanging="360"/>
      </w:pPr>
      <w:rPr>
        <w:rFonts w:ascii="Wingdings" w:hAnsi="Wingdings" w:hint="default"/>
      </w:rPr>
    </w:lvl>
    <w:lvl w:ilvl="6" w:tplc="04020001" w:tentative="1">
      <w:start w:val="1"/>
      <w:numFmt w:val="bullet"/>
      <w:lvlText w:val=""/>
      <w:lvlJc w:val="left"/>
      <w:pPr>
        <w:ind w:left="5139" w:hanging="360"/>
      </w:pPr>
      <w:rPr>
        <w:rFonts w:ascii="Symbol" w:hAnsi="Symbol" w:hint="default"/>
      </w:rPr>
    </w:lvl>
    <w:lvl w:ilvl="7" w:tplc="04020003" w:tentative="1">
      <w:start w:val="1"/>
      <w:numFmt w:val="bullet"/>
      <w:lvlText w:val="o"/>
      <w:lvlJc w:val="left"/>
      <w:pPr>
        <w:ind w:left="5859" w:hanging="360"/>
      </w:pPr>
      <w:rPr>
        <w:rFonts w:ascii="Courier New" w:hAnsi="Courier New" w:cs="Courier New" w:hint="default"/>
      </w:rPr>
    </w:lvl>
    <w:lvl w:ilvl="8" w:tplc="04020005" w:tentative="1">
      <w:start w:val="1"/>
      <w:numFmt w:val="bullet"/>
      <w:lvlText w:val=""/>
      <w:lvlJc w:val="left"/>
      <w:pPr>
        <w:ind w:left="6579" w:hanging="360"/>
      </w:pPr>
      <w:rPr>
        <w:rFonts w:ascii="Wingdings" w:hAnsi="Wingdings" w:hint="default"/>
      </w:rPr>
    </w:lvl>
  </w:abstractNum>
  <w:abstractNum w:abstractNumId="112" w15:restartNumberingAfterBreak="0">
    <w:nsid w:val="54825146"/>
    <w:multiLevelType w:val="hybridMultilevel"/>
    <w:tmpl w:val="734CABB6"/>
    <w:lvl w:ilvl="0" w:tplc="DEF868AC">
      <w:start w:val="1"/>
      <w:numFmt w:val="bullet"/>
      <w:lvlText w:val="•"/>
      <w:lvlJc w:val="left"/>
      <w:pPr>
        <w:tabs>
          <w:tab w:val="num" w:pos="720"/>
        </w:tabs>
        <w:ind w:left="720" w:hanging="360"/>
      </w:pPr>
      <w:rPr>
        <w:rFonts w:ascii="Times New Roman" w:hAnsi="Times New Roman" w:hint="default"/>
      </w:rPr>
    </w:lvl>
    <w:lvl w:ilvl="1" w:tplc="0CCAEFDE">
      <w:start w:val="1"/>
      <w:numFmt w:val="bullet"/>
      <w:lvlText w:val="•"/>
      <w:lvlJc w:val="left"/>
      <w:pPr>
        <w:tabs>
          <w:tab w:val="num" w:pos="1440"/>
        </w:tabs>
        <w:ind w:left="1440" w:hanging="360"/>
      </w:pPr>
      <w:rPr>
        <w:rFonts w:ascii="Times New Roman" w:hAnsi="Times New Roman" w:hint="default"/>
      </w:rPr>
    </w:lvl>
    <w:lvl w:ilvl="2" w:tplc="BA5841FE" w:tentative="1">
      <w:start w:val="1"/>
      <w:numFmt w:val="bullet"/>
      <w:lvlText w:val="•"/>
      <w:lvlJc w:val="left"/>
      <w:pPr>
        <w:tabs>
          <w:tab w:val="num" w:pos="2160"/>
        </w:tabs>
        <w:ind w:left="2160" w:hanging="360"/>
      </w:pPr>
      <w:rPr>
        <w:rFonts w:ascii="Times New Roman" w:hAnsi="Times New Roman" w:hint="default"/>
      </w:rPr>
    </w:lvl>
    <w:lvl w:ilvl="3" w:tplc="FF64647E" w:tentative="1">
      <w:start w:val="1"/>
      <w:numFmt w:val="bullet"/>
      <w:lvlText w:val="•"/>
      <w:lvlJc w:val="left"/>
      <w:pPr>
        <w:tabs>
          <w:tab w:val="num" w:pos="2880"/>
        </w:tabs>
        <w:ind w:left="2880" w:hanging="360"/>
      </w:pPr>
      <w:rPr>
        <w:rFonts w:ascii="Times New Roman" w:hAnsi="Times New Roman" w:hint="default"/>
      </w:rPr>
    </w:lvl>
    <w:lvl w:ilvl="4" w:tplc="AD1C7876" w:tentative="1">
      <w:start w:val="1"/>
      <w:numFmt w:val="bullet"/>
      <w:lvlText w:val="•"/>
      <w:lvlJc w:val="left"/>
      <w:pPr>
        <w:tabs>
          <w:tab w:val="num" w:pos="3600"/>
        </w:tabs>
        <w:ind w:left="3600" w:hanging="360"/>
      </w:pPr>
      <w:rPr>
        <w:rFonts w:ascii="Times New Roman" w:hAnsi="Times New Roman" w:hint="default"/>
      </w:rPr>
    </w:lvl>
    <w:lvl w:ilvl="5" w:tplc="BB24CFDC" w:tentative="1">
      <w:start w:val="1"/>
      <w:numFmt w:val="bullet"/>
      <w:lvlText w:val="•"/>
      <w:lvlJc w:val="left"/>
      <w:pPr>
        <w:tabs>
          <w:tab w:val="num" w:pos="4320"/>
        </w:tabs>
        <w:ind w:left="4320" w:hanging="360"/>
      </w:pPr>
      <w:rPr>
        <w:rFonts w:ascii="Times New Roman" w:hAnsi="Times New Roman" w:hint="default"/>
      </w:rPr>
    </w:lvl>
    <w:lvl w:ilvl="6" w:tplc="A0486644" w:tentative="1">
      <w:start w:val="1"/>
      <w:numFmt w:val="bullet"/>
      <w:lvlText w:val="•"/>
      <w:lvlJc w:val="left"/>
      <w:pPr>
        <w:tabs>
          <w:tab w:val="num" w:pos="5040"/>
        </w:tabs>
        <w:ind w:left="5040" w:hanging="360"/>
      </w:pPr>
      <w:rPr>
        <w:rFonts w:ascii="Times New Roman" w:hAnsi="Times New Roman" w:hint="default"/>
      </w:rPr>
    </w:lvl>
    <w:lvl w:ilvl="7" w:tplc="A6F6D1E4" w:tentative="1">
      <w:start w:val="1"/>
      <w:numFmt w:val="bullet"/>
      <w:lvlText w:val="•"/>
      <w:lvlJc w:val="left"/>
      <w:pPr>
        <w:tabs>
          <w:tab w:val="num" w:pos="5760"/>
        </w:tabs>
        <w:ind w:left="5760" w:hanging="360"/>
      </w:pPr>
      <w:rPr>
        <w:rFonts w:ascii="Times New Roman" w:hAnsi="Times New Roman" w:hint="default"/>
      </w:rPr>
    </w:lvl>
    <w:lvl w:ilvl="8" w:tplc="9656FA06" w:tentative="1">
      <w:start w:val="1"/>
      <w:numFmt w:val="bullet"/>
      <w:lvlText w:val="•"/>
      <w:lvlJc w:val="left"/>
      <w:pPr>
        <w:tabs>
          <w:tab w:val="num" w:pos="6480"/>
        </w:tabs>
        <w:ind w:left="6480" w:hanging="360"/>
      </w:pPr>
      <w:rPr>
        <w:rFonts w:ascii="Times New Roman" w:hAnsi="Times New Roman" w:hint="default"/>
      </w:rPr>
    </w:lvl>
  </w:abstractNum>
  <w:abstractNum w:abstractNumId="113" w15:restartNumberingAfterBreak="0">
    <w:nsid w:val="56025B5F"/>
    <w:multiLevelType w:val="hybridMultilevel"/>
    <w:tmpl w:val="128E3930"/>
    <w:lvl w:ilvl="0" w:tplc="04020003">
      <w:start w:val="1"/>
      <w:numFmt w:val="bullet"/>
      <w:lvlText w:val="o"/>
      <w:lvlJc w:val="left"/>
      <w:pPr>
        <w:ind w:left="1429" w:hanging="360"/>
      </w:pPr>
      <w:rPr>
        <w:rFonts w:ascii="Courier New" w:hAnsi="Courier New" w:cs="Courier New"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14" w15:restartNumberingAfterBreak="0">
    <w:nsid w:val="5636177E"/>
    <w:multiLevelType w:val="hybridMultilevel"/>
    <w:tmpl w:val="EB5E2D0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5" w15:restartNumberingAfterBreak="0">
    <w:nsid w:val="56931BBE"/>
    <w:multiLevelType w:val="hybridMultilevel"/>
    <w:tmpl w:val="DA6870F8"/>
    <w:lvl w:ilvl="0" w:tplc="0809000B">
      <w:start w:val="1"/>
      <w:numFmt w:val="bullet"/>
      <w:lvlText w:val=""/>
      <w:lvlJc w:val="left"/>
      <w:pPr>
        <w:ind w:left="1440" w:hanging="360"/>
      </w:pPr>
      <w:rPr>
        <w:rFonts w:ascii="Wingdings" w:hAnsi="Wingdings"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116" w15:restartNumberingAfterBreak="0">
    <w:nsid w:val="56AB2363"/>
    <w:multiLevelType w:val="hybridMultilevel"/>
    <w:tmpl w:val="A246FB54"/>
    <w:lvl w:ilvl="0" w:tplc="7F3211EE">
      <w:start w:val="1"/>
      <w:numFmt w:val="bullet"/>
      <w:lvlText w:val="•"/>
      <w:lvlJc w:val="left"/>
      <w:pPr>
        <w:tabs>
          <w:tab w:val="num" w:pos="720"/>
        </w:tabs>
        <w:ind w:left="720" w:hanging="360"/>
      </w:pPr>
      <w:rPr>
        <w:rFonts w:ascii="Times New Roman" w:hAnsi="Times New Roman" w:hint="default"/>
      </w:rPr>
    </w:lvl>
    <w:lvl w:ilvl="1" w:tplc="56D45CDA" w:tentative="1">
      <w:start w:val="1"/>
      <w:numFmt w:val="bullet"/>
      <w:lvlText w:val="•"/>
      <w:lvlJc w:val="left"/>
      <w:pPr>
        <w:tabs>
          <w:tab w:val="num" w:pos="1440"/>
        </w:tabs>
        <w:ind w:left="1440" w:hanging="360"/>
      </w:pPr>
      <w:rPr>
        <w:rFonts w:ascii="Times New Roman" w:hAnsi="Times New Roman" w:hint="default"/>
      </w:rPr>
    </w:lvl>
    <w:lvl w:ilvl="2" w:tplc="9DD691EE" w:tentative="1">
      <w:start w:val="1"/>
      <w:numFmt w:val="bullet"/>
      <w:lvlText w:val="•"/>
      <w:lvlJc w:val="left"/>
      <w:pPr>
        <w:tabs>
          <w:tab w:val="num" w:pos="2160"/>
        </w:tabs>
        <w:ind w:left="2160" w:hanging="360"/>
      </w:pPr>
      <w:rPr>
        <w:rFonts w:ascii="Times New Roman" w:hAnsi="Times New Roman" w:hint="default"/>
      </w:rPr>
    </w:lvl>
    <w:lvl w:ilvl="3" w:tplc="EC8689EE" w:tentative="1">
      <w:start w:val="1"/>
      <w:numFmt w:val="bullet"/>
      <w:lvlText w:val="•"/>
      <w:lvlJc w:val="left"/>
      <w:pPr>
        <w:tabs>
          <w:tab w:val="num" w:pos="2880"/>
        </w:tabs>
        <w:ind w:left="2880" w:hanging="360"/>
      </w:pPr>
      <w:rPr>
        <w:rFonts w:ascii="Times New Roman" w:hAnsi="Times New Roman" w:hint="default"/>
      </w:rPr>
    </w:lvl>
    <w:lvl w:ilvl="4" w:tplc="0A6885C2" w:tentative="1">
      <w:start w:val="1"/>
      <w:numFmt w:val="bullet"/>
      <w:lvlText w:val="•"/>
      <w:lvlJc w:val="left"/>
      <w:pPr>
        <w:tabs>
          <w:tab w:val="num" w:pos="3600"/>
        </w:tabs>
        <w:ind w:left="3600" w:hanging="360"/>
      </w:pPr>
      <w:rPr>
        <w:rFonts w:ascii="Times New Roman" w:hAnsi="Times New Roman" w:hint="default"/>
      </w:rPr>
    </w:lvl>
    <w:lvl w:ilvl="5" w:tplc="CD9A1D40" w:tentative="1">
      <w:start w:val="1"/>
      <w:numFmt w:val="bullet"/>
      <w:lvlText w:val="•"/>
      <w:lvlJc w:val="left"/>
      <w:pPr>
        <w:tabs>
          <w:tab w:val="num" w:pos="4320"/>
        </w:tabs>
        <w:ind w:left="4320" w:hanging="360"/>
      </w:pPr>
      <w:rPr>
        <w:rFonts w:ascii="Times New Roman" w:hAnsi="Times New Roman" w:hint="default"/>
      </w:rPr>
    </w:lvl>
    <w:lvl w:ilvl="6" w:tplc="8A94E388" w:tentative="1">
      <w:start w:val="1"/>
      <w:numFmt w:val="bullet"/>
      <w:lvlText w:val="•"/>
      <w:lvlJc w:val="left"/>
      <w:pPr>
        <w:tabs>
          <w:tab w:val="num" w:pos="5040"/>
        </w:tabs>
        <w:ind w:left="5040" w:hanging="360"/>
      </w:pPr>
      <w:rPr>
        <w:rFonts w:ascii="Times New Roman" w:hAnsi="Times New Roman" w:hint="default"/>
      </w:rPr>
    </w:lvl>
    <w:lvl w:ilvl="7" w:tplc="7FD21CA4" w:tentative="1">
      <w:start w:val="1"/>
      <w:numFmt w:val="bullet"/>
      <w:lvlText w:val="•"/>
      <w:lvlJc w:val="left"/>
      <w:pPr>
        <w:tabs>
          <w:tab w:val="num" w:pos="5760"/>
        </w:tabs>
        <w:ind w:left="5760" w:hanging="360"/>
      </w:pPr>
      <w:rPr>
        <w:rFonts w:ascii="Times New Roman" w:hAnsi="Times New Roman" w:hint="default"/>
      </w:rPr>
    </w:lvl>
    <w:lvl w:ilvl="8" w:tplc="48DC78E8" w:tentative="1">
      <w:start w:val="1"/>
      <w:numFmt w:val="bullet"/>
      <w:lvlText w:val="•"/>
      <w:lvlJc w:val="left"/>
      <w:pPr>
        <w:tabs>
          <w:tab w:val="num" w:pos="6480"/>
        </w:tabs>
        <w:ind w:left="6480" w:hanging="360"/>
      </w:pPr>
      <w:rPr>
        <w:rFonts w:ascii="Times New Roman" w:hAnsi="Times New Roman" w:hint="default"/>
      </w:rPr>
    </w:lvl>
  </w:abstractNum>
  <w:abstractNum w:abstractNumId="117" w15:restartNumberingAfterBreak="0">
    <w:nsid w:val="56B92FEC"/>
    <w:multiLevelType w:val="hybridMultilevel"/>
    <w:tmpl w:val="7B26F9D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18" w15:restartNumberingAfterBreak="0">
    <w:nsid w:val="581863CF"/>
    <w:multiLevelType w:val="hybridMultilevel"/>
    <w:tmpl w:val="A6802852"/>
    <w:lvl w:ilvl="0" w:tplc="58900F2E">
      <w:start w:val="1"/>
      <w:numFmt w:val="bullet"/>
      <w:lvlText w:val="-"/>
      <w:lvlJc w:val="left"/>
      <w:pPr>
        <w:tabs>
          <w:tab w:val="num" w:pos="720"/>
        </w:tabs>
        <w:ind w:left="720" w:hanging="360"/>
      </w:pPr>
      <w:rPr>
        <w:rFonts w:ascii="Times New Roman" w:hAnsi="Times New Roman" w:hint="default"/>
      </w:rPr>
    </w:lvl>
    <w:lvl w:ilvl="1" w:tplc="AB36E544" w:tentative="1">
      <w:start w:val="1"/>
      <w:numFmt w:val="bullet"/>
      <w:lvlText w:val="-"/>
      <w:lvlJc w:val="left"/>
      <w:pPr>
        <w:tabs>
          <w:tab w:val="num" w:pos="1440"/>
        </w:tabs>
        <w:ind w:left="1440" w:hanging="360"/>
      </w:pPr>
      <w:rPr>
        <w:rFonts w:ascii="Times New Roman" w:hAnsi="Times New Roman" w:hint="default"/>
      </w:rPr>
    </w:lvl>
    <w:lvl w:ilvl="2" w:tplc="262A6694" w:tentative="1">
      <w:start w:val="1"/>
      <w:numFmt w:val="bullet"/>
      <w:lvlText w:val="-"/>
      <w:lvlJc w:val="left"/>
      <w:pPr>
        <w:tabs>
          <w:tab w:val="num" w:pos="2160"/>
        </w:tabs>
        <w:ind w:left="2160" w:hanging="360"/>
      </w:pPr>
      <w:rPr>
        <w:rFonts w:ascii="Times New Roman" w:hAnsi="Times New Roman" w:hint="default"/>
      </w:rPr>
    </w:lvl>
    <w:lvl w:ilvl="3" w:tplc="A2262AE6" w:tentative="1">
      <w:start w:val="1"/>
      <w:numFmt w:val="bullet"/>
      <w:lvlText w:val="-"/>
      <w:lvlJc w:val="left"/>
      <w:pPr>
        <w:tabs>
          <w:tab w:val="num" w:pos="2880"/>
        </w:tabs>
        <w:ind w:left="2880" w:hanging="360"/>
      </w:pPr>
      <w:rPr>
        <w:rFonts w:ascii="Times New Roman" w:hAnsi="Times New Roman" w:hint="default"/>
      </w:rPr>
    </w:lvl>
    <w:lvl w:ilvl="4" w:tplc="2744DB82" w:tentative="1">
      <w:start w:val="1"/>
      <w:numFmt w:val="bullet"/>
      <w:lvlText w:val="-"/>
      <w:lvlJc w:val="left"/>
      <w:pPr>
        <w:tabs>
          <w:tab w:val="num" w:pos="3600"/>
        </w:tabs>
        <w:ind w:left="3600" w:hanging="360"/>
      </w:pPr>
      <w:rPr>
        <w:rFonts w:ascii="Times New Roman" w:hAnsi="Times New Roman" w:hint="default"/>
      </w:rPr>
    </w:lvl>
    <w:lvl w:ilvl="5" w:tplc="9C02A2B6" w:tentative="1">
      <w:start w:val="1"/>
      <w:numFmt w:val="bullet"/>
      <w:lvlText w:val="-"/>
      <w:lvlJc w:val="left"/>
      <w:pPr>
        <w:tabs>
          <w:tab w:val="num" w:pos="4320"/>
        </w:tabs>
        <w:ind w:left="4320" w:hanging="360"/>
      </w:pPr>
      <w:rPr>
        <w:rFonts w:ascii="Times New Roman" w:hAnsi="Times New Roman" w:hint="default"/>
      </w:rPr>
    </w:lvl>
    <w:lvl w:ilvl="6" w:tplc="A8CC4864" w:tentative="1">
      <w:start w:val="1"/>
      <w:numFmt w:val="bullet"/>
      <w:lvlText w:val="-"/>
      <w:lvlJc w:val="left"/>
      <w:pPr>
        <w:tabs>
          <w:tab w:val="num" w:pos="5040"/>
        </w:tabs>
        <w:ind w:left="5040" w:hanging="360"/>
      </w:pPr>
      <w:rPr>
        <w:rFonts w:ascii="Times New Roman" w:hAnsi="Times New Roman" w:hint="default"/>
      </w:rPr>
    </w:lvl>
    <w:lvl w:ilvl="7" w:tplc="BB600A16" w:tentative="1">
      <w:start w:val="1"/>
      <w:numFmt w:val="bullet"/>
      <w:lvlText w:val="-"/>
      <w:lvlJc w:val="left"/>
      <w:pPr>
        <w:tabs>
          <w:tab w:val="num" w:pos="5760"/>
        </w:tabs>
        <w:ind w:left="5760" w:hanging="360"/>
      </w:pPr>
      <w:rPr>
        <w:rFonts w:ascii="Times New Roman" w:hAnsi="Times New Roman" w:hint="default"/>
      </w:rPr>
    </w:lvl>
    <w:lvl w:ilvl="8" w:tplc="58A64474" w:tentative="1">
      <w:start w:val="1"/>
      <w:numFmt w:val="bullet"/>
      <w:lvlText w:val="-"/>
      <w:lvlJc w:val="left"/>
      <w:pPr>
        <w:tabs>
          <w:tab w:val="num" w:pos="6480"/>
        </w:tabs>
        <w:ind w:left="6480" w:hanging="360"/>
      </w:pPr>
      <w:rPr>
        <w:rFonts w:ascii="Times New Roman" w:hAnsi="Times New Roman" w:hint="default"/>
      </w:rPr>
    </w:lvl>
  </w:abstractNum>
  <w:abstractNum w:abstractNumId="119" w15:restartNumberingAfterBreak="0">
    <w:nsid w:val="59E85997"/>
    <w:multiLevelType w:val="hybridMultilevel"/>
    <w:tmpl w:val="8CAAF87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0" w15:restartNumberingAfterBreak="0">
    <w:nsid w:val="5A6A62E1"/>
    <w:multiLevelType w:val="hybridMultilevel"/>
    <w:tmpl w:val="2D70690A"/>
    <w:lvl w:ilvl="0" w:tplc="3244DF22">
      <w:start w:val="1"/>
      <w:numFmt w:val="bullet"/>
      <w:lvlText w:val="-"/>
      <w:lvlJc w:val="left"/>
      <w:pPr>
        <w:tabs>
          <w:tab w:val="num" w:pos="720"/>
        </w:tabs>
        <w:ind w:left="720" w:hanging="360"/>
      </w:pPr>
      <w:rPr>
        <w:rFonts w:ascii="Times New Roman" w:hAnsi="Times New Roman" w:hint="default"/>
      </w:rPr>
    </w:lvl>
    <w:lvl w:ilvl="1" w:tplc="B51EF5DC" w:tentative="1">
      <w:start w:val="1"/>
      <w:numFmt w:val="bullet"/>
      <w:lvlText w:val="-"/>
      <w:lvlJc w:val="left"/>
      <w:pPr>
        <w:tabs>
          <w:tab w:val="num" w:pos="1440"/>
        </w:tabs>
        <w:ind w:left="1440" w:hanging="360"/>
      </w:pPr>
      <w:rPr>
        <w:rFonts w:ascii="Times New Roman" w:hAnsi="Times New Roman" w:hint="default"/>
      </w:rPr>
    </w:lvl>
    <w:lvl w:ilvl="2" w:tplc="9F60B7BA" w:tentative="1">
      <w:start w:val="1"/>
      <w:numFmt w:val="bullet"/>
      <w:lvlText w:val="-"/>
      <w:lvlJc w:val="left"/>
      <w:pPr>
        <w:tabs>
          <w:tab w:val="num" w:pos="2160"/>
        </w:tabs>
        <w:ind w:left="2160" w:hanging="360"/>
      </w:pPr>
      <w:rPr>
        <w:rFonts w:ascii="Times New Roman" w:hAnsi="Times New Roman" w:hint="default"/>
      </w:rPr>
    </w:lvl>
    <w:lvl w:ilvl="3" w:tplc="FAEE2FE0" w:tentative="1">
      <w:start w:val="1"/>
      <w:numFmt w:val="bullet"/>
      <w:lvlText w:val="-"/>
      <w:lvlJc w:val="left"/>
      <w:pPr>
        <w:tabs>
          <w:tab w:val="num" w:pos="2880"/>
        </w:tabs>
        <w:ind w:left="2880" w:hanging="360"/>
      </w:pPr>
      <w:rPr>
        <w:rFonts w:ascii="Times New Roman" w:hAnsi="Times New Roman" w:hint="default"/>
      </w:rPr>
    </w:lvl>
    <w:lvl w:ilvl="4" w:tplc="0CD82B46" w:tentative="1">
      <w:start w:val="1"/>
      <w:numFmt w:val="bullet"/>
      <w:lvlText w:val="-"/>
      <w:lvlJc w:val="left"/>
      <w:pPr>
        <w:tabs>
          <w:tab w:val="num" w:pos="3600"/>
        </w:tabs>
        <w:ind w:left="3600" w:hanging="360"/>
      </w:pPr>
      <w:rPr>
        <w:rFonts w:ascii="Times New Roman" w:hAnsi="Times New Roman" w:hint="default"/>
      </w:rPr>
    </w:lvl>
    <w:lvl w:ilvl="5" w:tplc="7CC29A50" w:tentative="1">
      <w:start w:val="1"/>
      <w:numFmt w:val="bullet"/>
      <w:lvlText w:val="-"/>
      <w:lvlJc w:val="left"/>
      <w:pPr>
        <w:tabs>
          <w:tab w:val="num" w:pos="4320"/>
        </w:tabs>
        <w:ind w:left="4320" w:hanging="360"/>
      </w:pPr>
      <w:rPr>
        <w:rFonts w:ascii="Times New Roman" w:hAnsi="Times New Roman" w:hint="default"/>
      </w:rPr>
    </w:lvl>
    <w:lvl w:ilvl="6" w:tplc="9B42AA0E" w:tentative="1">
      <w:start w:val="1"/>
      <w:numFmt w:val="bullet"/>
      <w:lvlText w:val="-"/>
      <w:lvlJc w:val="left"/>
      <w:pPr>
        <w:tabs>
          <w:tab w:val="num" w:pos="5040"/>
        </w:tabs>
        <w:ind w:left="5040" w:hanging="360"/>
      </w:pPr>
      <w:rPr>
        <w:rFonts w:ascii="Times New Roman" w:hAnsi="Times New Roman" w:hint="default"/>
      </w:rPr>
    </w:lvl>
    <w:lvl w:ilvl="7" w:tplc="718801E8" w:tentative="1">
      <w:start w:val="1"/>
      <w:numFmt w:val="bullet"/>
      <w:lvlText w:val="-"/>
      <w:lvlJc w:val="left"/>
      <w:pPr>
        <w:tabs>
          <w:tab w:val="num" w:pos="5760"/>
        </w:tabs>
        <w:ind w:left="5760" w:hanging="360"/>
      </w:pPr>
      <w:rPr>
        <w:rFonts w:ascii="Times New Roman" w:hAnsi="Times New Roman" w:hint="default"/>
      </w:rPr>
    </w:lvl>
    <w:lvl w:ilvl="8" w:tplc="809EB2FE" w:tentative="1">
      <w:start w:val="1"/>
      <w:numFmt w:val="bullet"/>
      <w:lvlText w:val="-"/>
      <w:lvlJc w:val="left"/>
      <w:pPr>
        <w:tabs>
          <w:tab w:val="num" w:pos="6480"/>
        </w:tabs>
        <w:ind w:left="6480" w:hanging="360"/>
      </w:pPr>
      <w:rPr>
        <w:rFonts w:ascii="Times New Roman" w:hAnsi="Times New Roman" w:hint="default"/>
      </w:rPr>
    </w:lvl>
  </w:abstractNum>
  <w:abstractNum w:abstractNumId="121" w15:restartNumberingAfterBreak="0">
    <w:nsid w:val="5A873D64"/>
    <w:multiLevelType w:val="hybridMultilevel"/>
    <w:tmpl w:val="CA8E33E4"/>
    <w:lvl w:ilvl="0" w:tplc="1EECC47E">
      <w:start w:val="1"/>
      <w:numFmt w:val="bullet"/>
      <w:lvlText w:val="-"/>
      <w:lvlJc w:val="left"/>
      <w:pPr>
        <w:tabs>
          <w:tab w:val="num" w:pos="720"/>
        </w:tabs>
        <w:ind w:left="720" w:hanging="360"/>
      </w:pPr>
      <w:rPr>
        <w:rFonts w:ascii="Times New Roman" w:hAnsi="Times New Roman" w:hint="default"/>
      </w:rPr>
    </w:lvl>
    <w:lvl w:ilvl="1" w:tplc="A4469ED4" w:tentative="1">
      <w:start w:val="1"/>
      <w:numFmt w:val="bullet"/>
      <w:lvlText w:val="-"/>
      <w:lvlJc w:val="left"/>
      <w:pPr>
        <w:tabs>
          <w:tab w:val="num" w:pos="1440"/>
        </w:tabs>
        <w:ind w:left="1440" w:hanging="360"/>
      </w:pPr>
      <w:rPr>
        <w:rFonts w:ascii="Times New Roman" w:hAnsi="Times New Roman" w:hint="default"/>
      </w:rPr>
    </w:lvl>
    <w:lvl w:ilvl="2" w:tplc="C1EE4D36" w:tentative="1">
      <w:start w:val="1"/>
      <w:numFmt w:val="bullet"/>
      <w:lvlText w:val="-"/>
      <w:lvlJc w:val="left"/>
      <w:pPr>
        <w:tabs>
          <w:tab w:val="num" w:pos="2160"/>
        </w:tabs>
        <w:ind w:left="2160" w:hanging="360"/>
      </w:pPr>
      <w:rPr>
        <w:rFonts w:ascii="Times New Roman" w:hAnsi="Times New Roman" w:hint="default"/>
      </w:rPr>
    </w:lvl>
    <w:lvl w:ilvl="3" w:tplc="A9746FE4" w:tentative="1">
      <w:start w:val="1"/>
      <w:numFmt w:val="bullet"/>
      <w:lvlText w:val="-"/>
      <w:lvlJc w:val="left"/>
      <w:pPr>
        <w:tabs>
          <w:tab w:val="num" w:pos="2880"/>
        </w:tabs>
        <w:ind w:left="2880" w:hanging="360"/>
      </w:pPr>
      <w:rPr>
        <w:rFonts w:ascii="Times New Roman" w:hAnsi="Times New Roman" w:hint="default"/>
      </w:rPr>
    </w:lvl>
    <w:lvl w:ilvl="4" w:tplc="E62A9F50" w:tentative="1">
      <w:start w:val="1"/>
      <w:numFmt w:val="bullet"/>
      <w:lvlText w:val="-"/>
      <w:lvlJc w:val="left"/>
      <w:pPr>
        <w:tabs>
          <w:tab w:val="num" w:pos="3600"/>
        </w:tabs>
        <w:ind w:left="3600" w:hanging="360"/>
      </w:pPr>
      <w:rPr>
        <w:rFonts w:ascii="Times New Roman" w:hAnsi="Times New Roman" w:hint="default"/>
      </w:rPr>
    </w:lvl>
    <w:lvl w:ilvl="5" w:tplc="2DC2B872" w:tentative="1">
      <w:start w:val="1"/>
      <w:numFmt w:val="bullet"/>
      <w:lvlText w:val="-"/>
      <w:lvlJc w:val="left"/>
      <w:pPr>
        <w:tabs>
          <w:tab w:val="num" w:pos="4320"/>
        </w:tabs>
        <w:ind w:left="4320" w:hanging="360"/>
      </w:pPr>
      <w:rPr>
        <w:rFonts w:ascii="Times New Roman" w:hAnsi="Times New Roman" w:hint="default"/>
      </w:rPr>
    </w:lvl>
    <w:lvl w:ilvl="6" w:tplc="69C4EDA4" w:tentative="1">
      <w:start w:val="1"/>
      <w:numFmt w:val="bullet"/>
      <w:lvlText w:val="-"/>
      <w:lvlJc w:val="left"/>
      <w:pPr>
        <w:tabs>
          <w:tab w:val="num" w:pos="5040"/>
        </w:tabs>
        <w:ind w:left="5040" w:hanging="360"/>
      </w:pPr>
      <w:rPr>
        <w:rFonts w:ascii="Times New Roman" w:hAnsi="Times New Roman" w:hint="default"/>
      </w:rPr>
    </w:lvl>
    <w:lvl w:ilvl="7" w:tplc="33DA99E6" w:tentative="1">
      <w:start w:val="1"/>
      <w:numFmt w:val="bullet"/>
      <w:lvlText w:val="-"/>
      <w:lvlJc w:val="left"/>
      <w:pPr>
        <w:tabs>
          <w:tab w:val="num" w:pos="5760"/>
        </w:tabs>
        <w:ind w:left="5760" w:hanging="360"/>
      </w:pPr>
      <w:rPr>
        <w:rFonts w:ascii="Times New Roman" w:hAnsi="Times New Roman" w:hint="default"/>
      </w:rPr>
    </w:lvl>
    <w:lvl w:ilvl="8" w:tplc="8828D2B8" w:tentative="1">
      <w:start w:val="1"/>
      <w:numFmt w:val="bullet"/>
      <w:lvlText w:val="-"/>
      <w:lvlJc w:val="left"/>
      <w:pPr>
        <w:tabs>
          <w:tab w:val="num" w:pos="6480"/>
        </w:tabs>
        <w:ind w:left="6480" w:hanging="360"/>
      </w:pPr>
      <w:rPr>
        <w:rFonts w:ascii="Times New Roman" w:hAnsi="Times New Roman" w:hint="default"/>
      </w:rPr>
    </w:lvl>
  </w:abstractNum>
  <w:abstractNum w:abstractNumId="122" w15:restartNumberingAfterBreak="0">
    <w:nsid w:val="5BA101D6"/>
    <w:multiLevelType w:val="hybridMultilevel"/>
    <w:tmpl w:val="5928B848"/>
    <w:lvl w:ilvl="0" w:tplc="04020001">
      <w:start w:val="1"/>
      <w:numFmt w:val="bullet"/>
      <w:lvlText w:val=""/>
      <w:lvlJc w:val="left"/>
      <w:pPr>
        <w:ind w:left="1080" w:hanging="360"/>
      </w:pPr>
      <w:rPr>
        <w:rFonts w:ascii="Symbol" w:hAnsi="Symbol" w:hint="default"/>
      </w:rPr>
    </w:lvl>
    <w:lvl w:ilvl="1" w:tplc="04020003">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23" w15:restartNumberingAfterBreak="0">
    <w:nsid w:val="5BAD48C2"/>
    <w:multiLevelType w:val="hybridMultilevel"/>
    <w:tmpl w:val="137E3B0A"/>
    <w:lvl w:ilvl="0" w:tplc="3DA43C6C">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4" w15:restartNumberingAfterBreak="0">
    <w:nsid w:val="5BCF6A7D"/>
    <w:multiLevelType w:val="hybridMultilevel"/>
    <w:tmpl w:val="FF749B4E"/>
    <w:lvl w:ilvl="0" w:tplc="04020001">
      <w:start w:val="1"/>
      <w:numFmt w:val="bullet"/>
      <w:lvlText w:val=""/>
      <w:lvlJc w:val="left"/>
      <w:pPr>
        <w:ind w:left="819" w:hanging="360"/>
      </w:pPr>
      <w:rPr>
        <w:rFonts w:ascii="Symbol" w:hAnsi="Symbol" w:hint="default"/>
      </w:rPr>
    </w:lvl>
    <w:lvl w:ilvl="1" w:tplc="04020003" w:tentative="1">
      <w:start w:val="1"/>
      <w:numFmt w:val="bullet"/>
      <w:lvlText w:val="o"/>
      <w:lvlJc w:val="left"/>
      <w:pPr>
        <w:ind w:left="1539" w:hanging="360"/>
      </w:pPr>
      <w:rPr>
        <w:rFonts w:ascii="Courier New" w:hAnsi="Courier New" w:cs="Courier New" w:hint="default"/>
      </w:rPr>
    </w:lvl>
    <w:lvl w:ilvl="2" w:tplc="04020005" w:tentative="1">
      <w:start w:val="1"/>
      <w:numFmt w:val="bullet"/>
      <w:lvlText w:val=""/>
      <w:lvlJc w:val="left"/>
      <w:pPr>
        <w:ind w:left="2259" w:hanging="360"/>
      </w:pPr>
      <w:rPr>
        <w:rFonts w:ascii="Wingdings" w:hAnsi="Wingdings" w:hint="default"/>
      </w:rPr>
    </w:lvl>
    <w:lvl w:ilvl="3" w:tplc="04020001" w:tentative="1">
      <w:start w:val="1"/>
      <w:numFmt w:val="bullet"/>
      <w:lvlText w:val=""/>
      <w:lvlJc w:val="left"/>
      <w:pPr>
        <w:ind w:left="2979" w:hanging="360"/>
      </w:pPr>
      <w:rPr>
        <w:rFonts w:ascii="Symbol" w:hAnsi="Symbol" w:hint="default"/>
      </w:rPr>
    </w:lvl>
    <w:lvl w:ilvl="4" w:tplc="04020003" w:tentative="1">
      <w:start w:val="1"/>
      <w:numFmt w:val="bullet"/>
      <w:lvlText w:val="o"/>
      <w:lvlJc w:val="left"/>
      <w:pPr>
        <w:ind w:left="3699" w:hanging="360"/>
      </w:pPr>
      <w:rPr>
        <w:rFonts w:ascii="Courier New" w:hAnsi="Courier New" w:cs="Courier New" w:hint="default"/>
      </w:rPr>
    </w:lvl>
    <w:lvl w:ilvl="5" w:tplc="04020005" w:tentative="1">
      <w:start w:val="1"/>
      <w:numFmt w:val="bullet"/>
      <w:lvlText w:val=""/>
      <w:lvlJc w:val="left"/>
      <w:pPr>
        <w:ind w:left="4419" w:hanging="360"/>
      </w:pPr>
      <w:rPr>
        <w:rFonts w:ascii="Wingdings" w:hAnsi="Wingdings" w:hint="default"/>
      </w:rPr>
    </w:lvl>
    <w:lvl w:ilvl="6" w:tplc="04020001" w:tentative="1">
      <w:start w:val="1"/>
      <w:numFmt w:val="bullet"/>
      <w:lvlText w:val=""/>
      <w:lvlJc w:val="left"/>
      <w:pPr>
        <w:ind w:left="5139" w:hanging="360"/>
      </w:pPr>
      <w:rPr>
        <w:rFonts w:ascii="Symbol" w:hAnsi="Symbol" w:hint="default"/>
      </w:rPr>
    </w:lvl>
    <w:lvl w:ilvl="7" w:tplc="04020003" w:tentative="1">
      <w:start w:val="1"/>
      <w:numFmt w:val="bullet"/>
      <w:lvlText w:val="o"/>
      <w:lvlJc w:val="left"/>
      <w:pPr>
        <w:ind w:left="5859" w:hanging="360"/>
      </w:pPr>
      <w:rPr>
        <w:rFonts w:ascii="Courier New" w:hAnsi="Courier New" w:cs="Courier New" w:hint="default"/>
      </w:rPr>
    </w:lvl>
    <w:lvl w:ilvl="8" w:tplc="04020005" w:tentative="1">
      <w:start w:val="1"/>
      <w:numFmt w:val="bullet"/>
      <w:lvlText w:val=""/>
      <w:lvlJc w:val="left"/>
      <w:pPr>
        <w:ind w:left="6579" w:hanging="360"/>
      </w:pPr>
      <w:rPr>
        <w:rFonts w:ascii="Wingdings" w:hAnsi="Wingdings" w:hint="default"/>
      </w:rPr>
    </w:lvl>
  </w:abstractNum>
  <w:abstractNum w:abstractNumId="125" w15:restartNumberingAfterBreak="0">
    <w:nsid w:val="5C1A110F"/>
    <w:multiLevelType w:val="hybridMultilevel"/>
    <w:tmpl w:val="2EEA3CB0"/>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26" w15:restartNumberingAfterBreak="0">
    <w:nsid w:val="5DB128D8"/>
    <w:multiLevelType w:val="hybridMultilevel"/>
    <w:tmpl w:val="3AB0EC26"/>
    <w:lvl w:ilvl="0" w:tplc="04020001">
      <w:start w:val="1"/>
      <w:numFmt w:val="bullet"/>
      <w:lvlText w:val=""/>
      <w:lvlJc w:val="left"/>
      <w:pPr>
        <w:ind w:left="1429" w:hanging="360"/>
      </w:pPr>
      <w:rPr>
        <w:rFonts w:ascii="Symbol" w:hAnsi="Symbol" w:hint="default"/>
      </w:rPr>
    </w:lvl>
    <w:lvl w:ilvl="1" w:tplc="04020003">
      <w:start w:val="1"/>
      <w:numFmt w:val="bullet"/>
      <w:lvlText w:val="o"/>
      <w:lvlJc w:val="left"/>
      <w:pPr>
        <w:ind w:left="2149" w:hanging="360"/>
      </w:pPr>
      <w:rPr>
        <w:rFonts w:ascii="Courier New" w:hAnsi="Courier New" w:cs="Courier New" w:hint="default"/>
      </w:rPr>
    </w:lvl>
    <w:lvl w:ilvl="2" w:tplc="04020005">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27" w15:restartNumberingAfterBreak="0">
    <w:nsid w:val="5DD75676"/>
    <w:multiLevelType w:val="hybridMultilevel"/>
    <w:tmpl w:val="5440B0AE"/>
    <w:lvl w:ilvl="0" w:tplc="A6D0E3CE">
      <w:start w:val="1"/>
      <w:numFmt w:val="bullet"/>
      <w:lvlText w:val="-"/>
      <w:lvlJc w:val="left"/>
      <w:pPr>
        <w:tabs>
          <w:tab w:val="num" w:pos="720"/>
        </w:tabs>
        <w:ind w:left="720" w:hanging="360"/>
      </w:pPr>
      <w:rPr>
        <w:rFonts w:ascii="Times New Roman" w:hAnsi="Times New Roman" w:hint="default"/>
      </w:rPr>
    </w:lvl>
    <w:lvl w:ilvl="1" w:tplc="E35A880C" w:tentative="1">
      <w:start w:val="1"/>
      <w:numFmt w:val="bullet"/>
      <w:lvlText w:val="-"/>
      <w:lvlJc w:val="left"/>
      <w:pPr>
        <w:tabs>
          <w:tab w:val="num" w:pos="1440"/>
        </w:tabs>
        <w:ind w:left="1440" w:hanging="360"/>
      </w:pPr>
      <w:rPr>
        <w:rFonts w:ascii="Times New Roman" w:hAnsi="Times New Roman" w:hint="default"/>
      </w:rPr>
    </w:lvl>
    <w:lvl w:ilvl="2" w:tplc="D096ACA0" w:tentative="1">
      <w:start w:val="1"/>
      <w:numFmt w:val="bullet"/>
      <w:lvlText w:val="-"/>
      <w:lvlJc w:val="left"/>
      <w:pPr>
        <w:tabs>
          <w:tab w:val="num" w:pos="2160"/>
        </w:tabs>
        <w:ind w:left="2160" w:hanging="360"/>
      </w:pPr>
      <w:rPr>
        <w:rFonts w:ascii="Times New Roman" w:hAnsi="Times New Roman" w:hint="default"/>
      </w:rPr>
    </w:lvl>
    <w:lvl w:ilvl="3" w:tplc="F6C6B2EA" w:tentative="1">
      <w:start w:val="1"/>
      <w:numFmt w:val="bullet"/>
      <w:lvlText w:val="-"/>
      <w:lvlJc w:val="left"/>
      <w:pPr>
        <w:tabs>
          <w:tab w:val="num" w:pos="2880"/>
        </w:tabs>
        <w:ind w:left="2880" w:hanging="360"/>
      </w:pPr>
      <w:rPr>
        <w:rFonts w:ascii="Times New Roman" w:hAnsi="Times New Roman" w:hint="default"/>
      </w:rPr>
    </w:lvl>
    <w:lvl w:ilvl="4" w:tplc="573AC97A" w:tentative="1">
      <w:start w:val="1"/>
      <w:numFmt w:val="bullet"/>
      <w:lvlText w:val="-"/>
      <w:lvlJc w:val="left"/>
      <w:pPr>
        <w:tabs>
          <w:tab w:val="num" w:pos="3600"/>
        </w:tabs>
        <w:ind w:left="3600" w:hanging="360"/>
      </w:pPr>
      <w:rPr>
        <w:rFonts w:ascii="Times New Roman" w:hAnsi="Times New Roman" w:hint="default"/>
      </w:rPr>
    </w:lvl>
    <w:lvl w:ilvl="5" w:tplc="D1F8D82A" w:tentative="1">
      <w:start w:val="1"/>
      <w:numFmt w:val="bullet"/>
      <w:lvlText w:val="-"/>
      <w:lvlJc w:val="left"/>
      <w:pPr>
        <w:tabs>
          <w:tab w:val="num" w:pos="4320"/>
        </w:tabs>
        <w:ind w:left="4320" w:hanging="360"/>
      </w:pPr>
      <w:rPr>
        <w:rFonts w:ascii="Times New Roman" w:hAnsi="Times New Roman" w:hint="default"/>
      </w:rPr>
    </w:lvl>
    <w:lvl w:ilvl="6" w:tplc="728CD506" w:tentative="1">
      <w:start w:val="1"/>
      <w:numFmt w:val="bullet"/>
      <w:lvlText w:val="-"/>
      <w:lvlJc w:val="left"/>
      <w:pPr>
        <w:tabs>
          <w:tab w:val="num" w:pos="5040"/>
        </w:tabs>
        <w:ind w:left="5040" w:hanging="360"/>
      </w:pPr>
      <w:rPr>
        <w:rFonts w:ascii="Times New Roman" w:hAnsi="Times New Roman" w:hint="default"/>
      </w:rPr>
    </w:lvl>
    <w:lvl w:ilvl="7" w:tplc="FD3467A6" w:tentative="1">
      <w:start w:val="1"/>
      <w:numFmt w:val="bullet"/>
      <w:lvlText w:val="-"/>
      <w:lvlJc w:val="left"/>
      <w:pPr>
        <w:tabs>
          <w:tab w:val="num" w:pos="5760"/>
        </w:tabs>
        <w:ind w:left="5760" w:hanging="360"/>
      </w:pPr>
      <w:rPr>
        <w:rFonts w:ascii="Times New Roman" w:hAnsi="Times New Roman" w:hint="default"/>
      </w:rPr>
    </w:lvl>
    <w:lvl w:ilvl="8" w:tplc="A4FCE62E" w:tentative="1">
      <w:start w:val="1"/>
      <w:numFmt w:val="bullet"/>
      <w:lvlText w:val="-"/>
      <w:lvlJc w:val="left"/>
      <w:pPr>
        <w:tabs>
          <w:tab w:val="num" w:pos="6480"/>
        </w:tabs>
        <w:ind w:left="6480" w:hanging="360"/>
      </w:pPr>
      <w:rPr>
        <w:rFonts w:ascii="Times New Roman" w:hAnsi="Times New Roman" w:hint="default"/>
      </w:rPr>
    </w:lvl>
  </w:abstractNum>
  <w:abstractNum w:abstractNumId="128" w15:restartNumberingAfterBreak="0">
    <w:nsid w:val="5DF83DC5"/>
    <w:multiLevelType w:val="hybridMultilevel"/>
    <w:tmpl w:val="E1727D0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29" w15:restartNumberingAfterBreak="0">
    <w:nsid w:val="5ECA3764"/>
    <w:multiLevelType w:val="hybridMultilevel"/>
    <w:tmpl w:val="56021E24"/>
    <w:lvl w:ilvl="0" w:tplc="41D04EBE">
      <w:start w:val="1"/>
      <w:numFmt w:val="upperRoman"/>
      <w:lvlText w:val="%1."/>
      <w:lvlJc w:val="left"/>
      <w:pPr>
        <w:ind w:left="9793" w:hanging="720"/>
      </w:pPr>
      <w:rPr>
        <w:rFonts w:hint="default"/>
      </w:rPr>
    </w:lvl>
    <w:lvl w:ilvl="1" w:tplc="04020019" w:tentative="1">
      <w:start w:val="1"/>
      <w:numFmt w:val="lowerLetter"/>
      <w:lvlText w:val="%2."/>
      <w:lvlJc w:val="left"/>
      <w:pPr>
        <w:ind w:left="10153" w:hanging="360"/>
      </w:pPr>
    </w:lvl>
    <w:lvl w:ilvl="2" w:tplc="0402001B" w:tentative="1">
      <w:start w:val="1"/>
      <w:numFmt w:val="lowerRoman"/>
      <w:lvlText w:val="%3."/>
      <w:lvlJc w:val="right"/>
      <w:pPr>
        <w:ind w:left="10873" w:hanging="180"/>
      </w:pPr>
    </w:lvl>
    <w:lvl w:ilvl="3" w:tplc="0402000F" w:tentative="1">
      <w:start w:val="1"/>
      <w:numFmt w:val="decimal"/>
      <w:lvlText w:val="%4."/>
      <w:lvlJc w:val="left"/>
      <w:pPr>
        <w:ind w:left="11593" w:hanging="360"/>
      </w:pPr>
    </w:lvl>
    <w:lvl w:ilvl="4" w:tplc="04020019" w:tentative="1">
      <w:start w:val="1"/>
      <w:numFmt w:val="lowerLetter"/>
      <w:lvlText w:val="%5."/>
      <w:lvlJc w:val="left"/>
      <w:pPr>
        <w:ind w:left="12313" w:hanging="360"/>
      </w:pPr>
    </w:lvl>
    <w:lvl w:ilvl="5" w:tplc="0402001B" w:tentative="1">
      <w:start w:val="1"/>
      <w:numFmt w:val="lowerRoman"/>
      <w:lvlText w:val="%6."/>
      <w:lvlJc w:val="right"/>
      <w:pPr>
        <w:ind w:left="13033" w:hanging="180"/>
      </w:pPr>
    </w:lvl>
    <w:lvl w:ilvl="6" w:tplc="0402000F" w:tentative="1">
      <w:start w:val="1"/>
      <w:numFmt w:val="decimal"/>
      <w:lvlText w:val="%7."/>
      <w:lvlJc w:val="left"/>
      <w:pPr>
        <w:ind w:left="13753" w:hanging="360"/>
      </w:pPr>
    </w:lvl>
    <w:lvl w:ilvl="7" w:tplc="04020019" w:tentative="1">
      <w:start w:val="1"/>
      <w:numFmt w:val="lowerLetter"/>
      <w:lvlText w:val="%8."/>
      <w:lvlJc w:val="left"/>
      <w:pPr>
        <w:ind w:left="14473" w:hanging="360"/>
      </w:pPr>
    </w:lvl>
    <w:lvl w:ilvl="8" w:tplc="0402001B" w:tentative="1">
      <w:start w:val="1"/>
      <w:numFmt w:val="lowerRoman"/>
      <w:lvlText w:val="%9."/>
      <w:lvlJc w:val="right"/>
      <w:pPr>
        <w:ind w:left="15193" w:hanging="180"/>
      </w:pPr>
    </w:lvl>
  </w:abstractNum>
  <w:abstractNum w:abstractNumId="130" w15:restartNumberingAfterBreak="0">
    <w:nsid w:val="611A5C1A"/>
    <w:multiLevelType w:val="hybridMultilevel"/>
    <w:tmpl w:val="26FAC2AA"/>
    <w:lvl w:ilvl="0" w:tplc="75B4043E">
      <w:start w:val="1"/>
      <w:numFmt w:val="decimal"/>
      <w:lvlText w:val="%1."/>
      <w:lvlJc w:val="left"/>
      <w:pPr>
        <w:tabs>
          <w:tab w:val="num" w:pos="720"/>
        </w:tabs>
        <w:ind w:left="720" w:hanging="360"/>
      </w:pPr>
    </w:lvl>
    <w:lvl w:ilvl="1" w:tplc="12A4A1C2" w:tentative="1">
      <w:start w:val="1"/>
      <w:numFmt w:val="decimal"/>
      <w:lvlText w:val="%2."/>
      <w:lvlJc w:val="left"/>
      <w:pPr>
        <w:tabs>
          <w:tab w:val="num" w:pos="1440"/>
        </w:tabs>
        <w:ind w:left="1440" w:hanging="360"/>
      </w:pPr>
    </w:lvl>
    <w:lvl w:ilvl="2" w:tplc="0F06D868" w:tentative="1">
      <w:start w:val="1"/>
      <w:numFmt w:val="decimal"/>
      <w:lvlText w:val="%3."/>
      <w:lvlJc w:val="left"/>
      <w:pPr>
        <w:tabs>
          <w:tab w:val="num" w:pos="2160"/>
        </w:tabs>
        <w:ind w:left="2160" w:hanging="360"/>
      </w:pPr>
    </w:lvl>
    <w:lvl w:ilvl="3" w:tplc="A5CC038E" w:tentative="1">
      <w:start w:val="1"/>
      <w:numFmt w:val="decimal"/>
      <w:lvlText w:val="%4."/>
      <w:lvlJc w:val="left"/>
      <w:pPr>
        <w:tabs>
          <w:tab w:val="num" w:pos="2880"/>
        </w:tabs>
        <w:ind w:left="2880" w:hanging="360"/>
      </w:pPr>
    </w:lvl>
    <w:lvl w:ilvl="4" w:tplc="97DC79CA" w:tentative="1">
      <w:start w:val="1"/>
      <w:numFmt w:val="decimal"/>
      <w:lvlText w:val="%5."/>
      <w:lvlJc w:val="left"/>
      <w:pPr>
        <w:tabs>
          <w:tab w:val="num" w:pos="3600"/>
        </w:tabs>
        <w:ind w:left="3600" w:hanging="360"/>
      </w:pPr>
    </w:lvl>
    <w:lvl w:ilvl="5" w:tplc="DF7C3C90" w:tentative="1">
      <w:start w:val="1"/>
      <w:numFmt w:val="decimal"/>
      <w:lvlText w:val="%6."/>
      <w:lvlJc w:val="left"/>
      <w:pPr>
        <w:tabs>
          <w:tab w:val="num" w:pos="4320"/>
        </w:tabs>
        <w:ind w:left="4320" w:hanging="360"/>
      </w:pPr>
    </w:lvl>
    <w:lvl w:ilvl="6" w:tplc="CB2844F6" w:tentative="1">
      <w:start w:val="1"/>
      <w:numFmt w:val="decimal"/>
      <w:lvlText w:val="%7."/>
      <w:lvlJc w:val="left"/>
      <w:pPr>
        <w:tabs>
          <w:tab w:val="num" w:pos="5040"/>
        </w:tabs>
        <w:ind w:left="5040" w:hanging="360"/>
      </w:pPr>
    </w:lvl>
    <w:lvl w:ilvl="7" w:tplc="F4A4E936" w:tentative="1">
      <w:start w:val="1"/>
      <w:numFmt w:val="decimal"/>
      <w:lvlText w:val="%8."/>
      <w:lvlJc w:val="left"/>
      <w:pPr>
        <w:tabs>
          <w:tab w:val="num" w:pos="5760"/>
        </w:tabs>
        <w:ind w:left="5760" w:hanging="360"/>
      </w:pPr>
    </w:lvl>
    <w:lvl w:ilvl="8" w:tplc="82DCCC50" w:tentative="1">
      <w:start w:val="1"/>
      <w:numFmt w:val="decimal"/>
      <w:lvlText w:val="%9."/>
      <w:lvlJc w:val="left"/>
      <w:pPr>
        <w:tabs>
          <w:tab w:val="num" w:pos="6480"/>
        </w:tabs>
        <w:ind w:left="6480" w:hanging="360"/>
      </w:pPr>
    </w:lvl>
  </w:abstractNum>
  <w:abstractNum w:abstractNumId="131" w15:restartNumberingAfterBreak="0">
    <w:nsid w:val="616E0A1C"/>
    <w:multiLevelType w:val="hybridMultilevel"/>
    <w:tmpl w:val="1F3EDB78"/>
    <w:lvl w:ilvl="0" w:tplc="4A7E4888">
      <w:start w:val="1"/>
      <w:numFmt w:val="bullet"/>
      <w:lvlText w:val="•"/>
      <w:lvlJc w:val="left"/>
      <w:pPr>
        <w:tabs>
          <w:tab w:val="num" w:pos="720"/>
        </w:tabs>
        <w:ind w:left="720" w:hanging="360"/>
      </w:pPr>
      <w:rPr>
        <w:rFonts w:ascii="Times New Roman" w:hAnsi="Times New Roman" w:hint="default"/>
      </w:rPr>
    </w:lvl>
    <w:lvl w:ilvl="1" w:tplc="EE886C2E" w:tentative="1">
      <w:start w:val="1"/>
      <w:numFmt w:val="bullet"/>
      <w:lvlText w:val="•"/>
      <w:lvlJc w:val="left"/>
      <w:pPr>
        <w:tabs>
          <w:tab w:val="num" w:pos="1440"/>
        </w:tabs>
        <w:ind w:left="1440" w:hanging="360"/>
      </w:pPr>
      <w:rPr>
        <w:rFonts w:ascii="Times New Roman" w:hAnsi="Times New Roman" w:hint="default"/>
      </w:rPr>
    </w:lvl>
    <w:lvl w:ilvl="2" w:tplc="BDC845E2" w:tentative="1">
      <w:start w:val="1"/>
      <w:numFmt w:val="bullet"/>
      <w:lvlText w:val="•"/>
      <w:lvlJc w:val="left"/>
      <w:pPr>
        <w:tabs>
          <w:tab w:val="num" w:pos="2160"/>
        </w:tabs>
        <w:ind w:left="2160" w:hanging="360"/>
      </w:pPr>
      <w:rPr>
        <w:rFonts w:ascii="Times New Roman" w:hAnsi="Times New Roman" w:hint="default"/>
      </w:rPr>
    </w:lvl>
    <w:lvl w:ilvl="3" w:tplc="6010A4DC" w:tentative="1">
      <w:start w:val="1"/>
      <w:numFmt w:val="bullet"/>
      <w:lvlText w:val="•"/>
      <w:lvlJc w:val="left"/>
      <w:pPr>
        <w:tabs>
          <w:tab w:val="num" w:pos="2880"/>
        </w:tabs>
        <w:ind w:left="2880" w:hanging="360"/>
      </w:pPr>
      <w:rPr>
        <w:rFonts w:ascii="Times New Roman" w:hAnsi="Times New Roman" w:hint="default"/>
      </w:rPr>
    </w:lvl>
    <w:lvl w:ilvl="4" w:tplc="120A65D0" w:tentative="1">
      <w:start w:val="1"/>
      <w:numFmt w:val="bullet"/>
      <w:lvlText w:val="•"/>
      <w:lvlJc w:val="left"/>
      <w:pPr>
        <w:tabs>
          <w:tab w:val="num" w:pos="3600"/>
        </w:tabs>
        <w:ind w:left="3600" w:hanging="360"/>
      </w:pPr>
      <w:rPr>
        <w:rFonts w:ascii="Times New Roman" w:hAnsi="Times New Roman" w:hint="default"/>
      </w:rPr>
    </w:lvl>
    <w:lvl w:ilvl="5" w:tplc="54CEE58E" w:tentative="1">
      <w:start w:val="1"/>
      <w:numFmt w:val="bullet"/>
      <w:lvlText w:val="•"/>
      <w:lvlJc w:val="left"/>
      <w:pPr>
        <w:tabs>
          <w:tab w:val="num" w:pos="4320"/>
        </w:tabs>
        <w:ind w:left="4320" w:hanging="360"/>
      </w:pPr>
      <w:rPr>
        <w:rFonts w:ascii="Times New Roman" w:hAnsi="Times New Roman" w:hint="default"/>
      </w:rPr>
    </w:lvl>
    <w:lvl w:ilvl="6" w:tplc="04105B30" w:tentative="1">
      <w:start w:val="1"/>
      <w:numFmt w:val="bullet"/>
      <w:lvlText w:val="•"/>
      <w:lvlJc w:val="left"/>
      <w:pPr>
        <w:tabs>
          <w:tab w:val="num" w:pos="5040"/>
        </w:tabs>
        <w:ind w:left="5040" w:hanging="360"/>
      </w:pPr>
      <w:rPr>
        <w:rFonts w:ascii="Times New Roman" w:hAnsi="Times New Roman" w:hint="default"/>
      </w:rPr>
    </w:lvl>
    <w:lvl w:ilvl="7" w:tplc="9C5AD57E" w:tentative="1">
      <w:start w:val="1"/>
      <w:numFmt w:val="bullet"/>
      <w:lvlText w:val="•"/>
      <w:lvlJc w:val="left"/>
      <w:pPr>
        <w:tabs>
          <w:tab w:val="num" w:pos="5760"/>
        </w:tabs>
        <w:ind w:left="5760" w:hanging="360"/>
      </w:pPr>
      <w:rPr>
        <w:rFonts w:ascii="Times New Roman" w:hAnsi="Times New Roman" w:hint="default"/>
      </w:rPr>
    </w:lvl>
    <w:lvl w:ilvl="8" w:tplc="F2DCAD60" w:tentative="1">
      <w:start w:val="1"/>
      <w:numFmt w:val="bullet"/>
      <w:lvlText w:val="•"/>
      <w:lvlJc w:val="left"/>
      <w:pPr>
        <w:tabs>
          <w:tab w:val="num" w:pos="6480"/>
        </w:tabs>
        <w:ind w:left="6480" w:hanging="360"/>
      </w:pPr>
      <w:rPr>
        <w:rFonts w:ascii="Times New Roman" w:hAnsi="Times New Roman" w:hint="default"/>
      </w:rPr>
    </w:lvl>
  </w:abstractNum>
  <w:abstractNum w:abstractNumId="132" w15:restartNumberingAfterBreak="0">
    <w:nsid w:val="625C4131"/>
    <w:multiLevelType w:val="hybridMultilevel"/>
    <w:tmpl w:val="6B70238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3" w15:restartNumberingAfterBreak="0">
    <w:nsid w:val="62EA6AD0"/>
    <w:multiLevelType w:val="hybridMultilevel"/>
    <w:tmpl w:val="DE6457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3ED4303"/>
    <w:multiLevelType w:val="hybridMultilevel"/>
    <w:tmpl w:val="1EDE7624"/>
    <w:lvl w:ilvl="0" w:tplc="0809000F">
      <w:start w:val="1"/>
      <w:numFmt w:val="decimal"/>
      <w:lvlText w:val="%1."/>
      <w:lvlJc w:val="left"/>
      <w:pPr>
        <w:ind w:left="644"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15:restartNumberingAfterBreak="0">
    <w:nsid w:val="64D644A5"/>
    <w:multiLevelType w:val="hybridMultilevel"/>
    <w:tmpl w:val="711263BC"/>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36" w15:restartNumberingAfterBreak="0">
    <w:nsid w:val="64E5617D"/>
    <w:multiLevelType w:val="hybridMultilevel"/>
    <w:tmpl w:val="490EF934"/>
    <w:lvl w:ilvl="0" w:tplc="D52A2278">
      <w:start w:val="5"/>
      <w:numFmt w:val="bullet"/>
      <w:lvlText w:val="-"/>
      <w:lvlJc w:val="left"/>
      <w:pPr>
        <w:ind w:left="720" w:hanging="360"/>
      </w:pPr>
      <w:rPr>
        <w:rFonts w:ascii="Cambria" w:eastAsia="Times New Roman" w:hAnsi="Cambria"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15:restartNumberingAfterBreak="0">
    <w:nsid w:val="653279FB"/>
    <w:multiLevelType w:val="hybridMultilevel"/>
    <w:tmpl w:val="EF5675E8"/>
    <w:lvl w:ilvl="0" w:tplc="DF58DF1E">
      <w:start w:val="1"/>
      <w:numFmt w:val="bullet"/>
      <w:lvlText w:val="•"/>
      <w:lvlJc w:val="left"/>
      <w:pPr>
        <w:tabs>
          <w:tab w:val="num" w:pos="720"/>
        </w:tabs>
        <w:ind w:left="720" w:hanging="360"/>
      </w:pPr>
      <w:rPr>
        <w:rFonts w:ascii="Times New Roman" w:hAnsi="Times New Roman" w:hint="default"/>
      </w:rPr>
    </w:lvl>
    <w:lvl w:ilvl="1" w:tplc="45B4A144" w:tentative="1">
      <w:start w:val="1"/>
      <w:numFmt w:val="bullet"/>
      <w:lvlText w:val="•"/>
      <w:lvlJc w:val="left"/>
      <w:pPr>
        <w:tabs>
          <w:tab w:val="num" w:pos="1440"/>
        </w:tabs>
        <w:ind w:left="1440" w:hanging="360"/>
      </w:pPr>
      <w:rPr>
        <w:rFonts w:ascii="Times New Roman" w:hAnsi="Times New Roman" w:hint="default"/>
      </w:rPr>
    </w:lvl>
    <w:lvl w:ilvl="2" w:tplc="23B894BC" w:tentative="1">
      <w:start w:val="1"/>
      <w:numFmt w:val="bullet"/>
      <w:lvlText w:val="•"/>
      <w:lvlJc w:val="left"/>
      <w:pPr>
        <w:tabs>
          <w:tab w:val="num" w:pos="2160"/>
        </w:tabs>
        <w:ind w:left="2160" w:hanging="360"/>
      </w:pPr>
      <w:rPr>
        <w:rFonts w:ascii="Times New Roman" w:hAnsi="Times New Roman" w:hint="default"/>
      </w:rPr>
    </w:lvl>
    <w:lvl w:ilvl="3" w:tplc="91FCF8A8" w:tentative="1">
      <w:start w:val="1"/>
      <w:numFmt w:val="bullet"/>
      <w:lvlText w:val="•"/>
      <w:lvlJc w:val="left"/>
      <w:pPr>
        <w:tabs>
          <w:tab w:val="num" w:pos="2880"/>
        </w:tabs>
        <w:ind w:left="2880" w:hanging="360"/>
      </w:pPr>
      <w:rPr>
        <w:rFonts w:ascii="Times New Roman" w:hAnsi="Times New Roman" w:hint="default"/>
      </w:rPr>
    </w:lvl>
    <w:lvl w:ilvl="4" w:tplc="EB3E6B18" w:tentative="1">
      <w:start w:val="1"/>
      <w:numFmt w:val="bullet"/>
      <w:lvlText w:val="•"/>
      <w:lvlJc w:val="left"/>
      <w:pPr>
        <w:tabs>
          <w:tab w:val="num" w:pos="3600"/>
        </w:tabs>
        <w:ind w:left="3600" w:hanging="360"/>
      </w:pPr>
      <w:rPr>
        <w:rFonts w:ascii="Times New Roman" w:hAnsi="Times New Roman" w:hint="default"/>
      </w:rPr>
    </w:lvl>
    <w:lvl w:ilvl="5" w:tplc="D968FA30" w:tentative="1">
      <w:start w:val="1"/>
      <w:numFmt w:val="bullet"/>
      <w:lvlText w:val="•"/>
      <w:lvlJc w:val="left"/>
      <w:pPr>
        <w:tabs>
          <w:tab w:val="num" w:pos="4320"/>
        </w:tabs>
        <w:ind w:left="4320" w:hanging="360"/>
      </w:pPr>
      <w:rPr>
        <w:rFonts w:ascii="Times New Roman" w:hAnsi="Times New Roman" w:hint="default"/>
      </w:rPr>
    </w:lvl>
    <w:lvl w:ilvl="6" w:tplc="C1C88AC0" w:tentative="1">
      <w:start w:val="1"/>
      <w:numFmt w:val="bullet"/>
      <w:lvlText w:val="•"/>
      <w:lvlJc w:val="left"/>
      <w:pPr>
        <w:tabs>
          <w:tab w:val="num" w:pos="5040"/>
        </w:tabs>
        <w:ind w:left="5040" w:hanging="360"/>
      </w:pPr>
      <w:rPr>
        <w:rFonts w:ascii="Times New Roman" w:hAnsi="Times New Roman" w:hint="default"/>
      </w:rPr>
    </w:lvl>
    <w:lvl w:ilvl="7" w:tplc="491AC246" w:tentative="1">
      <w:start w:val="1"/>
      <w:numFmt w:val="bullet"/>
      <w:lvlText w:val="•"/>
      <w:lvlJc w:val="left"/>
      <w:pPr>
        <w:tabs>
          <w:tab w:val="num" w:pos="5760"/>
        </w:tabs>
        <w:ind w:left="5760" w:hanging="360"/>
      </w:pPr>
      <w:rPr>
        <w:rFonts w:ascii="Times New Roman" w:hAnsi="Times New Roman" w:hint="default"/>
      </w:rPr>
    </w:lvl>
    <w:lvl w:ilvl="8" w:tplc="7032C37E" w:tentative="1">
      <w:start w:val="1"/>
      <w:numFmt w:val="bullet"/>
      <w:lvlText w:val="•"/>
      <w:lvlJc w:val="left"/>
      <w:pPr>
        <w:tabs>
          <w:tab w:val="num" w:pos="6480"/>
        </w:tabs>
        <w:ind w:left="6480" w:hanging="360"/>
      </w:pPr>
      <w:rPr>
        <w:rFonts w:ascii="Times New Roman" w:hAnsi="Times New Roman" w:hint="default"/>
      </w:rPr>
    </w:lvl>
  </w:abstractNum>
  <w:abstractNum w:abstractNumId="138" w15:restartNumberingAfterBreak="0">
    <w:nsid w:val="658E3E83"/>
    <w:multiLevelType w:val="hybridMultilevel"/>
    <w:tmpl w:val="E5C67FC8"/>
    <w:lvl w:ilvl="0" w:tplc="79E6F772">
      <w:start w:val="1"/>
      <w:numFmt w:val="bullet"/>
      <w:lvlText w:val="•"/>
      <w:lvlJc w:val="left"/>
      <w:pPr>
        <w:tabs>
          <w:tab w:val="num" w:pos="0"/>
        </w:tabs>
        <w:ind w:left="0" w:hanging="360"/>
      </w:pPr>
      <w:rPr>
        <w:rFonts w:ascii="Times New Roman" w:hAnsi="Times New Roman" w:hint="default"/>
      </w:rPr>
    </w:lvl>
    <w:lvl w:ilvl="1" w:tplc="69984B1E" w:tentative="1">
      <w:start w:val="1"/>
      <w:numFmt w:val="bullet"/>
      <w:lvlText w:val="•"/>
      <w:lvlJc w:val="left"/>
      <w:pPr>
        <w:tabs>
          <w:tab w:val="num" w:pos="720"/>
        </w:tabs>
        <w:ind w:left="720" w:hanging="360"/>
      </w:pPr>
      <w:rPr>
        <w:rFonts w:ascii="Times New Roman" w:hAnsi="Times New Roman" w:hint="default"/>
      </w:rPr>
    </w:lvl>
    <w:lvl w:ilvl="2" w:tplc="4A2258EE" w:tentative="1">
      <w:start w:val="1"/>
      <w:numFmt w:val="bullet"/>
      <w:lvlText w:val="•"/>
      <w:lvlJc w:val="left"/>
      <w:pPr>
        <w:tabs>
          <w:tab w:val="num" w:pos="1440"/>
        </w:tabs>
        <w:ind w:left="1440" w:hanging="360"/>
      </w:pPr>
      <w:rPr>
        <w:rFonts w:ascii="Times New Roman" w:hAnsi="Times New Roman" w:hint="default"/>
      </w:rPr>
    </w:lvl>
    <w:lvl w:ilvl="3" w:tplc="36D627D8" w:tentative="1">
      <w:start w:val="1"/>
      <w:numFmt w:val="bullet"/>
      <w:lvlText w:val="•"/>
      <w:lvlJc w:val="left"/>
      <w:pPr>
        <w:tabs>
          <w:tab w:val="num" w:pos="2160"/>
        </w:tabs>
        <w:ind w:left="2160" w:hanging="360"/>
      </w:pPr>
      <w:rPr>
        <w:rFonts w:ascii="Times New Roman" w:hAnsi="Times New Roman" w:hint="default"/>
      </w:rPr>
    </w:lvl>
    <w:lvl w:ilvl="4" w:tplc="05F849CC" w:tentative="1">
      <w:start w:val="1"/>
      <w:numFmt w:val="bullet"/>
      <w:lvlText w:val="•"/>
      <w:lvlJc w:val="left"/>
      <w:pPr>
        <w:tabs>
          <w:tab w:val="num" w:pos="2880"/>
        </w:tabs>
        <w:ind w:left="2880" w:hanging="360"/>
      </w:pPr>
      <w:rPr>
        <w:rFonts w:ascii="Times New Roman" w:hAnsi="Times New Roman" w:hint="default"/>
      </w:rPr>
    </w:lvl>
    <w:lvl w:ilvl="5" w:tplc="AC608CDC" w:tentative="1">
      <w:start w:val="1"/>
      <w:numFmt w:val="bullet"/>
      <w:lvlText w:val="•"/>
      <w:lvlJc w:val="left"/>
      <w:pPr>
        <w:tabs>
          <w:tab w:val="num" w:pos="3600"/>
        </w:tabs>
        <w:ind w:left="3600" w:hanging="360"/>
      </w:pPr>
      <w:rPr>
        <w:rFonts w:ascii="Times New Roman" w:hAnsi="Times New Roman" w:hint="default"/>
      </w:rPr>
    </w:lvl>
    <w:lvl w:ilvl="6" w:tplc="7F8A62FE" w:tentative="1">
      <w:start w:val="1"/>
      <w:numFmt w:val="bullet"/>
      <w:lvlText w:val="•"/>
      <w:lvlJc w:val="left"/>
      <w:pPr>
        <w:tabs>
          <w:tab w:val="num" w:pos="4320"/>
        </w:tabs>
        <w:ind w:left="4320" w:hanging="360"/>
      </w:pPr>
      <w:rPr>
        <w:rFonts w:ascii="Times New Roman" w:hAnsi="Times New Roman" w:hint="default"/>
      </w:rPr>
    </w:lvl>
    <w:lvl w:ilvl="7" w:tplc="23AA996C" w:tentative="1">
      <w:start w:val="1"/>
      <w:numFmt w:val="bullet"/>
      <w:lvlText w:val="•"/>
      <w:lvlJc w:val="left"/>
      <w:pPr>
        <w:tabs>
          <w:tab w:val="num" w:pos="5040"/>
        </w:tabs>
        <w:ind w:left="5040" w:hanging="360"/>
      </w:pPr>
      <w:rPr>
        <w:rFonts w:ascii="Times New Roman" w:hAnsi="Times New Roman" w:hint="default"/>
      </w:rPr>
    </w:lvl>
    <w:lvl w:ilvl="8" w:tplc="4558966E" w:tentative="1">
      <w:start w:val="1"/>
      <w:numFmt w:val="bullet"/>
      <w:lvlText w:val="•"/>
      <w:lvlJc w:val="left"/>
      <w:pPr>
        <w:tabs>
          <w:tab w:val="num" w:pos="5760"/>
        </w:tabs>
        <w:ind w:left="5760" w:hanging="360"/>
      </w:pPr>
      <w:rPr>
        <w:rFonts w:ascii="Times New Roman" w:hAnsi="Times New Roman" w:hint="default"/>
      </w:rPr>
    </w:lvl>
  </w:abstractNum>
  <w:abstractNum w:abstractNumId="139" w15:restartNumberingAfterBreak="0">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140" w15:restartNumberingAfterBreak="0">
    <w:nsid w:val="66616BCB"/>
    <w:multiLevelType w:val="hybridMultilevel"/>
    <w:tmpl w:val="9B9AE30A"/>
    <w:lvl w:ilvl="0" w:tplc="B5807D28">
      <w:start w:val="1"/>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68838BF"/>
    <w:multiLevelType w:val="hybridMultilevel"/>
    <w:tmpl w:val="8DCC5DE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2"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143" w15:restartNumberingAfterBreak="0">
    <w:nsid w:val="66CA229C"/>
    <w:multiLevelType w:val="hybridMultilevel"/>
    <w:tmpl w:val="D85E2C6A"/>
    <w:lvl w:ilvl="0" w:tplc="51B642D8">
      <w:start w:val="1"/>
      <w:numFmt w:val="bullet"/>
      <w:lvlText w:val="•"/>
      <w:lvlJc w:val="left"/>
      <w:pPr>
        <w:tabs>
          <w:tab w:val="num" w:pos="720"/>
        </w:tabs>
        <w:ind w:left="720" w:hanging="360"/>
      </w:pPr>
      <w:rPr>
        <w:rFonts w:ascii="Times New Roman" w:hAnsi="Times New Roman" w:hint="default"/>
      </w:rPr>
    </w:lvl>
    <w:lvl w:ilvl="1" w:tplc="E1FAC94C">
      <w:start w:val="1"/>
      <w:numFmt w:val="bullet"/>
      <w:lvlText w:val="•"/>
      <w:lvlJc w:val="left"/>
      <w:pPr>
        <w:tabs>
          <w:tab w:val="num" w:pos="1440"/>
        </w:tabs>
        <w:ind w:left="1440" w:hanging="360"/>
      </w:pPr>
      <w:rPr>
        <w:rFonts w:ascii="Times New Roman" w:hAnsi="Times New Roman" w:hint="default"/>
      </w:rPr>
    </w:lvl>
    <w:lvl w:ilvl="2" w:tplc="EAC089F6" w:tentative="1">
      <w:start w:val="1"/>
      <w:numFmt w:val="bullet"/>
      <w:lvlText w:val="•"/>
      <w:lvlJc w:val="left"/>
      <w:pPr>
        <w:tabs>
          <w:tab w:val="num" w:pos="2160"/>
        </w:tabs>
        <w:ind w:left="2160" w:hanging="360"/>
      </w:pPr>
      <w:rPr>
        <w:rFonts w:ascii="Times New Roman" w:hAnsi="Times New Roman" w:hint="default"/>
      </w:rPr>
    </w:lvl>
    <w:lvl w:ilvl="3" w:tplc="3FECBCBC" w:tentative="1">
      <w:start w:val="1"/>
      <w:numFmt w:val="bullet"/>
      <w:lvlText w:val="•"/>
      <w:lvlJc w:val="left"/>
      <w:pPr>
        <w:tabs>
          <w:tab w:val="num" w:pos="2880"/>
        </w:tabs>
        <w:ind w:left="2880" w:hanging="360"/>
      </w:pPr>
      <w:rPr>
        <w:rFonts w:ascii="Times New Roman" w:hAnsi="Times New Roman" w:hint="default"/>
      </w:rPr>
    </w:lvl>
    <w:lvl w:ilvl="4" w:tplc="F43C594A" w:tentative="1">
      <w:start w:val="1"/>
      <w:numFmt w:val="bullet"/>
      <w:lvlText w:val="•"/>
      <w:lvlJc w:val="left"/>
      <w:pPr>
        <w:tabs>
          <w:tab w:val="num" w:pos="3600"/>
        </w:tabs>
        <w:ind w:left="3600" w:hanging="360"/>
      </w:pPr>
      <w:rPr>
        <w:rFonts w:ascii="Times New Roman" w:hAnsi="Times New Roman" w:hint="default"/>
      </w:rPr>
    </w:lvl>
    <w:lvl w:ilvl="5" w:tplc="042EA93C" w:tentative="1">
      <w:start w:val="1"/>
      <w:numFmt w:val="bullet"/>
      <w:lvlText w:val="•"/>
      <w:lvlJc w:val="left"/>
      <w:pPr>
        <w:tabs>
          <w:tab w:val="num" w:pos="4320"/>
        </w:tabs>
        <w:ind w:left="4320" w:hanging="360"/>
      </w:pPr>
      <w:rPr>
        <w:rFonts w:ascii="Times New Roman" w:hAnsi="Times New Roman" w:hint="default"/>
      </w:rPr>
    </w:lvl>
    <w:lvl w:ilvl="6" w:tplc="E454FE92" w:tentative="1">
      <w:start w:val="1"/>
      <w:numFmt w:val="bullet"/>
      <w:lvlText w:val="•"/>
      <w:lvlJc w:val="left"/>
      <w:pPr>
        <w:tabs>
          <w:tab w:val="num" w:pos="5040"/>
        </w:tabs>
        <w:ind w:left="5040" w:hanging="360"/>
      </w:pPr>
      <w:rPr>
        <w:rFonts w:ascii="Times New Roman" w:hAnsi="Times New Roman" w:hint="default"/>
      </w:rPr>
    </w:lvl>
    <w:lvl w:ilvl="7" w:tplc="EB640BAC" w:tentative="1">
      <w:start w:val="1"/>
      <w:numFmt w:val="bullet"/>
      <w:lvlText w:val="•"/>
      <w:lvlJc w:val="left"/>
      <w:pPr>
        <w:tabs>
          <w:tab w:val="num" w:pos="5760"/>
        </w:tabs>
        <w:ind w:left="5760" w:hanging="360"/>
      </w:pPr>
      <w:rPr>
        <w:rFonts w:ascii="Times New Roman" w:hAnsi="Times New Roman" w:hint="default"/>
      </w:rPr>
    </w:lvl>
    <w:lvl w:ilvl="8" w:tplc="1D627E5C" w:tentative="1">
      <w:start w:val="1"/>
      <w:numFmt w:val="bullet"/>
      <w:lvlText w:val="•"/>
      <w:lvlJc w:val="left"/>
      <w:pPr>
        <w:tabs>
          <w:tab w:val="num" w:pos="6480"/>
        </w:tabs>
        <w:ind w:left="6480" w:hanging="360"/>
      </w:pPr>
      <w:rPr>
        <w:rFonts w:ascii="Times New Roman" w:hAnsi="Times New Roman" w:hint="default"/>
      </w:rPr>
    </w:lvl>
  </w:abstractNum>
  <w:abstractNum w:abstractNumId="144" w15:restartNumberingAfterBreak="0">
    <w:nsid w:val="67382F6E"/>
    <w:multiLevelType w:val="hybridMultilevel"/>
    <w:tmpl w:val="7C68464A"/>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45" w15:restartNumberingAfterBreak="0">
    <w:nsid w:val="673F3137"/>
    <w:multiLevelType w:val="hybridMultilevel"/>
    <w:tmpl w:val="4FB8D7C8"/>
    <w:lvl w:ilvl="0" w:tplc="0402000B">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46" w15:restartNumberingAfterBreak="0">
    <w:nsid w:val="687113EC"/>
    <w:multiLevelType w:val="hybridMultilevel"/>
    <w:tmpl w:val="0DA6D5F2"/>
    <w:lvl w:ilvl="0" w:tplc="0409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47" w15:restartNumberingAfterBreak="0">
    <w:nsid w:val="68B36EEC"/>
    <w:multiLevelType w:val="hybridMultilevel"/>
    <w:tmpl w:val="512EDA8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8" w15:restartNumberingAfterBreak="0">
    <w:nsid w:val="69011366"/>
    <w:multiLevelType w:val="hybridMultilevel"/>
    <w:tmpl w:val="B77CA07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49" w15:restartNumberingAfterBreak="0">
    <w:nsid w:val="6A6565A6"/>
    <w:multiLevelType w:val="hybridMultilevel"/>
    <w:tmpl w:val="B4C0BE80"/>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0" w15:restartNumberingAfterBreak="0">
    <w:nsid w:val="6AA62D67"/>
    <w:multiLevelType w:val="hybridMultilevel"/>
    <w:tmpl w:val="060C530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1" w15:restartNumberingAfterBreak="0">
    <w:nsid w:val="6B0207AD"/>
    <w:multiLevelType w:val="hybridMultilevel"/>
    <w:tmpl w:val="3530CB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2" w15:restartNumberingAfterBreak="0">
    <w:nsid w:val="6BAA18F9"/>
    <w:multiLevelType w:val="hybridMultilevel"/>
    <w:tmpl w:val="58A4DC50"/>
    <w:lvl w:ilvl="0" w:tplc="659C6CFC">
      <w:start w:val="1"/>
      <w:numFmt w:val="bullet"/>
      <w:lvlText w:val="•"/>
      <w:lvlJc w:val="left"/>
      <w:pPr>
        <w:tabs>
          <w:tab w:val="num" w:pos="720"/>
        </w:tabs>
        <w:ind w:left="720" w:hanging="360"/>
      </w:pPr>
      <w:rPr>
        <w:rFonts w:ascii="Times New Roman" w:hAnsi="Times New Roman" w:hint="default"/>
      </w:rPr>
    </w:lvl>
    <w:lvl w:ilvl="1" w:tplc="808AB1E6" w:tentative="1">
      <w:start w:val="1"/>
      <w:numFmt w:val="bullet"/>
      <w:lvlText w:val="•"/>
      <w:lvlJc w:val="left"/>
      <w:pPr>
        <w:tabs>
          <w:tab w:val="num" w:pos="1440"/>
        </w:tabs>
        <w:ind w:left="1440" w:hanging="360"/>
      </w:pPr>
      <w:rPr>
        <w:rFonts w:ascii="Times New Roman" w:hAnsi="Times New Roman" w:hint="default"/>
      </w:rPr>
    </w:lvl>
    <w:lvl w:ilvl="2" w:tplc="4F049D12" w:tentative="1">
      <w:start w:val="1"/>
      <w:numFmt w:val="bullet"/>
      <w:lvlText w:val="•"/>
      <w:lvlJc w:val="left"/>
      <w:pPr>
        <w:tabs>
          <w:tab w:val="num" w:pos="2160"/>
        </w:tabs>
        <w:ind w:left="2160" w:hanging="360"/>
      </w:pPr>
      <w:rPr>
        <w:rFonts w:ascii="Times New Roman" w:hAnsi="Times New Roman" w:hint="default"/>
      </w:rPr>
    </w:lvl>
    <w:lvl w:ilvl="3" w:tplc="458EEA82" w:tentative="1">
      <w:start w:val="1"/>
      <w:numFmt w:val="bullet"/>
      <w:lvlText w:val="•"/>
      <w:lvlJc w:val="left"/>
      <w:pPr>
        <w:tabs>
          <w:tab w:val="num" w:pos="2880"/>
        </w:tabs>
        <w:ind w:left="2880" w:hanging="360"/>
      </w:pPr>
      <w:rPr>
        <w:rFonts w:ascii="Times New Roman" w:hAnsi="Times New Roman" w:hint="default"/>
      </w:rPr>
    </w:lvl>
    <w:lvl w:ilvl="4" w:tplc="3A14A414" w:tentative="1">
      <w:start w:val="1"/>
      <w:numFmt w:val="bullet"/>
      <w:lvlText w:val="•"/>
      <w:lvlJc w:val="left"/>
      <w:pPr>
        <w:tabs>
          <w:tab w:val="num" w:pos="3600"/>
        </w:tabs>
        <w:ind w:left="3600" w:hanging="360"/>
      </w:pPr>
      <w:rPr>
        <w:rFonts w:ascii="Times New Roman" w:hAnsi="Times New Roman" w:hint="default"/>
      </w:rPr>
    </w:lvl>
    <w:lvl w:ilvl="5" w:tplc="3774CCC6" w:tentative="1">
      <w:start w:val="1"/>
      <w:numFmt w:val="bullet"/>
      <w:lvlText w:val="•"/>
      <w:lvlJc w:val="left"/>
      <w:pPr>
        <w:tabs>
          <w:tab w:val="num" w:pos="4320"/>
        </w:tabs>
        <w:ind w:left="4320" w:hanging="360"/>
      </w:pPr>
      <w:rPr>
        <w:rFonts w:ascii="Times New Roman" w:hAnsi="Times New Roman" w:hint="default"/>
      </w:rPr>
    </w:lvl>
    <w:lvl w:ilvl="6" w:tplc="466CFA10" w:tentative="1">
      <w:start w:val="1"/>
      <w:numFmt w:val="bullet"/>
      <w:lvlText w:val="•"/>
      <w:lvlJc w:val="left"/>
      <w:pPr>
        <w:tabs>
          <w:tab w:val="num" w:pos="5040"/>
        </w:tabs>
        <w:ind w:left="5040" w:hanging="360"/>
      </w:pPr>
      <w:rPr>
        <w:rFonts w:ascii="Times New Roman" w:hAnsi="Times New Roman" w:hint="default"/>
      </w:rPr>
    </w:lvl>
    <w:lvl w:ilvl="7" w:tplc="BE00B332" w:tentative="1">
      <w:start w:val="1"/>
      <w:numFmt w:val="bullet"/>
      <w:lvlText w:val="•"/>
      <w:lvlJc w:val="left"/>
      <w:pPr>
        <w:tabs>
          <w:tab w:val="num" w:pos="5760"/>
        </w:tabs>
        <w:ind w:left="5760" w:hanging="360"/>
      </w:pPr>
      <w:rPr>
        <w:rFonts w:ascii="Times New Roman" w:hAnsi="Times New Roman" w:hint="default"/>
      </w:rPr>
    </w:lvl>
    <w:lvl w:ilvl="8" w:tplc="FEE05BAC" w:tentative="1">
      <w:start w:val="1"/>
      <w:numFmt w:val="bullet"/>
      <w:lvlText w:val="•"/>
      <w:lvlJc w:val="left"/>
      <w:pPr>
        <w:tabs>
          <w:tab w:val="num" w:pos="6480"/>
        </w:tabs>
        <w:ind w:left="6480" w:hanging="360"/>
      </w:pPr>
      <w:rPr>
        <w:rFonts w:ascii="Times New Roman" w:hAnsi="Times New Roman" w:hint="default"/>
      </w:rPr>
    </w:lvl>
  </w:abstractNum>
  <w:abstractNum w:abstractNumId="153" w15:restartNumberingAfterBreak="0">
    <w:nsid w:val="6BE466C6"/>
    <w:multiLevelType w:val="hybridMultilevel"/>
    <w:tmpl w:val="062660A6"/>
    <w:lvl w:ilvl="0" w:tplc="3E442832">
      <w:start w:val="1"/>
      <w:numFmt w:val="bullet"/>
      <w:lvlText w:val="-"/>
      <w:lvlJc w:val="left"/>
      <w:pPr>
        <w:tabs>
          <w:tab w:val="num" w:pos="720"/>
        </w:tabs>
        <w:ind w:left="720" w:hanging="360"/>
      </w:pPr>
      <w:rPr>
        <w:rFonts w:ascii="Times New Roman" w:hAnsi="Times New Roman" w:hint="default"/>
      </w:rPr>
    </w:lvl>
    <w:lvl w:ilvl="1" w:tplc="48AC7676" w:tentative="1">
      <w:start w:val="1"/>
      <w:numFmt w:val="bullet"/>
      <w:lvlText w:val="-"/>
      <w:lvlJc w:val="left"/>
      <w:pPr>
        <w:tabs>
          <w:tab w:val="num" w:pos="1440"/>
        </w:tabs>
        <w:ind w:left="1440" w:hanging="360"/>
      </w:pPr>
      <w:rPr>
        <w:rFonts w:ascii="Times New Roman" w:hAnsi="Times New Roman" w:hint="default"/>
      </w:rPr>
    </w:lvl>
    <w:lvl w:ilvl="2" w:tplc="240C3CAC" w:tentative="1">
      <w:start w:val="1"/>
      <w:numFmt w:val="bullet"/>
      <w:lvlText w:val="-"/>
      <w:lvlJc w:val="left"/>
      <w:pPr>
        <w:tabs>
          <w:tab w:val="num" w:pos="2160"/>
        </w:tabs>
        <w:ind w:left="2160" w:hanging="360"/>
      </w:pPr>
      <w:rPr>
        <w:rFonts w:ascii="Times New Roman" w:hAnsi="Times New Roman" w:hint="default"/>
      </w:rPr>
    </w:lvl>
    <w:lvl w:ilvl="3" w:tplc="FB3E3FDC" w:tentative="1">
      <w:start w:val="1"/>
      <w:numFmt w:val="bullet"/>
      <w:lvlText w:val="-"/>
      <w:lvlJc w:val="left"/>
      <w:pPr>
        <w:tabs>
          <w:tab w:val="num" w:pos="2880"/>
        </w:tabs>
        <w:ind w:left="2880" w:hanging="360"/>
      </w:pPr>
      <w:rPr>
        <w:rFonts w:ascii="Times New Roman" w:hAnsi="Times New Roman" w:hint="default"/>
      </w:rPr>
    </w:lvl>
    <w:lvl w:ilvl="4" w:tplc="55448186" w:tentative="1">
      <w:start w:val="1"/>
      <w:numFmt w:val="bullet"/>
      <w:lvlText w:val="-"/>
      <w:lvlJc w:val="left"/>
      <w:pPr>
        <w:tabs>
          <w:tab w:val="num" w:pos="3600"/>
        </w:tabs>
        <w:ind w:left="3600" w:hanging="360"/>
      </w:pPr>
      <w:rPr>
        <w:rFonts w:ascii="Times New Roman" w:hAnsi="Times New Roman" w:hint="default"/>
      </w:rPr>
    </w:lvl>
    <w:lvl w:ilvl="5" w:tplc="875085EC" w:tentative="1">
      <w:start w:val="1"/>
      <w:numFmt w:val="bullet"/>
      <w:lvlText w:val="-"/>
      <w:lvlJc w:val="left"/>
      <w:pPr>
        <w:tabs>
          <w:tab w:val="num" w:pos="4320"/>
        </w:tabs>
        <w:ind w:left="4320" w:hanging="360"/>
      </w:pPr>
      <w:rPr>
        <w:rFonts w:ascii="Times New Roman" w:hAnsi="Times New Roman" w:hint="default"/>
      </w:rPr>
    </w:lvl>
    <w:lvl w:ilvl="6" w:tplc="208294B8" w:tentative="1">
      <w:start w:val="1"/>
      <w:numFmt w:val="bullet"/>
      <w:lvlText w:val="-"/>
      <w:lvlJc w:val="left"/>
      <w:pPr>
        <w:tabs>
          <w:tab w:val="num" w:pos="5040"/>
        </w:tabs>
        <w:ind w:left="5040" w:hanging="360"/>
      </w:pPr>
      <w:rPr>
        <w:rFonts w:ascii="Times New Roman" w:hAnsi="Times New Roman" w:hint="default"/>
      </w:rPr>
    </w:lvl>
    <w:lvl w:ilvl="7" w:tplc="D56886CE" w:tentative="1">
      <w:start w:val="1"/>
      <w:numFmt w:val="bullet"/>
      <w:lvlText w:val="-"/>
      <w:lvlJc w:val="left"/>
      <w:pPr>
        <w:tabs>
          <w:tab w:val="num" w:pos="5760"/>
        </w:tabs>
        <w:ind w:left="5760" w:hanging="360"/>
      </w:pPr>
      <w:rPr>
        <w:rFonts w:ascii="Times New Roman" w:hAnsi="Times New Roman" w:hint="default"/>
      </w:rPr>
    </w:lvl>
    <w:lvl w:ilvl="8" w:tplc="FB325794" w:tentative="1">
      <w:start w:val="1"/>
      <w:numFmt w:val="bullet"/>
      <w:lvlText w:val="-"/>
      <w:lvlJc w:val="left"/>
      <w:pPr>
        <w:tabs>
          <w:tab w:val="num" w:pos="6480"/>
        </w:tabs>
        <w:ind w:left="6480" w:hanging="360"/>
      </w:pPr>
      <w:rPr>
        <w:rFonts w:ascii="Times New Roman" w:hAnsi="Times New Roman" w:hint="default"/>
      </w:rPr>
    </w:lvl>
  </w:abstractNum>
  <w:abstractNum w:abstractNumId="154" w15:restartNumberingAfterBreak="0">
    <w:nsid w:val="6C3D2B52"/>
    <w:multiLevelType w:val="hybridMultilevel"/>
    <w:tmpl w:val="41FE055C"/>
    <w:lvl w:ilvl="0" w:tplc="1EB8CD90">
      <w:start w:val="1"/>
      <w:numFmt w:val="bullet"/>
      <w:lvlText w:val="•"/>
      <w:lvlJc w:val="left"/>
      <w:pPr>
        <w:tabs>
          <w:tab w:val="num" w:pos="720"/>
        </w:tabs>
        <w:ind w:left="720" w:hanging="360"/>
      </w:pPr>
      <w:rPr>
        <w:rFonts w:ascii="Times New Roman" w:hAnsi="Times New Roman" w:hint="default"/>
      </w:rPr>
    </w:lvl>
    <w:lvl w:ilvl="1" w:tplc="9E78D92E" w:tentative="1">
      <w:start w:val="1"/>
      <w:numFmt w:val="bullet"/>
      <w:lvlText w:val="•"/>
      <w:lvlJc w:val="left"/>
      <w:pPr>
        <w:tabs>
          <w:tab w:val="num" w:pos="1440"/>
        </w:tabs>
        <w:ind w:left="1440" w:hanging="360"/>
      </w:pPr>
      <w:rPr>
        <w:rFonts w:ascii="Times New Roman" w:hAnsi="Times New Roman" w:hint="default"/>
      </w:rPr>
    </w:lvl>
    <w:lvl w:ilvl="2" w:tplc="79144F5C" w:tentative="1">
      <w:start w:val="1"/>
      <w:numFmt w:val="bullet"/>
      <w:lvlText w:val="•"/>
      <w:lvlJc w:val="left"/>
      <w:pPr>
        <w:tabs>
          <w:tab w:val="num" w:pos="2160"/>
        </w:tabs>
        <w:ind w:left="2160" w:hanging="360"/>
      </w:pPr>
      <w:rPr>
        <w:rFonts w:ascii="Times New Roman" w:hAnsi="Times New Roman" w:hint="default"/>
      </w:rPr>
    </w:lvl>
    <w:lvl w:ilvl="3" w:tplc="F8F0B3D4" w:tentative="1">
      <w:start w:val="1"/>
      <w:numFmt w:val="bullet"/>
      <w:lvlText w:val="•"/>
      <w:lvlJc w:val="left"/>
      <w:pPr>
        <w:tabs>
          <w:tab w:val="num" w:pos="2880"/>
        </w:tabs>
        <w:ind w:left="2880" w:hanging="360"/>
      </w:pPr>
      <w:rPr>
        <w:rFonts w:ascii="Times New Roman" w:hAnsi="Times New Roman" w:hint="default"/>
      </w:rPr>
    </w:lvl>
    <w:lvl w:ilvl="4" w:tplc="6A18971E" w:tentative="1">
      <w:start w:val="1"/>
      <w:numFmt w:val="bullet"/>
      <w:lvlText w:val="•"/>
      <w:lvlJc w:val="left"/>
      <w:pPr>
        <w:tabs>
          <w:tab w:val="num" w:pos="3600"/>
        </w:tabs>
        <w:ind w:left="3600" w:hanging="360"/>
      </w:pPr>
      <w:rPr>
        <w:rFonts w:ascii="Times New Roman" w:hAnsi="Times New Roman" w:hint="default"/>
      </w:rPr>
    </w:lvl>
    <w:lvl w:ilvl="5" w:tplc="DD768D0C" w:tentative="1">
      <w:start w:val="1"/>
      <w:numFmt w:val="bullet"/>
      <w:lvlText w:val="•"/>
      <w:lvlJc w:val="left"/>
      <w:pPr>
        <w:tabs>
          <w:tab w:val="num" w:pos="4320"/>
        </w:tabs>
        <w:ind w:left="4320" w:hanging="360"/>
      </w:pPr>
      <w:rPr>
        <w:rFonts w:ascii="Times New Roman" w:hAnsi="Times New Roman" w:hint="default"/>
      </w:rPr>
    </w:lvl>
    <w:lvl w:ilvl="6" w:tplc="99DAAFFC" w:tentative="1">
      <w:start w:val="1"/>
      <w:numFmt w:val="bullet"/>
      <w:lvlText w:val="•"/>
      <w:lvlJc w:val="left"/>
      <w:pPr>
        <w:tabs>
          <w:tab w:val="num" w:pos="5040"/>
        </w:tabs>
        <w:ind w:left="5040" w:hanging="360"/>
      </w:pPr>
      <w:rPr>
        <w:rFonts w:ascii="Times New Roman" w:hAnsi="Times New Roman" w:hint="default"/>
      </w:rPr>
    </w:lvl>
    <w:lvl w:ilvl="7" w:tplc="F36AE03A" w:tentative="1">
      <w:start w:val="1"/>
      <w:numFmt w:val="bullet"/>
      <w:lvlText w:val="•"/>
      <w:lvlJc w:val="left"/>
      <w:pPr>
        <w:tabs>
          <w:tab w:val="num" w:pos="5760"/>
        </w:tabs>
        <w:ind w:left="5760" w:hanging="360"/>
      </w:pPr>
      <w:rPr>
        <w:rFonts w:ascii="Times New Roman" w:hAnsi="Times New Roman" w:hint="default"/>
      </w:rPr>
    </w:lvl>
    <w:lvl w:ilvl="8" w:tplc="A54E3BE2" w:tentative="1">
      <w:start w:val="1"/>
      <w:numFmt w:val="bullet"/>
      <w:lvlText w:val="•"/>
      <w:lvlJc w:val="left"/>
      <w:pPr>
        <w:tabs>
          <w:tab w:val="num" w:pos="6480"/>
        </w:tabs>
        <w:ind w:left="6480" w:hanging="360"/>
      </w:pPr>
      <w:rPr>
        <w:rFonts w:ascii="Times New Roman" w:hAnsi="Times New Roman" w:hint="default"/>
      </w:rPr>
    </w:lvl>
  </w:abstractNum>
  <w:abstractNum w:abstractNumId="155" w15:restartNumberingAfterBreak="0">
    <w:nsid w:val="6D5A6A9E"/>
    <w:multiLevelType w:val="hybridMultilevel"/>
    <w:tmpl w:val="EB56E57C"/>
    <w:lvl w:ilvl="0" w:tplc="5BB21318">
      <w:start w:val="1"/>
      <w:numFmt w:val="bullet"/>
      <w:lvlText w:val="•"/>
      <w:lvlJc w:val="left"/>
      <w:pPr>
        <w:tabs>
          <w:tab w:val="num" w:pos="720"/>
        </w:tabs>
        <w:ind w:left="720" w:hanging="360"/>
      </w:pPr>
      <w:rPr>
        <w:rFonts w:ascii="Times New Roman" w:hAnsi="Times New Roman" w:hint="default"/>
      </w:rPr>
    </w:lvl>
    <w:lvl w:ilvl="1" w:tplc="FDFA00D6">
      <w:start w:val="1"/>
      <w:numFmt w:val="bullet"/>
      <w:lvlText w:val="•"/>
      <w:lvlJc w:val="left"/>
      <w:pPr>
        <w:tabs>
          <w:tab w:val="num" w:pos="1440"/>
        </w:tabs>
        <w:ind w:left="1440" w:hanging="360"/>
      </w:pPr>
      <w:rPr>
        <w:rFonts w:ascii="Times New Roman" w:hAnsi="Times New Roman" w:hint="default"/>
      </w:rPr>
    </w:lvl>
    <w:lvl w:ilvl="2" w:tplc="4AEA5328" w:tentative="1">
      <w:start w:val="1"/>
      <w:numFmt w:val="bullet"/>
      <w:lvlText w:val="•"/>
      <w:lvlJc w:val="left"/>
      <w:pPr>
        <w:tabs>
          <w:tab w:val="num" w:pos="2160"/>
        </w:tabs>
        <w:ind w:left="2160" w:hanging="360"/>
      </w:pPr>
      <w:rPr>
        <w:rFonts w:ascii="Times New Roman" w:hAnsi="Times New Roman" w:hint="default"/>
      </w:rPr>
    </w:lvl>
    <w:lvl w:ilvl="3" w:tplc="B01464C2" w:tentative="1">
      <w:start w:val="1"/>
      <w:numFmt w:val="bullet"/>
      <w:lvlText w:val="•"/>
      <w:lvlJc w:val="left"/>
      <w:pPr>
        <w:tabs>
          <w:tab w:val="num" w:pos="2880"/>
        </w:tabs>
        <w:ind w:left="2880" w:hanging="360"/>
      </w:pPr>
      <w:rPr>
        <w:rFonts w:ascii="Times New Roman" w:hAnsi="Times New Roman" w:hint="default"/>
      </w:rPr>
    </w:lvl>
    <w:lvl w:ilvl="4" w:tplc="D3804BF0" w:tentative="1">
      <w:start w:val="1"/>
      <w:numFmt w:val="bullet"/>
      <w:lvlText w:val="•"/>
      <w:lvlJc w:val="left"/>
      <w:pPr>
        <w:tabs>
          <w:tab w:val="num" w:pos="3600"/>
        </w:tabs>
        <w:ind w:left="3600" w:hanging="360"/>
      </w:pPr>
      <w:rPr>
        <w:rFonts w:ascii="Times New Roman" w:hAnsi="Times New Roman" w:hint="default"/>
      </w:rPr>
    </w:lvl>
    <w:lvl w:ilvl="5" w:tplc="BC56B158" w:tentative="1">
      <w:start w:val="1"/>
      <w:numFmt w:val="bullet"/>
      <w:lvlText w:val="•"/>
      <w:lvlJc w:val="left"/>
      <w:pPr>
        <w:tabs>
          <w:tab w:val="num" w:pos="4320"/>
        </w:tabs>
        <w:ind w:left="4320" w:hanging="360"/>
      </w:pPr>
      <w:rPr>
        <w:rFonts w:ascii="Times New Roman" w:hAnsi="Times New Roman" w:hint="default"/>
      </w:rPr>
    </w:lvl>
    <w:lvl w:ilvl="6" w:tplc="EB14FD7E" w:tentative="1">
      <w:start w:val="1"/>
      <w:numFmt w:val="bullet"/>
      <w:lvlText w:val="•"/>
      <w:lvlJc w:val="left"/>
      <w:pPr>
        <w:tabs>
          <w:tab w:val="num" w:pos="5040"/>
        </w:tabs>
        <w:ind w:left="5040" w:hanging="360"/>
      </w:pPr>
      <w:rPr>
        <w:rFonts w:ascii="Times New Roman" w:hAnsi="Times New Roman" w:hint="default"/>
      </w:rPr>
    </w:lvl>
    <w:lvl w:ilvl="7" w:tplc="84400788" w:tentative="1">
      <w:start w:val="1"/>
      <w:numFmt w:val="bullet"/>
      <w:lvlText w:val="•"/>
      <w:lvlJc w:val="left"/>
      <w:pPr>
        <w:tabs>
          <w:tab w:val="num" w:pos="5760"/>
        </w:tabs>
        <w:ind w:left="5760" w:hanging="360"/>
      </w:pPr>
      <w:rPr>
        <w:rFonts w:ascii="Times New Roman" w:hAnsi="Times New Roman" w:hint="default"/>
      </w:rPr>
    </w:lvl>
    <w:lvl w:ilvl="8" w:tplc="44D03A1E" w:tentative="1">
      <w:start w:val="1"/>
      <w:numFmt w:val="bullet"/>
      <w:lvlText w:val="•"/>
      <w:lvlJc w:val="left"/>
      <w:pPr>
        <w:tabs>
          <w:tab w:val="num" w:pos="6480"/>
        </w:tabs>
        <w:ind w:left="6480" w:hanging="360"/>
      </w:pPr>
      <w:rPr>
        <w:rFonts w:ascii="Times New Roman" w:hAnsi="Times New Roman" w:hint="default"/>
      </w:rPr>
    </w:lvl>
  </w:abstractNum>
  <w:abstractNum w:abstractNumId="156" w15:restartNumberingAfterBreak="0">
    <w:nsid w:val="6E6B3B94"/>
    <w:multiLevelType w:val="hybridMultilevel"/>
    <w:tmpl w:val="B7E44094"/>
    <w:lvl w:ilvl="0" w:tplc="D346B492">
      <w:start w:val="1"/>
      <w:numFmt w:val="bullet"/>
      <w:lvlText w:val="•"/>
      <w:lvlJc w:val="left"/>
      <w:pPr>
        <w:tabs>
          <w:tab w:val="num" w:pos="720"/>
        </w:tabs>
        <w:ind w:left="720" w:hanging="360"/>
      </w:pPr>
      <w:rPr>
        <w:rFonts w:ascii="Times New Roman" w:hAnsi="Times New Roman" w:hint="default"/>
      </w:rPr>
    </w:lvl>
    <w:lvl w:ilvl="1" w:tplc="C7AEEE10">
      <w:start w:val="1"/>
      <w:numFmt w:val="bullet"/>
      <w:lvlText w:val="•"/>
      <w:lvlJc w:val="left"/>
      <w:pPr>
        <w:tabs>
          <w:tab w:val="num" w:pos="1440"/>
        </w:tabs>
        <w:ind w:left="1440" w:hanging="360"/>
      </w:pPr>
      <w:rPr>
        <w:rFonts w:ascii="Times New Roman" w:hAnsi="Times New Roman" w:hint="default"/>
      </w:rPr>
    </w:lvl>
    <w:lvl w:ilvl="2" w:tplc="865857EC" w:tentative="1">
      <w:start w:val="1"/>
      <w:numFmt w:val="bullet"/>
      <w:lvlText w:val="•"/>
      <w:lvlJc w:val="left"/>
      <w:pPr>
        <w:tabs>
          <w:tab w:val="num" w:pos="2160"/>
        </w:tabs>
        <w:ind w:left="2160" w:hanging="360"/>
      </w:pPr>
      <w:rPr>
        <w:rFonts w:ascii="Times New Roman" w:hAnsi="Times New Roman" w:hint="default"/>
      </w:rPr>
    </w:lvl>
    <w:lvl w:ilvl="3" w:tplc="6E66A810" w:tentative="1">
      <w:start w:val="1"/>
      <w:numFmt w:val="bullet"/>
      <w:lvlText w:val="•"/>
      <w:lvlJc w:val="left"/>
      <w:pPr>
        <w:tabs>
          <w:tab w:val="num" w:pos="2880"/>
        </w:tabs>
        <w:ind w:left="2880" w:hanging="360"/>
      </w:pPr>
      <w:rPr>
        <w:rFonts w:ascii="Times New Roman" w:hAnsi="Times New Roman" w:hint="default"/>
      </w:rPr>
    </w:lvl>
    <w:lvl w:ilvl="4" w:tplc="FBBABBBA" w:tentative="1">
      <w:start w:val="1"/>
      <w:numFmt w:val="bullet"/>
      <w:lvlText w:val="•"/>
      <w:lvlJc w:val="left"/>
      <w:pPr>
        <w:tabs>
          <w:tab w:val="num" w:pos="3600"/>
        </w:tabs>
        <w:ind w:left="3600" w:hanging="360"/>
      </w:pPr>
      <w:rPr>
        <w:rFonts w:ascii="Times New Roman" w:hAnsi="Times New Roman" w:hint="default"/>
      </w:rPr>
    </w:lvl>
    <w:lvl w:ilvl="5" w:tplc="4796C1CC" w:tentative="1">
      <w:start w:val="1"/>
      <w:numFmt w:val="bullet"/>
      <w:lvlText w:val="•"/>
      <w:lvlJc w:val="left"/>
      <w:pPr>
        <w:tabs>
          <w:tab w:val="num" w:pos="4320"/>
        </w:tabs>
        <w:ind w:left="4320" w:hanging="360"/>
      </w:pPr>
      <w:rPr>
        <w:rFonts w:ascii="Times New Roman" w:hAnsi="Times New Roman" w:hint="default"/>
      </w:rPr>
    </w:lvl>
    <w:lvl w:ilvl="6" w:tplc="62889AF8" w:tentative="1">
      <w:start w:val="1"/>
      <w:numFmt w:val="bullet"/>
      <w:lvlText w:val="•"/>
      <w:lvlJc w:val="left"/>
      <w:pPr>
        <w:tabs>
          <w:tab w:val="num" w:pos="5040"/>
        </w:tabs>
        <w:ind w:left="5040" w:hanging="360"/>
      </w:pPr>
      <w:rPr>
        <w:rFonts w:ascii="Times New Roman" w:hAnsi="Times New Roman" w:hint="default"/>
      </w:rPr>
    </w:lvl>
    <w:lvl w:ilvl="7" w:tplc="A2B68D20" w:tentative="1">
      <w:start w:val="1"/>
      <w:numFmt w:val="bullet"/>
      <w:lvlText w:val="•"/>
      <w:lvlJc w:val="left"/>
      <w:pPr>
        <w:tabs>
          <w:tab w:val="num" w:pos="5760"/>
        </w:tabs>
        <w:ind w:left="5760" w:hanging="360"/>
      </w:pPr>
      <w:rPr>
        <w:rFonts w:ascii="Times New Roman" w:hAnsi="Times New Roman" w:hint="default"/>
      </w:rPr>
    </w:lvl>
    <w:lvl w:ilvl="8" w:tplc="AF528B52" w:tentative="1">
      <w:start w:val="1"/>
      <w:numFmt w:val="bullet"/>
      <w:lvlText w:val="•"/>
      <w:lvlJc w:val="left"/>
      <w:pPr>
        <w:tabs>
          <w:tab w:val="num" w:pos="6480"/>
        </w:tabs>
        <w:ind w:left="6480" w:hanging="360"/>
      </w:pPr>
      <w:rPr>
        <w:rFonts w:ascii="Times New Roman" w:hAnsi="Times New Roman" w:hint="default"/>
      </w:rPr>
    </w:lvl>
  </w:abstractNum>
  <w:abstractNum w:abstractNumId="157" w15:restartNumberingAfterBreak="0">
    <w:nsid w:val="6E7974CC"/>
    <w:multiLevelType w:val="hybridMultilevel"/>
    <w:tmpl w:val="29806526"/>
    <w:lvl w:ilvl="0" w:tplc="C6A8D566">
      <w:start w:val="1"/>
      <w:numFmt w:val="decimal"/>
      <w:lvlText w:val="%1."/>
      <w:lvlJc w:val="left"/>
      <w:pPr>
        <w:tabs>
          <w:tab w:val="num" w:pos="720"/>
        </w:tabs>
        <w:ind w:left="720" w:hanging="360"/>
      </w:pPr>
    </w:lvl>
    <w:lvl w:ilvl="1" w:tplc="2020E0DE" w:tentative="1">
      <w:start w:val="1"/>
      <w:numFmt w:val="decimal"/>
      <w:lvlText w:val="%2."/>
      <w:lvlJc w:val="left"/>
      <w:pPr>
        <w:tabs>
          <w:tab w:val="num" w:pos="1440"/>
        </w:tabs>
        <w:ind w:left="1440" w:hanging="360"/>
      </w:pPr>
    </w:lvl>
    <w:lvl w:ilvl="2" w:tplc="30800982" w:tentative="1">
      <w:start w:val="1"/>
      <w:numFmt w:val="decimal"/>
      <w:lvlText w:val="%3."/>
      <w:lvlJc w:val="left"/>
      <w:pPr>
        <w:tabs>
          <w:tab w:val="num" w:pos="2160"/>
        </w:tabs>
        <w:ind w:left="2160" w:hanging="360"/>
      </w:pPr>
    </w:lvl>
    <w:lvl w:ilvl="3" w:tplc="44DC012A" w:tentative="1">
      <w:start w:val="1"/>
      <w:numFmt w:val="decimal"/>
      <w:lvlText w:val="%4."/>
      <w:lvlJc w:val="left"/>
      <w:pPr>
        <w:tabs>
          <w:tab w:val="num" w:pos="2880"/>
        </w:tabs>
        <w:ind w:left="2880" w:hanging="360"/>
      </w:pPr>
    </w:lvl>
    <w:lvl w:ilvl="4" w:tplc="1E3688CC" w:tentative="1">
      <w:start w:val="1"/>
      <w:numFmt w:val="decimal"/>
      <w:lvlText w:val="%5."/>
      <w:lvlJc w:val="left"/>
      <w:pPr>
        <w:tabs>
          <w:tab w:val="num" w:pos="3600"/>
        </w:tabs>
        <w:ind w:left="3600" w:hanging="360"/>
      </w:pPr>
    </w:lvl>
    <w:lvl w:ilvl="5" w:tplc="A45E4FEE" w:tentative="1">
      <w:start w:val="1"/>
      <w:numFmt w:val="decimal"/>
      <w:lvlText w:val="%6."/>
      <w:lvlJc w:val="left"/>
      <w:pPr>
        <w:tabs>
          <w:tab w:val="num" w:pos="4320"/>
        </w:tabs>
        <w:ind w:left="4320" w:hanging="360"/>
      </w:pPr>
    </w:lvl>
    <w:lvl w:ilvl="6" w:tplc="B546F14C" w:tentative="1">
      <w:start w:val="1"/>
      <w:numFmt w:val="decimal"/>
      <w:lvlText w:val="%7."/>
      <w:lvlJc w:val="left"/>
      <w:pPr>
        <w:tabs>
          <w:tab w:val="num" w:pos="5040"/>
        </w:tabs>
        <w:ind w:left="5040" w:hanging="360"/>
      </w:pPr>
    </w:lvl>
    <w:lvl w:ilvl="7" w:tplc="7DE2D402" w:tentative="1">
      <w:start w:val="1"/>
      <w:numFmt w:val="decimal"/>
      <w:lvlText w:val="%8."/>
      <w:lvlJc w:val="left"/>
      <w:pPr>
        <w:tabs>
          <w:tab w:val="num" w:pos="5760"/>
        </w:tabs>
        <w:ind w:left="5760" w:hanging="360"/>
      </w:pPr>
    </w:lvl>
    <w:lvl w:ilvl="8" w:tplc="0D70CEDC" w:tentative="1">
      <w:start w:val="1"/>
      <w:numFmt w:val="decimal"/>
      <w:lvlText w:val="%9."/>
      <w:lvlJc w:val="left"/>
      <w:pPr>
        <w:tabs>
          <w:tab w:val="num" w:pos="6480"/>
        </w:tabs>
        <w:ind w:left="6480" w:hanging="360"/>
      </w:pPr>
    </w:lvl>
  </w:abstractNum>
  <w:abstractNum w:abstractNumId="158" w15:restartNumberingAfterBreak="0">
    <w:nsid w:val="6F0271DE"/>
    <w:multiLevelType w:val="hybridMultilevel"/>
    <w:tmpl w:val="212ABAB6"/>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9" w15:restartNumberingAfterBreak="0">
    <w:nsid w:val="6F8E62DA"/>
    <w:multiLevelType w:val="hybridMultilevel"/>
    <w:tmpl w:val="1F569C4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0" w15:restartNumberingAfterBreak="0">
    <w:nsid w:val="702766B1"/>
    <w:multiLevelType w:val="hybridMultilevel"/>
    <w:tmpl w:val="DB087A5C"/>
    <w:lvl w:ilvl="0" w:tplc="3DC86B38">
      <w:numFmt w:val="bullet"/>
      <w:lvlText w:val="-"/>
      <w:lvlJc w:val="left"/>
      <w:pPr>
        <w:ind w:left="1429" w:hanging="360"/>
      </w:pPr>
      <w:rPr>
        <w:rFonts w:ascii="Times New Roman" w:eastAsia="Times New Roman" w:hAnsi="Times New Roman" w:cs="Times New Roman"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61" w15:restartNumberingAfterBreak="0">
    <w:nsid w:val="703E59D5"/>
    <w:multiLevelType w:val="hybridMultilevel"/>
    <w:tmpl w:val="0166DDA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2" w15:restartNumberingAfterBreak="0">
    <w:nsid w:val="704D1786"/>
    <w:multiLevelType w:val="hybridMultilevel"/>
    <w:tmpl w:val="26226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70E0154D"/>
    <w:multiLevelType w:val="hybridMultilevel"/>
    <w:tmpl w:val="AA422452"/>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4" w15:restartNumberingAfterBreak="0">
    <w:nsid w:val="71080C1A"/>
    <w:multiLevelType w:val="hybridMultilevel"/>
    <w:tmpl w:val="DB44668E"/>
    <w:lvl w:ilvl="0" w:tplc="B5807D28">
      <w:start w:val="1"/>
      <w:numFmt w:val="bullet"/>
      <w:lvlText w:val="-"/>
      <w:lvlJc w:val="left"/>
      <w:pPr>
        <w:ind w:left="1440" w:hanging="360"/>
      </w:pPr>
      <w:rPr>
        <w:rFonts w:ascii="Times New Roman" w:eastAsia="Calibri"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5" w15:restartNumberingAfterBreak="0">
    <w:nsid w:val="72464279"/>
    <w:multiLevelType w:val="multilevel"/>
    <w:tmpl w:val="CE96FE46"/>
    <w:lvl w:ilvl="0">
      <w:start w:val="2"/>
      <w:numFmt w:val="decimal"/>
      <w:lvlText w:val="%1."/>
      <w:lvlJc w:val="left"/>
      <w:pPr>
        <w:ind w:left="360" w:hanging="360"/>
      </w:pPr>
      <w:rPr>
        <w:rFonts w:hint="default"/>
      </w:rPr>
    </w:lvl>
    <w:lvl w:ilvl="1">
      <w:start w:val="4"/>
      <w:numFmt w:val="decimal"/>
      <w:lvlText w:val="%1.%2."/>
      <w:lvlJc w:val="left"/>
      <w:pPr>
        <w:ind w:left="790" w:hanging="360"/>
      </w:pPr>
      <w:rPr>
        <w:rFonts w:hint="default"/>
      </w:rPr>
    </w:lvl>
    <w:lvl w:ilvl="2">
      <w:start w:val="1"/>
      <w:numFmt w:val="decimal"/>
      <w:lvlText w:val="%1.%2.%3."/>
      <w:lvlJc w:val="left"/>
      <w:pPr>
        <w:ind w:left="1580" w:hanging="720"/>
      </w:pPr>
      <w:rPr>
        <w:rFonts w:hint="default"/>
      </w:rPr>
    </w:lvl>
    <w:lvl w:ilvl="3">
      <w:start w:val="1"/>
      <w:numFmt w:val="decimal"/>
      <w:lvlText w:val="%1.%2.%3.%4."/>
      <w:lvlJc w:val="left"/>
      <w:pPr>
        <w:ind w:left="2010" w:hanging="720"/>
      </w:pPr>
      <w:rPr>
        <w:rFonts w:hint="default"/>
      </w:rPr>
    </w:lvl>
    <w:lvl w:ilvl="4">
      <w:start w:val="1"/>
      <w:numFmt w:val="decimal"/>
      <w:lvlText w:val="%1.%2.%3.%4.%5."/>
      <w:lvlJc w:val="left"/>
      <w:pPr>
        <w:ind w:left="2800" w:hanging="1080"/>
      </w:pPr>
      <w:rPr>
        <w:rFonts w:hint="default"/>
      </w:rPr>
    </w:lvl>
    <w:lvl w:ilvl="5">
      <w:start w:val="1"/>
      <w:numFmt w:val="decimal"/>
      <w:lvlText w:val="%1.%2.%3.%4.%5.%6."/>
      <w:lvlJc w:val="left"/>
      <w:pPr>
        <w:ind w:left="3230" w:hanging="1080"/>
      </w:pPr>
      <w:rPr>
        <w:rFonts w:hint="default"/>
      </w:rPr>
    </w:lvl>
    <w:lvl w:ilvl="6">
      <w:start w:val="1"/>
      <w:numFmt w:val="decimal"/>
      <w:lvlText w:val="%1.%2.%3.%4.%5.%6.%7."/>
      <w:lvlJc w:val="left"/>
      <w:pPr>
        <w:ind w:left="4020" w:hanging="1440"/>
      </w:pPr>
      <w:rPr>
        <w:rFonts w:hint="default"/>
      </w:rPr>
    </w:lvl>
    <w:lvl w:ilvl="7">
      <w:start w:val="1"/>
      <w:numFmt w:val="decimal"/>
      <w:lvlText w:val="%1.%2.%3.%4.%5.%6.%7.%8."/>
      <w:lvlJc w:val="left"/>
      <w:pPr>
        <w:ind w:left="4450" w:hanging="1440"/>
      </w:pPr>
      <w:rPr>
        <w:rFonts w:hint="default"/>
      </w:rPr>
    </w:lvl>
    <w:lvl w:ilvl="8">
      <w:start w:val="1"/>
      <w:numFmt w:val="decimal"/>
      <w:lvlText w:val="%1.%2.%3.%4.%5.%6.%7.%8.%9."/>
      <w:lvlJc w:val="left"/>
      <w:pPr>
        <w:ind w:left="5240" w:hanging="1800"/>
      </w:pPr>
      <w:rPr>
        <w:rFonts w:hint="default"/>
      </w:rPr>
    </w:lvl>
  </w:abstractNum>
  <w:abstractNum w:abstractNumId="166" w15:restartNumberingAfterBreak="0">
    <w:nsid w:val="73060557"/>
    <w:multiLevelType w:val="hybridMultilevel"/>
    <w:tmpl w:val="12943B48"/>
    <w:lvl w:ilvl="0" w:tplc="04020001">
      <w:start w:val="1"/>
      <w:numFmt w:val="bullet"/>
      <w:lvlText w:val=""/>
      <w:lvlJc w:val="left"/>
      <w:pPr>
        <w:ind w:left="932" w:hanging="360"/>
      </w:pPr>
      <w:rPr>
        <w:rFonts w:ascii="Symbol" w:hAnsi="Symbol" w:hint="default"/>
      </w:rPr>
    </w:lvl>
    <w:lvl w:ilvl="1" w:tplc="04020003" w:tentative="1">
      <w:start w:val="1"/>
      <w:numFmt w:val="bullet"/>
      <w:lvlText w:val="o"/>
      <w:lvlJc w:val="left"/>
      <w:pPr>
        <w:ind w:left="1652" w:hanging="360"/>
      </w:pPr>
      <w:rPr>
        <w:rFonts w:ascii="Courier New" w:hAnsi="Courier New" w:cs="Courier New" w:hint="default"/>
      </w:rPr>
    </w:lvl>
    <w:lvl w:ilvl="2" w:tplc="04020005" w:tentative="1">
      <w:start w:val="1"/>
      <w:numFmt w:val="bullet"/>
      <w:lvlText w:val=""/>
      <w:lvlJc w:val="left"/>
      <w:pPr>
        <w:ind w:left="2372" w:hanging="360"/>
      </w:pPr>
      <w:rPr>
        <w:rFonts w:ascii="Wingdings" w:hAnsi="Wingdings" w:hint="default"/>
      </w:rPr>
    </w:lvl>
    <w:lvl w:ilvl="3" w:tplc="04020001" w:tentative="1">
      <w:start w:val="1"/>
      <w:numFmt w:val="bullet"/>
      <w:lvlText w:val=""/>
      <w:lvlJc w:val="left"/>
      <w:pPr>
        <w:ind w:left="3092" w:hanging="360"/>
      </w:pPr>
      <w:rPr>
        <w:rFonts w:ascii="Symbol" w:hAnsi="Symbol" w:hint="default"/>
      </w:rPr>
    </w:lvl>
    <w:lvl w:ilvl="4" w:tplc="04020003" w:tentative="1">
      <w:start w:val="1"/>
      <w:numFmt w:val="bullet"/>
      <w:lvlText w:val="o"/>
      <w:lvlJc w:val="left"/>
      <w:pPr>
        <w:ind w:left="3812" w:hanging="360"/>
      </w:pPr>
      <w:rPr>
        <w:rFonts w:ascii="Courier New" w:hAnsi="Courier New" w:cs="Courier New" w:hint="default"/>
      </w:rPr>
    </w:lvl>
    <w:lvl w:ilvl="5" w:tplc="04020005" w:tentative="1">
      <w:start w:val="1"/>
      <w:numFmt w:val="bullet"/>
      <w:lvlText w:val=""/>
      <w:lvlJc w:val="left"/>
      <w:pPr>
        <w:ind w:left="4532" w:hanging="360"/>
      </w:pPr>
      <w:rPr>
        <w:rFonts w:ascii="Wingdings" w:hAnsi="Wingdings" w:hint="default"/>
      </w:rPr>
    </w:lvl>
    <w:lvl w:ilvl="6" w:tplc="04020001" w:tentative="1">
      <w:start w:val="1"/>
      <w:numFmt w:val="bullet"/>
      <w:lvlText w:val=""/>
      <w:lvlJc w:val="left"/>
      <w:pPr>
        <w:ind w:left="5252" w:hanging="360"/>
      </w:pPr>
      <w:rPr>
        <w:rFonts w:ascii="Symbol" w:hAnsi="Symbol" w:hint="default"/>
      </w:rPr>
    </w:lvl>
    <w:lvl w:ilvl="7" w:tplc="04020003" w:tentative="1">
      <w:start w:val="1"/>
      <w:numFmt w:val="bullet"/>
      <w:lvlText w:val="o"/>
      <w:lvlJc w:val="left"/>
      <w:pPr>
        <w:ind w:left="5972" w:hanging="360"/>
      </w:pPr>
      <w:rPr>
        <w:rFonts w:ascii="Courier New" w:hAnsi="Courier New" w:cs="Courier New" w:hint="default"/>
      </w:rPr>
    </w:lvl>
    <w:lvl w:ilvl="8" w:tplc="04020005" w:tentative="1">
      <w:start w:val="1"/>
      <w:numFmt w:val="bullet"/>
      <w:lvlText w:val=""/>
      <w:lvlJc w:val="left"/>
      <w:pPr>
        <w:ind w:left="6692" w:hanging="360"/>
      </w:pPr>
      <w:rPr>
        <w:rFonts w:ascii="Wingdings" w:hAnsi="Wingdings" w:hint="default"/>
      </w:rPr>
    </w:lvl>
  </w:abstractNum>
  <w:abstractNum w:abstractNumId="167" w15:restartNumberingAfterBreak="0">
    <w:nsid w:val="76770ABD"/>
    <w:multiLevelType w:val="hybridMultilevel"/>
    <w:tmpl w:val="5E0C866C"/>
    <w:lvl w:ilvl="0" w:tplc="46CAFF52">
      <w:start w:val="3"/>
      <w:numFmt w:val="decimal"/>
      <w:lvlText w:val="%1."/>
      <w:lvlJc w:val="left"/>
      <w:pPr>
        <w:tabs>
          <w:tab w:val="num" w:pos="720"/>
        </w:tabs>
        <w:ind w:left="720" w:hanging="360"/>
      </w:pPr>
    </w:lvl>
    <w:lvl w:ilvl="1" w:tplc="8034F2AA" w:tentative="1">
      <w:start w:val="1"/>
      <w:numFmt w:val="decimal"/>
      <w:lvlText w:val="%2."/>
      <w:lvlJc w:val="left"/>
      <w:pPr>
        <w:tabs>
          <w:tab w:val="num" w:pos="1440"/>
        </w:tabs>
        <w:ind w:left="1440" w:hanging="360"/>
      </w:pPr>
    </w:lvl>
    <w:lvl w:ilvl="2" w:tplc="E7F2CE72" w:tentative="1">
      <w:start w:val="1"/>
      <w:numFmt w:val="decimal"/>
      <w:lvlText w:val="%3."/>
      <w:lvlJc w:val="left"/>
      <w:pPr>
        <w:tabs>
          <w:tab w:val="num" w:pos="2160"/>
        </w:tabs>
        <w:ind w:left="2160" w:hanging="360"/>
      </w:pPr>
    </w:lvl>
    <w:lvl w:ilvl="3" w:tplc="84B44F9C" w:tentative="1">
      <w:start w:val="1"/>
      <w:numFmt w:val="decimal"/>
      <w:lvlText w:val="%4."/>
      <w:lvlJc w:val="left"/>
      <w:pPr>
        <w:tabs>
          <w:tab w:val="num" w:pos="2880"/>
        </w:tabs>
        <w:ind w:left="2880" w:hanging="360"/>
      </w:pPr>
    </w:lvl>
    <w:lvl w:ilvl="4" w:tplc="673848F2" w:tentative="1">
      <w:start w:val="1"/>
      <w:numFmt w:val="decimal"/>
      <w:lvlText w:val="%5."/>
      <w:lvlJc w:val="left"/>
      <w:pPr>
        <w:tabs>
          <w:tab w:val="num" w:pos="3600"/>
        </w:tabs>
        <w:ind w:left="3600" w:hanging="360"/>
      </w:pPr>
    </w:lvl>
    <w:lvl w:ilvl="5" w:tplc="CD96959E" w:tentative="1">
      <w:start w:val="1"/>
      <w:numFmt w:val="decimal"/>
      <w:lvlText w:val="%6."/>
      <w:lvlJc w:val="left"/>
      <w:pPr>
        <w:tabs>
          <w:tab w:val="num" w:pos="4320"/>
        </w:tabs>
        <w:ind w:left="4320" w:hanging="360"/>
      </w:pPr>
    </w:lvl>
    <w:lvl w:ilvl="6" w:tplc="4266C67E" w:tentative="1">
      <w:start w:val="1"/>
      <w:numFmt w:val="decimal"/>
      <w:lvlText w:val="%7."/>
      <w:lvlJc w:val="left"/>
      <w:pPr>
        <w:tabs>
          <w:tab w:val="num" w:pos="5040"/>
        </w:tabs>
        <w:ind w:left="5040" w:hanging="360"/>
      </w:pPr>
    </w:lvl>
    <w:lvl w:ilvl="7" w:tplc="575CE950" w:tentative="1">
      <w:start w:val="1"/>
      <w:numFmt w:val="decimal"/>
      <w:lvlText w:val="%8."/>
      <w:lvlJc w:val="left"/>
      <w:pPr>
        <w:tabs>
          <w:tab w:val="num" w:pos="5760"/>
        </w:tabs>
        <w:ind w:left="5760" w:hanging="360"/>
      </w:pPr>
    </w:lvl>
    <w:lvl w:ilvl="8" w:tplc="5B4A8BF4" w:tentative="1">
      <w:start w:val="1"/>
      <w:numFmt w:val="decimal"/>
      <w:lvlText w:val="%9."/>
      <w:lvlJc w:val="left"/>
      <w:pPr>
        <w:tabs>
          <w:tab w:val="num" w:pos="6480"/>
        </w:tabs>
        <w:ind w:left="6480" w:hanging="360"/>
      </w:pPr>
    </w:lvl>
  </w:abstractNum>
  <w:abstractNum w:abstractNumId="168" w15:restartNumberingAfterBreak="0">
    <w:nsid w:val="76B143FF"/>
    <w:multiLevelType w:val="hybridMultilevel"/>
    <w:tmpl w:val="9692096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9" w15:restartNumberingAfterBreak="0">
    <w:nsid w:val="78F400FA"/>
    <w:multiLevelType w:val="hybridMultilevel"/>
    <w:tmpl w:val="6F30F604"/>
    <w:lvl w:ilvl="0" w:tplc="BA8E8B12">
      <w:start w:val="1"/>
      <w:numFmt w:val="bullet"/>
      <w:lvlText w:val="-"/>
      <w:lvlJc w:val="left"/>
      <w:pPr>
        <w:tabs>
          <w:tab w:val="num" w:pos="720"/>
        </w:tabs>
        <w:ind w:left="720" w:hanging="360"/>
      </w:pPr>
      <w:rPr>
        <w:rFonts w:ascii="Times New Roman" w:hAnsi="Times New Roman" w:hint="default"/>
      </w:rPr>
    </w:lvl>
    <w:lvl w:ilvl="1" w:tplc="C3A63260" w:tentative="1">
      <w:start w:val="1"/>
      <w:numFmt w:val="bullet"/>
      <w:lvlText w:val="-"/>
      <w:lvlJc w:val="left"/>
      <w:pPr>
        <w:tabs>
          <w:tab w:val="num" w:pos="1440"/>
        </w:tabs>
        <w:ind w:left="1440" w:hanging="360"/>
      </w:pPr>
      <w:rPr>
        <w:rFonts w:ascii="Times New Roman" w:hAnsi="Times New Roman" w:hint="default"/>
      </w:rPr>
    </w:lvl>
    <w:lvl w:ilvl="2" w:tplc="F40866F8" w:tentative="1">
      <w:start w:val="1"/>
      <w:numFmt w:val="bullet"/>
      <w:lvlText w:val="-"/>
      <w:lvlJc w:val="left"/>
      <w:pPr>
        <w:tabs>
          <w:tab w:val="num" w:pos="2160"/>
        </w:tabs>
        <w:ind w:left="2160" w:hanging="360"/>
      </w:pPr>
      <w:rPr>
        <w:rFonts w:ascii="Times New Roman" w:hAnsi="Times New Roman" w:hint="default"/>
      </w:rPr>
    </w:lvl>
    <w:lvl w:ilvl="3" w:tplc="8FE861E2" w:tentative="1">
      <w:start w:val="1"/>
      <w:numFmt w:val="bullet"/>
      <w:lvlText w:val="-"/>
      <w:lvlJc w:val="left"/>
      <w:pPr>
        <w:tabs>
          <w:tab w:val="num" w:pos="2880"/>
        </w:tabs>
        <w:ind w:left="2880" w:hanging="360"/>
      </w:pPr>
      <w:rPr>
        <w:rFonts w:ascii="Times New Roman" w:hAnsi="Times New Roman" w:hint="default"/>
      </w:rPr>
    </w:lvl>
    <w:lvl w:ilvl="4" w:tplc="B6A42DC8" w:tentative="1">
      <w:start w:val="1"/>
      <w:numFmt w:val="bullet"/>
      <w:lvlText w:val="-"/>
      <w:lvlJc w:val="left"/>
      <w:pPr>
        <w:tabs>
          <w:tab w:val="num" w:pos="3600"/>
        </w:tabs>
        <w:ind w:left="3600" w:hanging="360"/>
      </w:pPr>
      <w:rPr>
        <w:rFonts w:ascii="Times New Roman" w:hAnsi="Times New Roman" w:hint="default"/>
      </w:rPr>
    </w:lvl>
    <w:lvl w:ilvl="5" w:tplc="AB402C4A" w:tentative="1">
      <w:start w:val="1"/>
      <w:numFmt w:val="bullet"/>
      <w:lvlText w:val="-"/>
      <w:lvlJc w:val="left"/>
      <w:pPr>
        <w:tabs>
          <w:tab w:val="num" w:pos="4320"/>
        </w:tabs>
        <w:ind w:left="4320" w:hanging="360"/>
      </w:pPr>
      <w:rPr>
        <w:rFonts w:ascii="Times New Roman" w:hAnsi="Times New Roman" w:hint="default"/>
      </w:rPr>
    </w:lvl>
    <w:lvl w:ilvl="6" w:tplc="6DA27EE0" w:tentative="1">
      <w:start w:val="1"/>
      <w:numFmt w:val="bullet"/>
      <w:lvlText w:val="-"/>
      <w:lvlJc w:val="left"/>
      <w:pPr>
        <w:tabs>
          <w:tab w:val="num" w:pos="5040"/>
        </w:tabs>
        <w:ind w:left="5040" w:hanging="360"/>
      </w:pPr>
      <w:rPr>
        <w:rFonts w:ascii="Times New Roman" w:hAnsi="Times New Roman" w:hint="default"/>
      </w:rPr>
    </w:lvl>
    <w:lvl w:ilvl="7" w:tplc="CF56908E" w:tentative="1">
      <w:start w:val="1"/>
      <w:numFmt w:val="bullet"/>
      <w:lvlText w:val="-"/>
      <w:lvlJc w:val="left"/>
      <w:pPr>
        <w:tabs>
          <w:tab w:val="num" w:pos="5760"/>
        </w:tabs>
        <w:ind w:left="5760" w:hanging="360"/>
      </w:pPr>
      <w:rPr>
        <w:rFonts w:ascii="Times New Roman" w:hAnsi="Times New Roman" w:hint="default"/>
      </w:rPr>
    </w:lvl>
    <w:lvl w:ilvl="8" w:tplc="15A26728" w:tentative="1">
      <w:start w:val="1"/>
      <w:numFmt w:val="bullet"/>
      <w:lvlText w:val="-"/>
      <w:lvlJc w:val="left"/>
      <w:pPr>
        <w:tabs>
          <w:tab w:val="num" w:pos="6480"/>
        </w:tabs>
        <w:ind w:left="6480" w:hanging="360"/>
      </w:pPr>
      <w:rPr>
        <w:rFonts w:ascii="Times New Roman" w:hAnsi="Times New Roman" w:hint="default"/>
      </w:rPr>
    </w:lvl>
  </w:abstractNum>
  <w:abstractNum w:abstractNumId="170" w15:restartNumberingAfterBreak="0">
    <w:nsid w:val="79231435"/>
    <w:multiLevelType w:val="hybridMultilevel"/>
    <w:tmpl w:val="D3E6AFFC"/>
    <w:lvl w:ilvl="0" w:tplc="9800E27E">
      <w:start w:val="1"/>
      <w:numFmt w:val="bullet"/>
      <w:lvlText w:val="-"/>
      <w:lvlJc w:val="left"/>
      <w:pPr>
        <w:ind w:left="720" w:hanging="360"/>
      </w:pPr>
      <w:rPr>
        <w:rFonts w:ascii="Times New Roman" w:hAnsi="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1" w15:restartNumberingAfterBreak="0">
    <w:nsid w:val="79DF3FDF"/>
    <w:multiLevelType w:val="hybridMultilevel"/>
    <w:tmpl w:val="3C04DABA"/>
    <w:lvl w:ilvl="0" w:tplc="3DC86B38">
      <w:numFmt w:val="bullet"/>
      <w:lvlText w:val="-"/>
      <w:lvlJc w:val="left"/>
      <w:pPr>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72" w15:restartNumberingAfterBreak="0">
    <w:nsid w:val="79E938B6"/>
    <w:multiLevelType w:val="hybridMultilevel"/>
    <w:tmpl w:val="D936A11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3" w15:restartNumberingAfterBreak="0">
    <w:nsid w:val="7B2C26DE"/>
    <w:multiLevelType w:val="hybridMultilevel"/>
    <w:tmpl w:val="8732250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4" w15:restartNumberingAfterBreak="0">
    <w:nsid w:val="7B537D2F"/>
    <w:multiLevelType w:val="hybridMultilevel"/>
    <w:tmpl w:val="B23E956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5" w15:restartNumberingAfterBreak="0">
    <w:nsid w:val="7D1C676D"/>
    <w:multiLevelType w:val="hybridMultilevel"/>
    <w:tmpl w:val="3A1E0CA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6" w15:restartNumberingAfterBreak="0">
    <w:nsid w:val="7D4D3E51"/>
    <w:multiLevelType w:val="hybridMultilevel"/>
    <w:tmpl w:val="BC686C54"/>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77" w15:restartNumberingAfterBreak="0">
    <w:nsid w:val="7ECD4F7A"/>
    <w:multiLevelType w:val="hybridMultilevel"/>
    <w:tmpl w:val="68424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7F2C7F59"/>
    <w:multiLevelType w:val="hybridMultilevel"/>
    <w:tmpl w:val="821C0F7C"/>
    <w:lvl w:ilvl="0" w:tplc="0402000D">
      <w:start w:val="1"/>
      <w:numFmt w:val="bullet"/>
      <w:lvlText w:val=""/>
      <w:lvlJc w:val="left"/>
      <w:pPr>
        <w:ind w:left="1429" w:hanging="360"/>
      </w:pPr>
      <w:rPr>
        <w:rFonts w:ascii="Wingdings" w:hAnsi="Wing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79" w15:restartNumberingAfterBreak="0">
    <w:nsid w:val="7FA93BF8"/>
    <w:multiLevelType w:val="hybridMultilevel"/>
    <w:tmpl w:val="91469A8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num w:numId="1" w16cid:durableId="388001386">
    <w:abstractNumId w:val="110"/>
  </w:num>
  <w:num w:numId="2" w16cid:durableId="369107306">
    <w:abstractNumId w:val="100"/>
  </w:num>
  <w:num w:numId="3" w16cid:durableId="1023168224">
    <w:abstractNumId w:val="4"/>
  </w:num>
  <w:num w:numId="4" w16cid:durableId="280965345">
    <w:abstractNumId w:val="126"/>
  </w:num>
  <w:num w:numId="5" w16cid:durableId="1937131257">
    <w:abstractNumId w:val="90"/>
  </w:num>
  <w:num w:numId="6" w16cid:durableId="346297807">
    <w:abstractNumId w:val="46"/>
  </w:num>
  <w:num w:numId="7" w16cid:durableId="378408126">
    <w:abstractNumId w:val="42"/>
  </w:num>
  <w:num w:numId="8" w16cid:durableId="1228346862">
    <w:abstractNumId w:val="62"/>
  </w:num>
  <w:num w:numId="9" w16cid:durableId="1227644324">
    <w:abstractNumId w:val="17"/>
  </w:num>
  <w:num w:numId="10" w16cid:durableId="898057583">
    <w:abstractNumId w:val="125"/>
  </w:num>
  <w:num w:numId="11" w16cid:durableId="1582063063">
    <w:abstractNumId w:val="13"/>
  </w:num>
  <w:num w:numId="12" w16cid:durableId="947660754">
    <w:abstractNumId w:val="33"/>
  </w:num>
  <w:num w:numId="13" w16cid:durableId="1929269462">
    <w:abstractNumId w:val="84"/>
  </w:num>
  <w:num w:numId="14" w16cid:durableId="1321271619">
    <w:abstractNumId w:val="80"/>
  </w:num>
  <w:num w:numId="15" w16cid:durableId="1470442836">
    <w:abstractNumId w:val="122"/>
  </w:num>
  <w:num w:numId="16" w16cid:durableId="1400521000">
    <w:abstractNumId w:val="19"/>
  </w:num>
  <w:num w:numId="17" w16cid:durableId="1616132919">
    <w:abstractNumId w:val="160"/>
  </w:num>
  <w:num w:numId="18" w16cid:durableId="269507099">
    <w:abstractNumId w:val="144"/>
  </w:num>
  <w:num w:numId="19" w16cid:durableId="109475204">
    <w:abstractNumId w:val="36"/>
  </w:num>
  <w:num w:numId="20" w16cid:durableId="1340307163">
    <w:abstractNumId w:val="23"/>
  </w:num>
  <w:num w:numId="21" w16cid:durableId="1227259865">
    <w:abstractNumId w:val="22"/>
  </w:num>
  <w:num w:numId="22" w16cid:durableId="1920479201">
    <w:abstractNumId w:val="44"/>
  </w:num>
  <w:num w:numId="23" w16cid:durableId="1494644934">
    <w:abstractNumId w:val="65"/>
  </w:num>
  <w:num w:numId="24" w16cid:durableId="859439623">
    <w:abstractNumId w:val="14"/>
  </w:num>
  <w:num w:numId="25" w16cid:durableId="624627220">
    <w:abstractNumId w:val="63"/>
  </w:num>
  <w:num w:numId="26" w16cid:durableId="963657573">
    <w:abstractNumId w:val="95"/>
  </w:num>
  <w:num w:numId="27" w16cid:durableId="1613248447">
    <w:abstractNumId w:val="54"/>
  </w:num>
  <w:num w:numId="28" w16cid:durableId="1204755872">
    <w:abstractNumId w:val="140"/>
  </w:num>
  <w:num w:numId="29" w16cid:durableId="1594046542">
    <w:abstractNumId w:val="164"/>
  </w:num>
  <w:num w:numId="30" w16cid:durableId="2048412874">
    <w:abstractNumId w:val="72"/>
  </w:num>
  <w:num w:numId="31" w16cid:durableId="862860927">
    <w:abstractNumId w:val="20"/>
  </w:num>
  <w:num w:numId="32" w16cid:durableId="222445078">
    <w:abstractNumId w:val="31"/>
  </w:num>
  <w:num w:numId="33" w16cid:durableId="343362066">
    <w:abstractNumId w:val="113"/>
  </w:num>
  <w:num w:numId="34" w16cid:durableId="2117942247">
    <w:abstractNumId w:val="83"/>
  </w:num>
  <w:num w:numId="35" w16cid:durableId="895702672">
    <w:abstractNumId w:val="94"/>
  </w:num>
  <w:num w:numId="36" w16cid:durableId="156847224">
    <w:abstractNumId w:val="145"/>
  </w:num>
  <w:num w:numId="37" w16cid:durableId="621153140">
    <w:abstractNumId w:val="0"/>
  </w:num>
  <w:num w:numId="38" w16cid:durableId="642661519">
    <w:abstractNumId w:val="56"/>
  </w:num>
  <w:num w:numId="39" w16cid:durableId="22636571">
    <w:abstractNumId w:val="178"/>
  </w:num>
  <w:num w:numId="40" w16cid:durableId="953485915">
    <w:abstractNumId w:val="134"/>
  </w:num>
  <w:num w:numId="41" w16cid:durableId="589124884">
    <w:abstractNumId w:val="166"/>
  </w:num>
  <w:num w:numId="42" w16cid:durableId="44716246">
    <w:abstractNumId w:val="51"/>
  </w:num>
  <w:num w:numId="43" w16cid:durableId="2002344241">
    <w:abstractNumId w:val="34"/>
  </w:num>
  <w:num w:numId="44" w16cid:durableId="1477144095">
    <w:abstractNumId w:val="66"/>
  </w:num>
  <w:num w:numId="45" w16cid:durableId="1021206867">
    <w:abstractNumId w:val="131"/>
  </w:num>
  <w:num w:numId="46" w16cid:durableId="1579513162">
    <w:abstractNumId w:val="89"/>
  </w:num>
  <w:num w:numId="47" w16cid:durableId="2136678944">
    <w:abstractNumId w:val="64"/>
  </w:num>
  <w:num w:numId="48" w16cid:durableId="1749304988">
    <w:abstractNumId w:val="154"/>
  </w:num>
  <w:num w:numId="49" w16cid:durableId="421418530">
    <w:abstractNumId w:val="152"/>
  </w:num>
  <w:num w:numId="50" w16cid:durableId="272636406">
    <w:abstractNumId w:val="157"/>
  </w:num>
  <w:num w:numId="51" w16cid:durableId="2033678665">
    <w:abstractNumId w:val="167"/>
  </w:num>
  <w:num w:numId="52" w16cid:durableId="1493905805">
    <w:abstractNumId w:val="58"/>
  </w:num>
  <w:num w:numId="53" w16cid:durableId="1743599846">
    <w:abstractNumId w:val="81"/>
  </w:num>
  <w:num w:numId="54" w16cid:durableId="970287232">
    <w:abstractNumId w:val="153"/>
  </w:num>
  <w:num w:numId="55" w16cid:durableId="935863869">
    <w:abstractNumId w:val="127"/>
  </w:num>
  <w:num w:numId="56" w16cid:durableId="1073233199">
    <w:abstractNumId w:val="48"/>
  </w:num>
  <w:num w:numId="57" w16cid:durableId="1070075464">
    <w:abstractNumId w:val="169"/>
  </w:num>
  <w:num w:numId="58" w16cid:durableId="1575893798">
    <w:abstractNumId w:val="165"/>
  </w:num>
  <w:num w:numId="59" w16cid:durableId="2137260298">
    <w:abstractNumId w:val="102"/>
  </w:num>
  <w:num w:numId="60" w16cid:durableId="683671889">
    <w:abstractNumId w:val="74"/>
  </w:num>
  <w:num w:numId="61" w16cid:durableId="176652024">
    <w:abstractNumId w:val="16"/>
  </w:num>
  <w:num w:numId="62" w16cid:durableId="878277445">
    <w:abstractNumId w:val="87"/>
  </w:num>
  <w:num w:numId="63" w16cid:durableId="1758938431">
    <w:abstractNumId w:val="123"/>
  </w:num>
  <w:num w:numId="64" w16cid:durableId="656882150">
    <w:abstractNumId w:val="176"/>
  </w:num>
  <w:num w:numId="65" w16cid:durableId="1547134060">
    <w:abstractNumId w:val="47"/>
  </w:num>
  <w:num w:numId="66" w16cid:durableId="627711202">
    <w:abstractNumId w:val="129"/>
  </w:num>
  <w:num w:numId="67" w16cid:durableId="1327126808">
    <w:abstractNumId w:val="39"/>
  </w:num>
  <w:num w:numId="68" w16cid:durableId="78136466">
    <w:abstractNumId w:val="59"/>
  </w:num>
  <w:num w:numId="69" w16cid:durableId="1538002700">
    <w:abstractNumId w:val="173"/>
  </w:num>
  <w:num w:numId="70" w16cid:durableId="1295285119">
    <w:abstractNumId w:val="120"/>
  </w:num>
  <w:num w:numId="71" w16cid:durableId="466700827">
    <w:abstractNumId w:val="118"/>
  </w:num>
  <w:num w:numId="72" w16cid:durableId="2130515645">
    <w:abstractNumId w:val="138"/>
  </w:num>
  <w:num w:numId="73" w16cid:durableId="731316943">
    <w:abstractNumId w:val="108"/>
  </w:num>
  <w:num w:numId="74" w16cid:durableId="1038820171">
    <w:abstractNumId w:val="70"/>
  </w:num>
  <w:num w:numId="75" w16cid:durableId="1780493481">
    <w:abstractNumId w:val="116"/>
  </w:num>
  <w:num w:numId="76" w16cid:durableId="1403214157">
    <w:abstractNumId w:val="76"/>
  </w:num>
  <w:num w:numId="77" w16cid:durableId="1543207156">
    <w:abstractNumId w:val="111"/>
  </w:num>
  <w:num w:numId="78" w16cid:durableId="239104301">
    <w:abstractNumId w:val="43"/>
  </w:num>
  <w:num w:numId="79" w16cid:durableId="1973903202">
    <w:abstractNumId w:val="45"/>
  </w:num>
  <w:num w:numId="80" w16cid:durableId="1002510520">
    <w:abstractNumId w:val="121"/>
  </w:num>
  <w:num w:numId="81" w16cid:durableId="615409444">
    <w:abstractNumId w:val="10"/>
  </w:num>
  <w:num w:numId="82" w16cid:durableId="274676257">
    <w:abstractNumId w:val="130"/>
  </w:num>
  <w:num w:numId="83" w16cid:durableId="2021614073">
    <w:abstractNumId w:val="170"/>
  </w:num>
  <w:num w:numId="84" w16cid:durableId="5138787">
    <w:abstractNumId w:val="105"/>
  </w:num>
  <w:num w:numId="85" w16cid:durableId="635140235">
    <w:abstractNumId w:val="37"/>
  </w:num>
  <w:num w:numId="86" w16cid:durableId="1796293730">
    <w:abstractNumId w:val="109"/>
  </w:num>
  <w:num w:numId="87" w16cid:durableId="1379432726">
    <w:abstractNumId w:val="7"/>
  </w:num>
  <w:num w:numId="88" w16cid:durableId="456414932">
    <w:abstractNumId w:val="27"/>
  </w:num>
  <w:num w:numId="89" w16cid:durableId="1597178615">
    <w:abstractNumId w:val="21"/>
  </w:num>
  <w:num w:numId="90" w16cid:durableId="1870796210">
    <w:abstractNumId w:val="106"/>
  </w:num>
  <w:num w:numId="91" w16cid:durableId="279577258">
    <w:abstractNumId w:val="9"/>
  </w:num>
  <w:num w:numId="92" w16cid:durableId="1195271231">
    <w:abstractNumId w:val="155"/>
  </w:num>
  <w:num w:numId="93" w16cid:durableId="1041785010">
    <w:abstractNumId w:val="112"/>
  </w:num>
  <w:num w:numId="94" w16cid:durableId="529221661">
    <w:abstractNumId w:val="156"/>
  </w:num>
  <w:num w:numId="95" w16cid:durableId="1688750642">
    <w:abstractNumId w:val="103"/>
  </w:num>
  <w:num w:numId="96" w16cid:durableId="1638149116">
    <w:abstractNumId w:val="53"/>
  </w:num>
  <w:num w:numId="97" w16cid:durableId="459423542">
    <w:abstractNumId w:val="97"/>
  </w:num>
  <w:num w:numId="98" w16cid:durableId="648440460">
    <w:abstractNumId w:val="143"/>
  </w:num>
  <w:num w:numId="99" w16cid:durableId="424039340">
    <w:abstractNumId w:val="40"/>
  </w:num>
  <w:num w:numId="100" w16cid:durableId="1893542424">
    <w:abstractNumId w:val="124"/>
  </w:num>
  <w:num w:numId="101" w16cid:durableId="1015420724">
    <w:abstractNumId w:val="75"/>
  </w:num>
  <w:num w:numId="102" w16cid:durableId="1507092322">
    <w:abstractNumId w:val="137"/>
  </w:num>
  <w:num w:numId="103" w16cid:durableId="1559828062">
    <w:abstractNumId w:val="67"/>
  </w:num>
  <w:num w:numId="104" w16cid:durableId="62726077">
    <w:abstractNumId w:val="8"/>
  </w:num>
  <w:num w:numId="105" w16cid:durableId="826436513">
    <w:abstractNumId w:val="85"/>
  </w:num>
  <w:num w:numId="106" w16cid:durableId="2049523762">
    <w:abstractNumId w:val="15"/>
  </w:num>
  <w:num w:numId="107" w16cid:durableId="826365214">
    <w:abstractNumId w:val="92"/>
  </w:num>
  <w:num w:numId="108" w16cid:durableId="194741877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320500987">
    <w:abstractNumId w:val="78"/>
  </w:num>
  <w:num w:numId="110" w16cid:durableId="343945477">
    <w:abstractNumId w:val="18"/>
  </w:num>
  <w:num w:numId="111" w16cid:durableId="1927684307">
    <w:abstractNumId w:val="88"/>
  </w:num>
  <w:num w:numId="112" w16cid:durableId="1876966423">
    <w:abstractNumId w:val="12"/>
  </w:num>
  <w:num w:numId="113" w16cid:durableId="390278317">
    <w:abstractNumId w:val="151"/>
  </w:num>
  <w:num w:numId="114" w16cid:durableId="1285037621">
    <w:abstractNumId w:val="60"/>
  </w:num>
  <w:num w:numId="115" w16cid:durableId="526531560">
    <w:abstractNumId w:val="146"/>
  </w:num>
  <w:num w:numId="116" w16cid:durableId="751852703">
    <w:abstractNumId w:val="26"/>
  </w:num>
  <w:num w:numId="117" w16cid:durableId="1547568102">
    <w:abstractNumId w:val="3"/>
  </w:num>
  <w:num w:numId="118" w16cid:durableId="2129078171">
    <w:abstractNumId w:val="1"/>
  </w:num>
  <w:num w:numId="119" w16cid:durableId="970945203">
    <w:abstractNumId w:val="82"/>
  </w:num>
  <w:num w:numId="120" w16cid:durableId="280772301">
    <w:abstractNumId w:val="25"/>
  </w:num>
  <w:num w:numId="121" w16cid:durableId="1096515356">
    <w:abstractNumId w:val="133"/>
  </w:num>
  <w:num w:numId="122" w16cid:durableId="2060737628">
    <w:abstractNumId w:val="55"/>
  </w:num>
  <w:num w:numId="123" w16cid:durableId="175119462">
    <w:abstractNumId w:val="2"/>
  </w:num>
  <w:num w:numId="124" w16cid:durableId="1195772050">
    <w:abstractNumId w:val="73"/>
  </w:num>
  <w:num w:numId="125" w16cid:durableId="1267227481">
    <w:abstractNumId w:val="24"/>
  </w:num>
  <w:num w:numId="126" w16cid:durableId="1607347496">
    <w:abstractNumId w:val="91"/>
  </w:num>
  <w:num w:numId="127" w16cid:durableId="569270947">
    <w:abstractNumId w:val="142"/>
  </w:num>
  <w:num w:numId="128" w16cid:durableId="1142382963">
    <w:abstractNumId w:val="139"/>
  </w:num>
  <w:num w:numId="129" w16cid:durableId="326246438">
    <w:abstractNumId w:val="57"/>
  </w:num>
  <w:num w:numId="130" w16cid:durableId="1960840788">
    <w:abstractNumId w:val="79"/>
  </w:num>
  <w:num w:numId="131" w16cid:durableId="53360162">
    <w:abstractNumId w:val="177"/>
  </w:num>
  <w:num w:numId="132" w16cid:durableId="1478568059">
    <w:abstractNumId w:val="68"/>
  </w:num>
  <w:num w:numId="133" w16cid:durableId="467936746">
    <w:abstractNumId w:val="115"/>
  </w:num>
  <w:num w:numId="134" w16cid:durableId="54399825">
    <w:abstractNumId w:val="159"/>
  </w:num>
  <w:num w:numId="135" w16cid:durableId="1116950440">
    <w:abstractNumId w:val="150"/>
  </w:num>
  <w:num w:numId="136" w16cid:durableId="546451738">
    <w:abstractNumId w:val="175"/>
  </w:num>
  <w:num w:numId="137" w16cid:durableId="1424493104">
    <w:abstractNumId w:val="35"/>
  </w:num>
  <w:num w:numId="138" w16cid:durableId="222525268">
    <w:abstractNumId w:val="141"/>
  </w:num>
  <w:num w:numId="139" w16cid:durableId="523860609">
    <w:abstractNumId w:val="32"/>
  </w:num>
  <w:num w:numId="140" w16cid:durableId="555093017">
    <w:abstractNumId w:val="99"/>
  </w:num>
  <w:num w:numId="141" w16cid:durableId="1313489899">
    <w:abstractNumId w:val="49"/>
  </w:num>
  <w:num w:numId="142" w16cid:durableId="1035304793">
    <w:abstractNumId w:val="41"/>
  </w:num>
  <w:num w:numId="143" w16cid:durableId="1753165364">
    <w:abstractNumId w:val="71"/>
  </w:num>
  <w:num w:numId="144" w16cid:durableId="618687898">
    <w:abstractNumId w:val="101"/>
  </w:num>
  <w:num w:numId="145" w16cid:durableId="970400143">
    <w:abstractNumId w:val="168"/>
  </w:num>
  <w:num w:numId="146" w16cid:durableId="1587614125">
    <w:abstractNumId w:val="96"/>
  </w:num>
  <w:num w:numId="147" w16cid:durableId="1547260568">
    <w:abstractNumId w:val="61"/>
  </w:num>
  <w:num w:numId="148" w16cid:durableId="1398435841">
    <w:abstractNumId w:val="147"/>
  </w:num>
  <w:num w:numId="149" w16cid:durableId="1579292516">
    <w:abstractNumId w:val="128"/>
  </w:num>
  <w:num w:numId="150" w16cid:durableId="1338655848">
    <w:abstractNumId w:val="77"/>
  </w:num>
  <w:num w:numId="151" w16cid:durableId="201210724">
    <w:abstractNumId w:val="132"/>
  </w:num>
  <w:num w:numId="152" w16cid:durableId="448934689">
    <w:abstractNumId w:val="52"/>
  </w:num>
  <w:num w:numId="153" w16cid:durableId="1357730706">
    <w:abstractNumId w:val="11"/>
  </w:num>
  <w:num w:numId="154" w16cid:durableId="1572618462">
    <w:abstractNumId w:val="119"/>
  </w:num>
  <w:num w:numId="155" w16cid:durableId="248122360">
    <w:abstractNumId w:val="163"/>
  </w:num>
  <w:num w:numId="156" w16cid:durableId="686369294">
    <w:abstractNumId w:val="5"/>
  </w:num>
  <w:num w:numId="157" w16cid:durableId="1275750679">
    <w:abstractNumId w:val="86"/>
  </w:num>
  <w:num w:numId="158" w16cid:durableId="142623826">
    <w:abstractNumId w:val="6"/>
  </w:num>
  <w:num w:numId="159" w16cid:durableId="261493623">
    <w:abstractNumId w:val="172"/>
  </w:num>
  <w:num w:numId="160" w16cid:durableId="1004892467">
    <w:abstractNumId w:val="148"/>
  </w:num>
  <w:num w:numId="161" w16cid:durableId="1222643642">
    <w:abstractNumId w:val="50"/>
  </w:num>
  <w:num w:numId="162" w16cid:durableId="8719647">
    <w:abstractNumId w:val="161"/>
  </w:num>
  <w:num w:numId="163" w16cid:durableId="24335530">
    <w:abstractNumId w:val="104"/>
  </w:num>
  <w:num w:numId="164" w16cid:durableId="1549956990">
    <w:abstractNumId w:val="117"/>
  </w:num>
  <w:num w:numId="165" w16cid:durableId="1994334099">
    <w:abstractNumId w:val="98"/>
  </w:num>
  <w:num w:numId="166" w16cid:durableId="1226180815">
    <w:abstractNumId w:val="179"/>
  </w:num>
  <w:num w:numId="167" w16cid:durableId="1251042714">
    <w:abstractNumId w:val="29"/>
  </w:num>
  <w:num w:numId="168" w16cid:durableId="558907602">
    <w:abstractNumId w:val="93"/>
  </w:num>
  <w:num w:numId="169" w16cid:durableId="1841774195">
    <w:abstractNumId w:val="162"/>
  </w:num>
  <w:num w:numId="170" w16cid:durableId="30158204">
    <w:abstractNumId w:val="69"/>
  </w:num>
  <w:num w:numId="171" w16cid:durableId="2126265583">
    <w:abstractNumId w:val="136"/>
  </w:num>
  <w:num w:numId="172" w16cid:durableId="51927049">
    <w:abstractNumId w:val="38"/>
  </w:num>
  <w:num w:numId="173" w16cid:durableId="678896737">
    <w:abstractNumId w:val="30"/>
  </w:num>
  <w:num w:numId="174" w16cid:durableId="1224487579">
    <w:abstractNumId w:val="135"/>
  </w:num>
  <w:num w:numId="175" w16cid:durableId="1649044547">
    <w:abstractNumId w:val="158"/>
  </w:num>
  <w:num w:numId="176" w16cid:durableId="880626409">
    <w:abstractNumId w:val="28"/>
  </w:num>
  <w:num w:numId="177" w16cid:durableId="1496460893">
    <w:abstractNumId w:val="174"/>
  </w:num>
  <w:num w:numId="178" w16cid:durableId="1228954889">
    <w:abstractNumId w:val="149"/>
  </w:num>
  <w:num w:numId="179" w16cid:durableId="1844396814">
    <w:abstractNumId w:val="114"/>
  </w:num>
  <w:num w:numId="180" w16cid:durableId="213588533">
    <w:abstractNumId w:val="171"/>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C17"/>
    <w:rsid w:val="00001978"/>
    <w:rsid w:val="000020F7"/>
    <w:rsid w:val="00004CBC"/>
    <w:rsid w:val="000078BF"/>
    <w:rsid w:val="00010285"/>
    <w:rsid w:val="00011BAB"/>
    <w:rsid w:val="00014D9D"/>
    <w:rsid w:val="0001580C"/>
    <w:rsid w:val="00020824"/>
    <w:rsid w:val="00020D5B"/>
    <w:rsid w:val="0002169B"/>
    <w:rsid w:val="00021F56"/>
    <w:rsid w:val="0002256F"/>
    <w:rsid w:val="00024142"/>
    <w:rsid w:val="00024767"/>
    <w:rsid w:val="00024E4F"/>
    <w:rsid w:val="00025D92"/>
    <w:rsid w:val="0002673D"/>
    <w:rsid w:val="00031B79"/>
    <w:rsid w:val="00031C9E"/>
    <w:rsid w:val="00031CEF"/>
    <w:rsid w:val="00032563"/>
    <w:rsid w:val="000354DD"/>
    <w:rsid w:val="000402E7"/>
    <w:rsid w:val="00040D79"/>
    <w:rsid w:val="000417AB"/>
    <w:rsid w:val="00041F4C"/>
    <w:rsid w:val="000426ED"/>
    <w:rsid w:val="000445DF"/>
    <w:rsid w:val="00044F47"/>
    <w:rsid w:val="000506CC"/>
    <w:rsid w:val="0005113C"/>
    <w:rsid w:val="00053581"/>
    <w:rsid w:val="00053812"/>
    <w:rsid w:val="0005402C"/>
    <w:rsid w:val="00055518"/>
    <w:rsid w:val="00055B89"/>
    <w:rsid w:val="00055F27"/>
    <w:rsid w:val="000603EA"/>
    <w:rsid w:val="00062267"/>
    <w:rsid w:val="00062F90"/>
    <w:rsid w:val="00064753"/>
    <w:rsid w:val="00070EC3"/>
    <w:rsid w:val="00071226"/>
    <w:rsid w:val="000719C6"/>
    <w:rsid w:val="00071A05"/>
    <w:rsid w:val="000723B4"/>
    <w:rsid w:val="0007318E"/>
    <w:rsid w:val="0007399A"/>
    <w:rsid w:val="000753EC"/>
    <w:rsid w:val="00075A69"/>
    <w:rsid w:val="00076D11"/>
    <w:rsid w:val="000773A3"/>
    <w:rsid w:val="00083436"/>
    <w:rsid w:val="0008377B"/>
    <w:rsid w:val="00083EF4"/>
    <w:rsid w:val="00086675"/>
    <w:rsid w:val="00087391"/>
    <w:rsid w:val="000878B4"/>
    <w:rsid w:val="00087B5D"/>
    <w:rsid w:val="000908B0"/>
    <w:rsid w:val="00093560"/>
    <w:rsid w:val="00094E7E"/>
    <w:rsid w:val="00096D73"/>
    <w:rsid w:val="00096DDD"/>
    <w:rsid w:val="0009757D"/>
    <w:rsid w:val="00097E3A"/>
    <w:rsid w:val="000A01F5"/>
    <w:rsid w:val="000A0D5C"/>
    <w:rsid w:val="000A0E0D"/>
    <w:rsid w:val="000A1C01"/>
    <w:rsid w:val="000A2A56"/>
    <w:rsid w:val="000A2C81"/>
    <w:rsid w:val="000A3703"/>
    <w:rsid w:val="000A3979"/>
    <w:rsid w:val="000A3E48"/>
    <w:rsid w:val="000A411D"/>
    <w:rsid w:val="000A4B02"/>
    <w:rsid w:val="000A66D8"/>
    <w:rsid w:val="000B0220"/>
    <w:rsid w:val="000B2706"/>
    <w:rsid w:val="000B3EB2"/>
    <w:rsid w:val="000B5CC0"/>
    <w:rsid w:val="000B5E78"/>
    <w:rsid w:val="000B6AE3"/>
    <w:rsid w:val="000C0862"/>
    <w:rsid w:val="000C2177"/>
    <w:rsid w:val="000C6231"/>
    <w:rsid w:val="000C6C96"/>
    <w:rsid w:val="000C7038"/>
    <w:rsid w:val="000D0181"/>
    <w:rsid w:val="000D0628"/>
    <w:rsid w:val="000D1340"/>
    <w:rsid w:val="000D21FD"/>
    <w:rsid w:val="000D415B"/>
    <w:rsid w:val="000D77CD"/>
    <w:rsid w:val="000E0DAB"/>
    <w:rsid w:val="000E27F8"/>
    <w:rsid w:val="000E2BCF"/>
    <w:rsid w:val="000E3B82"/>
    <w:rsid w:val="000E55D9"/>
    <w:rsid w:val="000E787D"/>
    <w:rsid w:val="000F0298"/>
    <w:rsid w:val="000F07F8"/>
    <w:rsid w:val="000F09C1"/>
    <w:rsid w:val="000F45EC"/>
    <w:rsid w:val="000F51E7"/>
    <w:rsid w:val="000F5DFC"/>
    <w:rsid w:val="00100AFD"/>
    <w:rsid w:val="00100EC1"/>
    <w:rsid w:val="00101473"/>
    <w:rsid w:val="0010175E"/>
    <w:rsid w:val="00102470"/>
    <w:rsid w:val="0010355E"/>
    <w:rsid w:val="00103716"/>
    <w:rsid w:val="0010377D"/>
    <w:rsid w:val="00105009"/>
    <w:rsid w:val="00105C97"/>
    <w:rsid w:val="00105DFC"/>
    <w:rsid w:val="00110037"/>
    <w:rsid w:val="00110099"/>
    <w:rsid w:val="00110800"/>
    <w:rsid w:val="00112A16"/>
    <w:rsid w:val="0011460F"/>
    <w:rsid w:val="00114F36"/>
    <w:rsid w:val="00115372"/>
    <w:rsid w:val="001165F0"/>
    <w:rsid w:val="0011761A"/>
    <w:rsid w:val="0012136E"/>
    <w:rsid w:val="00121FD0"/>
    <w:rsid w:val="0012296F"/>
    <w:rsid w:val="001305A6"/>
    <w:rsid w:val="00130EA0"/>
    <w:rsid w:val="00131C17"/>
    <w:rsid w:val="0013220F"/>
    <w:rsid w:val="001341C9"/>
    <w:rsid w:val="001348B5"/>
    <w:rsid w:val="0013562E"/>
    <w:rsid w:val="001359F0"/>
    <w:rsid w:val="001372FA"/>
    <w:rsid w:val="00141A19"/>
    <w:rsid w:val="00144BD1"/>
    <w:rsid w:val="0014678E"/>
    <w:rsid w:val="00147112"/>
    <w:rsid w:val="00147574"/>
    <w:rsid w:val="00151398"/>
    <w:rsid w:val="00151D0E"/>
    <w:rsid w:val="00154913"/>
    <w:rsid w:val="00155423"/>
    <w:rsid w:val="00155495"/>
    <w:rsid w:val="001567C0"/>
    <w:rsid w:val="001569A3"/>
    <w:rsid w:val="0016056B"/>
    <w:rsid w:val="0016114D"/>
    <w:rsid w:val="001613E1"/>
    <w:rsid w:val="00162237"/>
    <w:rsid w:val="00166422"/>
    <w:rsid w:val="00167654"/>
    <w:rsid w:val="00167A96"/>
    <w:rsid w:val="00167AF2"/>
    <w:rsid w:val="00167F42"/>
    <w:rsid w:val="00170E60"/>
    <w:rsid w:val="0017107C"/>
    <w:rsid w:val="001725DB"/>
    <w:rsid w:val="00174009"/>
    <w:rsid w:val="0017401D"/>
    <w:rsid w:val="00175417"/>
    <w:rsid w:val="00176EF9"/>
    <w:rsid w:val="00177BD7"/>
    <w:rsid w:val="00181701"/>
    <w:rsid w:val="001830AE"/>
    <w:rsid w:val="00183809"/>
    <w:rsid w:val="00183DFE"/>
    <w:rsid w:val="0018634F"/>
    <w:rsid w:val="00187E69"/>
    <w:rsid w:val="00191E7C"/>
    <w:rsid w:val="001920D0"/>
    <w:rsid w:val="0019302A"/>
    <w:rsid w:val="00194AA8"/>
    <w:rsid w:val="00195721"/>
    <w:rsid w:val="00196707"/>
    <w:rsid w:val="001A03F6"/>
    <w:rsid w:val="001A1461"/>
    <w:rsid w:val="001A3FFD"/>
    <w:rsid w:val="001A41A6"/>
    <w:rsid w:val="001A4537"/>
    <w:rsid w:val="001B06EB"/>
    <w:rsid w:val="001B3B62"/>
    <w:rsid w:val="001B435D"/>
    <w:rsid w:val="001B472A"/>
    <w:rsid w:val="001B5EA8"/>
    <w:rsid w:val="001C0578"/>
    <w:rsid w:val="001C1A88"/>
    <w:rsid w:val="001C3207"/>
    <w:rsid w:val="001C4B01"/>
    <w:rsid w:val="001C5A4E"/>
    <w:rsid w:val="001C5DA6"/>
    <w:rsid w:val="001C7DFA"/>
    <w:rsid w:val="001D0CE8"/>
    <w:rsid w:val="001D146D"/>
    <w:rsid w:val="001D2194"/>
    <w:rsid w:val="001D2E5D"/>
    <w:rsid w:val="001D33CA"/>
    <w:rsid w:val="001D6998"/>
    <w:rsid w:val="001D7C96"/>
    <w:rsid w:val="001D7EB6"/>
    <w:rsid w:val="001E1880"/>
    <w:rsid w:val="001E1E9D"/>
    <w:rsid w:val="001E799E"/>
    <w:rsid w:val="001F086E"/>
    <w:rsid w:val="001F4245"/>
    <w:rsid w:val="001F5910"/>
    <w:rsid w:val="001F60E6"/>
    <w:rsid w:val="001F64EE"/>
    <w:rsid w:val="001F6776"/>
    <w:rsid w:val="001F6A45"/>
    <w:rsid w:val="001F77C5"/>
    <w:rsid w:val="001F7F36"/>
    <w:rsid w:val="0020303E"/>
    <w:rsid w:val="0020389D"/>
    <w:rsid w:val="002049A7"/>
    <w:rsid w:val="002051FC"/>
    <w:rsid w:val="002052ED"/>
    <w:rsid w:val="00205DAC"/>
    <w:rsid w:val="00207B90"/>
    <w:rsid w:val="00207F2F"/>
    <w:rsid w:val="002115AB"/>
    <w:rsid w:val="002116EC"/>
    <w:rsid w:val="00212014"/>
    <w:rsid w:val="0021511B"/>
    <w:rsid w:val="0021569C"/>
    <w:rsid w:val="00217B42"/>
    <w:rsid w:val="002222CC"/>
    <w:rsid w:val="0022407F"/>
    <w:rsid w:val="00225E26"/>
    <w:rsid w:val="00231DA7"/>
    <w:rsid w:val="00232420"/>
    <w:rsid w:val="00233D95"/>
    <w:rsid w:val="00233DD7"/>
    <w:rsid w:val="002347E3"/>
    <w:rsid w:val="002350B7"/>
    <w:rsid w:val="00241E20"/>
    <w:rsid w:val="00241F2F"/>
    <w:rsid w:val="00242461"/>
    <w:rsid w:val="00242577"/>
    <w:rsid w:val="002431FD"/>
    <w:rsid w:val="00243A77"/>
    <w:rsid w:val="0024480D"/>
    <w:rsid w:val="002461FC"/>
    <w:rsid w:val="002474D1"/>
    <w:rsid w:val="002511B6"/>
    <w:rsid w:val="00252150"/>
    <w:rsid w:val="00252450"/>
    <w:rsid w:val="00253B35"/>
    <w:rsid w:val="0025420E"/>
    <w:rsid w:val="002545ED"/>
    <w:rsid w:val="00256188"/>
    <w:rsid w:val="002601CB"/>
    <w:rsid w:val="002625F9"/>
    <w:rsid w:val="00271A9D"/>
    <w:rsid w:val="0027283F"/>
    <w:rsid w:val="00274800"/>
    <w:rsid w:val="00274DA4"/>
    <w:rsid w:val="00276BAC"/>
    <w:rsid w:val="00277636"/>
    <w:rsid w:val="00280F7F"/>
    <w:rsid w:val="00283831"/>
    <w:rsid w:val="00285B15"/>
    <w:rsid w:val="00287601"/>
    <w:rsid w:val="002906B7"/>
    <w:rsid w:val="002907FC"/>
    <w:rsid w:val="00294649"/>
    <w:rsid w:val="00294F16"/>
    <w:rsid w:val="00295245"/>
    <w:rsid w:val="00295592"/>
    <w:rsid w:val="00296646"/>
    <w:rsid w:val="002971BD"/>
    <w:rsid w:val="002976C8"/>
    <w:rsid w:val="002A14F9"/>
    <w:rsid w:val="002A1E06"/>
    <w:rsid w:val="002A40E5"/>
    <w:rsid w:val="002A5EFD"/>
    <w:rsid w:val="002A6BED"/>
    <w:rsid w:val="002B1AC9"/>
    <w:rsid w:val="002B1C3B"/>
    <w:rsid w:val="002B1CD5"/>
    <w:rsid w:val="002B3CD2"/>
    <w:rsid w:val="002B568E"/>
    <w:rsid w:val="002B677D"/>
    <w:rsid w:val="002B6823"/>
    <w:rsid w:val="002C0FEE"/>
    <w:rsid w:val="002C1C24"/>
    <w:rsid w:val="002C20B6"/>
    <w:rsid w:val="002C6107"/>
    <w:rsid w:val="002C7479"/>
    <w:rsid w:val="002C7CC0"/>
    <w:rsid w:val="002D0656"/>
    <w:rsid w:val="002D129E"/>
    <w:rsid w:val="002D25F7"/>
    <w:rsid w:val="002D3266"/>
    <w:rsid w:val="002D3C8F"/>
    <w:rsid w:val="002D3EF3"/>
    <w:rsid w:val="002D4080"/>
    <w:rsid w:val="002D5032"/>
    <w:rsid w:val="002D52D3"/>
    <w:rsid w:val="002D5548"/>
    <w:rsid w:val="002D5AE9"/>
    <w:rsid w:val="002D5B27"/>
    <w:rsid w:val="002D6F35"/>
    <w:rsid w:val="002D7166"/>
    <w:rsid w:val="002D7481"/>
    <w:rsid w:val="002E0E80"/>
    <w:rsid w:val="002E22E5"/>
    <w:rsid w:val="002E3225"/>
    <w:rsid w:val="002E3EF5"/>
    <w:rsid w:val="002E4D42"/>
    <w:rsid w:val="002E517E"/>
    <w:rsid w:val="002E693B"/>
    <w:rsid w:val="002F01C9"/>
    <w:rsid w:val="002F0506"/>
    <w:rsid w:val="002F21BC"/>
    <w:rsid w:val="002F2D78"/>
    <w:rsid w:val="002F5BD8"/>
    <w:rsid w:val="002F649E"/>
    <w:rsid w:val="002F730A"/>
    <w:rsid w:val="003011B4"/>
    <w:rsid w:val="0030180F"/>
    <w:rsid w:val="0030361F"/>
    <w:rsid w:val="003054EF"/>
    <w:rsid w:val="00305602"/>
    <w:rsid w:val="00306D0C"/>
    <w:rsid w:val="003078F4"/>
    <w:rsid w:val="0031263C"/>
    <w:rsid w:val="003130EE"/>
    <w:rsid w:val="00313290"/>
    <w:rsid w:val="00314285"/>
    <w:rsid w:val="0032099A"/>
    <w:rsid w:val="00321A4C"/>
    <w:rsid w:val="00321BD1"/>
    <w:rsid w:val="00325FE6"/>
    <w:rsid w:val="00326E37"/>
    <w:rsid w:val="003275E1"/>
    <w:rsid w:val="00330096"/>
    <w:rsid w:val="003308DE"/>
    <w:rsid w:val="003309F5"/>
    <w:rsid w:val="00330AC1"/>
    <w:rsid w:val="0033164B"/>
    <w:rsid w:val="0033272B"/>
    <w:rsid w:val="003344C9"/>
    <w:rsid w:val="0033703A"/>
    <w:rsid w:val="0033746E"/>
    <w:rsid w:val="00343093"/>
    <w:rsid w:val="00344D13"/>
    <w:rsid w:val="00344D2B"/>
    <w:rsid w:val="00346811"/>
    <w:rsid w:val="00346937"/>
    <w:rsid w:val="0035380B"/>
    <w:rsid w:val="003546E2"/>
    <w:rsid w:val="00355DF9"/>
    <w:rsid w:val="00357377"/>
    <w:rsid w:val="00362C80"/>
    <w:rsid w:val="00363284"/>
    <w:rsid w:val="003634B0"/>
    <w:rsid w:val="00364C1B"/>
    <w:rsid w:val="00366414"/>
    <w:rsid w:val="00366580"/>
    <w:rsid w:val="003666EA"/>
    <w:rsid w:val="003718B3"/>
    <w:rsid w:val="003722BB"/>
    <w:rsid w:val="00374498"/>
    <w:rsid w:val="00375099"/>
    <w:rsid w:val="00375272"/>
    <w:rsid w:val="00376747"/>
    <w:rsid w:val="00376B8D"/>
    <w:rsid w:val="0037730A"/>
    <w:rsid w:val="00377B02"/>
    <w:rsid w:val="00382119"/>
    <w:rsid w:val="00383D60"/>
    <w:rsid w:val="003845CA"/>
    <w:rsid w:val="00385199"/>
    <w:rsid w:val="00385286"/>
    <w:rsid w:val="00385D5D"/>
    <w:rsid w:val="0038655E"/>
    <w:rsid w:val="00386E12"/>
    <w:rsid w:val="00390A28"/>
    <w:rsid w:val="00390B0D"/>
    <w:rsid w:val="00393BB0"/>
    <w:rsid w:val="00394067"/>
    <w:rsid w:val="00396E5D"/>
    <w:rsid w:val="003A0C06"/>
    <w:rsid w:val="003A2103"/>
    <w:rsid w:val="003A32AA"/>
    <w:rsid w:val="003A358E"/>
    <w:rsid w:val="003A428B"/>
    <w:rsid w:val="003A6DE6"/>
    <w:rsid w:val="003A7130"/>
    <w:rsid w:val="003B0A85"/>
    <w:rsid w:val="003B0C3C"/>
    <w:rsid w:val="003B2387"/>
    <w:rsid w:val="003B3B81"/>
    <w:rsid w:val="003B44B7"/>
    <w:rsid w:val="003B6B53"/>
    <w:rsid w:val="003B781A"/>
    <w:rsid w:val="003C04AB"/>
    <w:rsid w:val="003C11E4"/>
    <w:rsid w:val="003C12DC"/>
    <w:rsid w:val="003C1419"/>
    <w:rsid w:val="003C1A6C"/>
    <w:rsid w:val="003C2723"/>
    <w:rsid w:val="003C33FA"/>
    <w:rsid w:val="003C3A2B"/>
    <w:rsid w:val="003C6254"/>
    <w:rsid w:val="003C65A3"/>
    <w:rsid w:val="003C7DA5"/>
    <w:rsid w:val="003D13DA"/>
    <w:rsid w:val="003D3C88"/>
    <w:rsid w:val="003D456C"/>
    <w:rsid w:val="003D5D2D"/>
    <w:rsid w:val="003E0E43"/>
    <w:rsid w:val="003E4A72"/>
    <w:rsid w:val="003E696E"/>
    <w:rsid w:val="003F0189"/>
    <w:rsid w:val="003F08AF"/>
    <w:rsid w:val="003F2B5C"/>
    <w:rsid w:val="003F3674"/>
    <w:rsid w:val="003F3FFD"/>
    <w:rsid w:val="003F43DA"/>
    <w:rsid w:val="003F4483"/>
    <w:rsid w:val="003F5212"/>
    <w:rsid w:val="004009EC"/>
    <w:rsid w:val="00401FAE"/>
    <w:rsid w:val="00401FB1"/>
    <w:rsid w:val="004042B9"/>
    <w:rsid w:val="00405538"/>
    <w:rsid w:val="00405617"/>
    <w:rsid w:val="004063EE"/>
    <w:rsid w:val="0040688C"/>
    <w:rsid w:val="00406FF3"/>
    <w:rsid w:val="0040762C"/>
    <w:rsid w:val="00407F0D"/>
    <w:rsid w:val="00410268"/>
    <w:rsid w:val="00412D63"/>
    <w:rsid w:val="00414C5C"/>
    <w:rsid w:val="00414FC6"/>
    <w:rsid w:val="00415F74"/>
    <w:rsid w:val="00417B15"/>
    <w:rsid w:val="0042344F"/>
    <w:rsid w:val="00423846"/>
    <w:rsid w:val="00423891"/>
    <w:rsid w:val="00423D35"/>
    <w:rsid w:val="00424348"/>
    <w:rsid w:val="00424846"/>
    <w:rsid w:val="00425AE8"/>
    <w:rsid w:val="00431DB2"/>
    <w:rsid w:val="004321EC"/>
    <w:rsid w:val="00433D03"/>
    <w:rsid w:val="004356E9"/>
    <w:rsid w:val="00436A0E"/>
    <w:rsid w:val="00437C03"/>
    <w:rsid w:val="00441BFF"/>
    <w:rsid w:val="00441F00"/>
    <w:rsid w:val="004429FC"/>
    <w:rsid w:val="0044331D"/>
    <w:rsid w:val="00443C82"/>
    <w:rsid w:val="00444880"/>
    <w:rsid w:val="004449B4"/>
    <w:rsid w:val="00445800"/>
    <w:rsid w:val="00450741"/>
    <w:rsid w:val="00451DF1"/>
    <w:rsid w:val="00453CF8"/>
    <w:rsid w:val="0045512D"/>
    <w:rsid w:val="00460139"/>
    <w:rsid w:val="004610D6"/>
    <w:rsid w:val="00461531"/>
    <w:rsid w:val="00463839"/>
    <w:rsid w:val="00464D4C"/>
    <w:rsid w:val="00465BED"/>
    <w:rsid w:val="00465C4D"/>
    <w:rsid w:val="00466BD5"/>
    <w:rsid w:val="004675DF"/>
    <w:rsid w:val="00467E24"/>
    <w:rsid w:val="00470979"/>
    <w:rsid w:val="00470C1A"/>
    <w:rsid w:val="00470CC6"/>
    <w:rsid w:val="00472896"/>
    <w:rsid w:val="00473EF8"/>
    <w:rsid w:val="00474B15"/>
    <w:rsid w:val="00475094"/>
    <w:rsid w:val="00475C45"/>
    <w:rsid w:val="00475FBC"/>
    <w:rsid w:val="0047642C"/>
    <w:rsid w:val="00476E9A"/>
    <w:rsid w:val="004806FD"/>
    <w:rsid w:val="00482099"/>
    <w:rsid w:val="004822A4"/>
    <w:rsid w:val="004839A6"/>
    <w:rsid w:val="004845E6"/>
    <w:rsid w:val="004852CA"/>
    <w:rsid w:val="0048535C"/>
    <w:rsid w:val="00485424"/>
    <w:rsid w:val="00486D2E"/>
    <w:rsid w:val="00490E63"/>
    <w:rsid w:val="004918A6"/>
    <w:rsid w:val="00492F36"/>
    <w:rsid w:val="00494A93"/>
    <w:rsid w:val="00494D6F"/>
    <w:rsid w:val="00495D32"/>
    <w:rsid w:val="004962E1"/>
    <w:rsid w:val="004A08B0"/>
    <w:rsid w:val="004A1BD5"/>
    <w:rsid w:val="004A264C"/>
    <w:rsid w:val="004A3596"/>
    <w:rsid w:val="004A3C4C"/>
    <w:rsid w:val="004B28F3"/>
    <w:rsid w:val="004B4B41"/>
    <w:rsid w:val="004B4D33"/>
    <w:rsid w:val="004B4FAF"/>
    <w:rsid w:val="004B5FBC"/>
    <w:rsid w:val="004B6722"/>
    <w:rsid w:val="004B6904"/>
    <w:rsid w:val="004B6E6B"/>
    <w:rsid w:val="004B73FF"/>
    <w:rsid w:val="004C1A60"/>
    <w:rsid w:val="004C529B"/>
    <w:rsid w:val="004C7113"/>
    <w:rsid w:val="004C7E4E"/>
    <w:rsid w:val="004C7F6F"/>
    <w:rsid w:val="004D0C4E"/>
    <w:rsid w:val="004D1097"/>
    <w:rsid w:val="004D2435"/>
    <w:rsid w:val="004D3227"/>
    <w:rsid w:val="004D461A"/>
    <w:rsid w:val="004D54A9"/>
    <w:rsid w:val="004D5A75"/>
    <w:rsid w:val="004D76BF"/>
    <w:rsid w:val="004D7BC6"/>
    <w:rsid w:val="004E0274"/>
    <w:rsid w:val="004E1D19"/>
    <w:rsid w:val="004E296A"/>
    <w:rsid w:val="004E43C3"/>
    <w:rsid w:val="004E4E6F"/>
    <w:rsid w:val="004E5A8A"/>
    <w:rsid w:val="004E777E"/>
    <w:rsid w:val="004E7AF5"/>
    <w:rsid w:val="004E7F7C"/>
    <w:rsid w:val="004F0252"/>
    <w:rsid w:val="004F0BE0"/>
    <w:rsid w:val="004F15F5"/>
    <w:rsid w:val="004F172D"/>
    <w:rsid w:val="004F1D7F"/>
    <w:rsid w:val="004F2C17"/>
    <w:rsid w:val="004F71F1"/>
    <w:rsid w:val="004F7FEB"/>
    <w:rsid w:val="00501884"/>
    <w:rsid w:val="0050235A"/>
    <w:rsid w:val="00506270"/>
    <w:rsid w:val="00507763"/>
    <w:rsid w:val="00507E56"/>
    <w:rsid w:val="00511415"/>
    <w:rsid w:val="005114BC"/>
    <w:rsid w:val="005125AE"/>
    <w:rsid w:val="00515034"/>
    <w:rsid w:val="00516012"/>
    <w:rsid w:val="005164B8"/>
    <w:rsid w:val="00516B9D"/>
    <w:rsid w:val="00521651"/>
    <w:rsid w:val="00522598"/>
    <w:rsid w:val="00526946"/>
    <w:rsid w:val="00527428"/>
    <w:rsid w:val="005279D6"/>
    <w:rsid w:val="0053048C"/>
    <w:rsid w:val="00530E6F"/>
    <w:rsid w:val="005354F4"/>
    <w:rsid w:val="00536CF9"/>
    <w:rsid w:val="00537B4E"/>
    <w:rsid w:val="00537BAA"/>
    <w:rsid w:val="005407FA"/>
    <w:rsid w:val="005411AF"/>
    <w:rsid w:val="005418DA"/>
    <w:rsid w:val="00541A89"/>
    <w:rsid w:val="00541D1D"/>
    <w:rsid w:val="00542337"/>
    <w:rsid w:val="00546D5F"/>
    <w:rsid w:val="00547AC5"/>
    <w:rsid w:val="00551843"/>
    <w:rsid w:val="005526A0"/>
    <w:rsid w:val="005577C5"/>
    <w:rsid w:val="005602E5"/>
    <w:rsid w:val="005611CC"/>
    <w:rsid w:val="005616B5"/>
    <w:rsid w:val="00563DBB"/>
    <w:rsid w:val="005646EC"/>
    <w:rsid w:val="00564CF7"/>
    <w:rsid w:val="00564EA6"/>
    <w:rsid w:val="0056536A"/>
    <w:rsid w:val="005668A1"/>
    <w:rsid w:val="00566911"/>
    <w:rsid w:val="0056762E"/>
    <w:rsid w:val="00570F55"/>
    <w:rsid w:val="00575B0D"/>
    <w:rsid w:val="00580BC8"/>
    <w:rsid w:val="005810B8"/>
    <w:rsid w:val="005812D8"/>
    <w:rsid w:val="0058153E"/>
    <w:rsid w:val="005817C4"/>
    <w:rsid w:val="00581B1F"/>
    <w:rsid w:val="00582A21"/>
    <w:rsid w:val="00584E84"/>
    <w:rsid w:val="00584F45"/>
    <w:rsid w:val="0058596F"/>
    <w:rsid w:val="005859EB"/>
    <w:rsid w:val="0058600E"/>
    <w:rsid w:val="00586E2A"/>
    <w:rsid w:val="00587F69"/>
    <w:rsid w:val="0059023B"/>
    <w:rsid w:val="00591010"/>
    <w:rsid w:val="00591DAF"/>
    <w:rsid w:val="0059397F"/>
    <w:rsid w:val="00594881"/>
    <w:rsid w:val="00594F8B"/>
    <w:rsid w:val="00596C28"/>
    <w:rsid w:val="0059788B"/>
    <w:rsid w:val="005A0484"/>
    <w:rsid w:val="005A13AC"/>
    <w:rsid w:val="005A2605"/>
    <w:rsid w:val="005A32C7"/>
    <w:rsid w:val="005A454C"/>
    <w:rsid w:val="005A68EF"/>
    <w:rsid w:val="005A6FBB"/>
    <w:rsid w:val="005A7328"/>
    <w:rsid w:val="005A7764"/>
    <w:rsid w:val="005B0051"/>
    <w:rsid w:val="005B45FE"/>
    <w:rsid w:val="005B53F8"/>
    <w:rsid w:val="005B5813"/>
    <w:rsid w:val="005B5EB3"/>
    <w:rsid w:val="005B72EB"/>
    <w:rsid w:val="005B794B"/>
    <w:rsid w:val="005B7FDD"/>
    <w:rsid w:val="005C1202"/>
    <w:rsid w:val="005C2D44"/>
    <w:rsid w:val="005C40C6"/>
    <w:rsid w:val="005C5F91"/>
    <w:rsid w:val="005C62C5"/>
    <w:rsid w:val="005C6AB7"/>
    <w:rsid w:val="005D0AA4"/>
    <w:rsid w:val="005D0C92"/>
    <w:rsid w:val="005D2937"/>
    <w:rsid w:val="005D3213"/>
    <w:rsid w:val="005D71AF"/>
    <w:rsid w:val="005E28EE"/>
    <w:rsid w:val="005E3E79"/>
    <w:rsid w:val="005E4A80"/>
    <w:rsid w:val="005E6309"/>
    <w:rsid w:val="005E66C4"/>
    <w:rsid w:val="005E6E88"/>
    <w:rsid w:val="005F22A8"/>
    <w:rsid w:val="005F40CC"/>
    <w:rsid w:val="005F43B1"/>
    <w:rsid w:val="005F5500"/>
    <w:rsid w:val="005F5A57"/>
    <w:rsid w:val="005F639F"/>
    <w:rsid w:val="005F6967"/>
    <w:rsid w:val="005F7A3B"/>
    <w:rsid w:val="006015F6"/>
    <w:rsid w:val="00602A1E"/>
    <w:rsid w:val="00603056"/>
    <w:rsid w:val="006039D4"/>
    <w:rsid w:val="0060424F"/>
    <w:rsid w:val="00604DBD"/>
    <w:rsid w:val="006064AA"/>
    <w:rsid w:val="00606F04"/>
    <w:rsid w:val="00607A00"/>
    <w:rsid w:val="00610B7C"/>
    <w:rsid w:val="0061146A"/>
    <w:rsid w:val="006119FD"/>
    <w:rsid w:val="006124FF"/>
    <w:rsid w:val="006136CF"/>
    <w:rsid w:val="00613E8D"/>
    <w:rsid w:val="00613F3F"/>
    <w:rsid w:val="00615682"/>
    <w:rsid w:val="00615A09"/>
    <w:rsid w:val="00615AE5"/>
    <w:rsid w:val="00617C70"/>
    <w:rsid w:val="00621ED1"/>
    <w:rsid w:val="006226D5"/>
    <w:rsid w:val="00622A33"/>
    <w:rsid w:val="00622D0C"/>
    <w:rsid w:val="00623EE7"/>
    <w:rsid w:val="00624A0C"/>
    <w:rsid w:val="00625337"/>
    <w:rsid w:val="0062668A"/>
    <w:rsid w:val="00626AEF"/>
    <w:rsid w:val="00630260"/>
    <w:rsid w:val="0063196B"/>
    <w:rsid w:val="006323B2"/>
    <w:rsid w:val="00633199"/>
    <w:rsid w:val="0063385A"/>
    <w:rsid w:val="00633AD4"/>
    <w:rsid w:val="00636AF5"/>
    <w:rsid w:val="00640EDB"/>
    <w:rsid w:val="0064178E"/>
    <w:rsid w:val="00641C8A"/>
    <w:rsid w:val="00642949"/>
    <w:rsid w:val="00644C43"/>
    <w:rsid w:val="00644D6D"/>
    <w:rsid w:val="00646140"/>
    <w:rsid w:val="00651C42"/>
    <w:rsid w:val="00653D01"/>
    <w:rsid w:val="00655AA5"/>
    <w:rsid w:val="00657776"/>
    <w:rsid w:val="00660387"/>
    <w:rsid w:val="00662671"/>
    <w:rsid w:val="00667B00"/>
    <w:rsid w:val="00670959"/>
    <w:rsid w:val="00670CF2"/>
    <w:rsid w:val="00673342"/>
    <w:rsid w:val="00673B4D"/>
    <w:rsid w:val="00675EC9"/>
    <w:rsid w:val="006767A8"/>
    <w:rsid w:val="006816B2"/>
    <w:rsid w:val="006835D4"/>
    <w:rsid w:val="006846FF"/>
    <w:rsid w:val="006848E8"/>
    <w:rsid w:val="006852CF"/>
    <w:rsid w:val="006853B5"/>
    <w:rsid w:val="00685827"/>
    <w:rsid w:val="00685BBB"/>
    <w:rsid w:val="006908B0"/>
    <w:rsid w:val="00690B94"/>
    <w:rsid w:val="00690C10"/>
    <w:rsid w:val="00692A63"/>
    <w:rsid w:val="006934A3"/>
    <w:rsid w:val="006963A5"/>
    <w:rsid w:val="006971A7"/>
    <w:rsid w:val="006A1106"/>
    <w:rsid w:val="006A11E1"/>
    <w:rsid w:val="006A1393"/>
    <w:rsid w:val="006A1572"/>
    <w:rsid w:val="006A236B"/>
    <w:rsid w:val="006A3573"/>
    <w:rsid w:val="006A66A0"/>
    <w:rsid w:val="006A74BB"/>
    <w:rsid w:val="006B024D"/>
    <w:rsid w:val="006B2012"/>
    <w:rsid w:val="006B329E"/>
    <w:rsid w:val="006B398B"/>
    <w:rsid w:val="006B5312"/>
    <w:rsid w:val="006B56F9"/>
    <w:rsid w:val="006B7EF1"/>
    <w:rsid w:val="006C0A26"/>
    <w:rsid w:val="006C0A80"/>
    <w:rsid w:val="006C365B"/>
    <w:rsid w:val="006C4DB0"/>
    <w:rsid w:val="006C5466"/>
    <w:rsid w:val="006C675D"/>
    <w:rsid w:val="006D03D2"/>
    <w:rsid w:val="006D057B"/>
    <w:rsid w:val="006D2968"/>
    <w:rsid w:val="006D41CD"/>
    <w:rsid w:val="006D6D55"/>
    <w:rsid w:val="006D725B"/>
    <w:rsid w:val="006E0A46"/>
    <w:rsid w:val="006E18DE"/>
    <w:rsid w:val="006E3A16"/>
    <w:rsid w:val="006E47F4"/>
    <w:rsid w:val="006E60D7"/>
    <w:rsid w:val="006E65D5"/>
    <w:rsid w:val="006E6958"/>
    <w:rsid w:val="006F0C5E"/>
    <w:rsid w:val="006F1AEE"/>
    <w:rsid w:val="006F1D0A"/>
    <w:rsid w:val="006F238D"/>
    <w:rsid w:val="006F28DA"/>
    <w:rsid w:val="006F4CCB"/>
    <w:rsid w:val="006F65A6"/>
    <w:rsid w:val="006F7CAE"/>
    <w:rsid w:val="0070189B"/>
    <w:rsid w:val="00701929"/>
    <w:rsid w:val="00702E74"/>
    <w:rsid w:val="0070315C"/>
    <w:rsid w:val="007036AA"/>
    <w:rsid w:val="0070574F"/>
    <w:rsid w:val="00705C06"/>
    <w:rsid w:val="00707EE2"/>
    <w:rsid w:val="007104E7"/>
    <w:rsid w:val="00712595"/>
    <w:rsid w:val="00712D85"/>
    <w:rsid w:val="00715DCF"/>
    <w:rsid w:val="007162E7"/>
    <w:rsid w:val="00720459"/>
    <w:rsid w:val="00724815"/>
    <w:rsid w:val="00726431"/>
    <w:rsid w:val="00727AA4"/>
    <w:rsid w:val="007311DA"/>
    <w:rsid w:val="00731AA1"/>
    <w:rsid w:val="007321D0"/>
    <w:rsid w:val="007345DA"/>
    <w:rsid w:val="00734DD1"/>
    <w:rsid w:val="00735197"/>
    <w:rsid w:val="007352D0"/>
    <w:rsid w:val="0073579D"/>
    <w:rsid w:val="0073626C"/>
    <w:rsid w:val="0073665B"/>
    <w:rsid w:val="00736B4D"/>
    <w:rsid w:val="00737C0A"/>
    <w:rsid w:val="00740223"/>
    <w:rsid w:val="00741F81"/>
    <w:rsid w:val="00742B8D"/>
    <w:rsid w:val="00743B04"/>
    <w:rsid w:val="00745371"/>
    <w:rsid w:val="00745CE6"/>
    <w:rsid w:val="007512C8"/>
    <w:rsid w:val="007549C2"/>
    <w:rsid w:val="00755340"/>
    <w:rsid w:val="00756574"/>
    <w:rsid w:val="00757D3E"/>
    <w:rsid w:val="0076052F"/>
    <w:rsid w:val="00760B24"/>
    <w:rsid w:val="00761884"/>
    <w:rsid w:val="00764CB8"/>
    <w:rsid w:val="00764DF2"/>
    <w:rsid w:val="00766882"/>
    <w:rsid w:val="00766B34"/>
    <w:rsid w:val="007739F0"/>
    <w:rsid w:val="0078088F"/>
    <w:rsid w:val="00780FDD"/>
    <w:rsid w:val="0078125C"/>
    <w:rsid w:val="00782F0F"/>
    <w:rsid w:val="0078307F"/>
    <w:rsid w:val="00784ED4"/>
    <w:rsid w:val="00785508"/>
    <w:rsid w:val="007859CD"/>
    <w:rsid w:val="007866A3"/>
    <w:rsid w:val="007869DF"/>
    <w:rsid w:val="00787CAC"/>
    <w:rsid w:val="0079099C"/>
    <w:rsid w:val="00791230"/>
    <w:rsid w:val="0079326A"/>
    <w:rsid w:val="007944F6"/>
    <w:rsid w:val="00794C23"/>
    <w:rsid w:val="007974B4"/>
    <w:rsid w:val="007977A1"/>
    <w:rsid w:val="007A03AC"/>
    <w:rsid w:val="007A1E03"/>
    <w:rsid w:val="007A1E8B"/>
    <w:rsid w:val="007A21B5"/>
    <w:rsid w:val="007A2FCF"/>
    <w:rsid w:val="007A61EC"/>
    <w:rsid w:val="007A65D9"/>
    <w:rsid w:val="007A7F37"/>
    <w:rsid w:val="007B068F"/>
    <w:rsid w:val="007B31C0"/>
    <w:rsid w:val="007B3B61"/>
    <w:rsid w:val="007B56A0"/>
    <w:rsid w:val="007B5C48"/>
    <w:rsid w:val="007B5F54"/>
    <w:rsid w:val="007B60F5"/>
    <w:rsid w:val="007B6114"/>
    <w:rsid w:val="007B7309"/>
    <w:rsid w:val="007C004E"/>
    <w:rsid w:val="007C096C"/>
    <w:rsid w:val="007C0AAE"/>
    <w:rsid w:val="007C34EB"/>
    <w:rsid w:val="007C39D5"/>
    <w:rsid w:val="007C41B4"/>
    <w:rsid w:val="007C46BF"/>
    <w:rsid w:val="007C4816"/>
    <w:rsid w:val="007D0B9A"/>
    <w:rsid w:val="007D1F93"/>
    <w:rsid w:val="007D515B"/>
    <w:rsid w:val="007D7A20"/>
    <w:rsid w:val="007E015D"/>
    <w:rsid w:val="007E05A1"/>
    <w:rsid w:val="007E0D1E"/>
    <w:rsid w:val="007E36FE"/>
    <w:rsid w:val="007E45CF"/>
    <w:rsid w:val="007E4821"/>
    <w:rsid w:val="007E4AF6"/>
    <w:rsid w:val="007E4F98"/>
    <w:rsid w:val="007E56F0"/>
    <w:rsid w:val="007E6F59"/>
    <w:rsid w:val="007E7BFD"/>
    <w:rsid w:val="007F0B07"/>
    <w:rsid w:val="007F1367"/>
    <w:rsid w:val="007F19E0"/>
    <w:rsid w:val="007F1EB0"/>
    <w:rsid w:val="007F2443"/>
    <w:rsid w:val="007F2738"/>
    <w:rsid w:val="007F346C"/>
    <w:rsid w:val="007F408C"/>
    <w:rsid w:val="007F4520"/>
    <w:rsid w:val="007F4856"/>
    <w:rsid w:val="007F4F28"/>
    <w:rsid w:val="007F566B"/>
    <w:rsid w:val="007F5B09"/>
    <w:rsid w:val="008015F6"/>
    <w:rsid w:val="008019E1"/>
    <w:rsid w:val="00802B91"/>
    <w:rsid w:val="0080362C"/>
    <w:rsid w:val="00807167"/>
    <w:rsid w:val="00810A72"/>
    <w:rsid w:val="00810C5B"/>
    <w:rsid w:val="00811086"/>
    <w:rsid w:val="00811CD6"/>
    <w:rsid w:val="008140FA"/>
    <w:rsid w:val="008142D2"/>
    <w:rsid w:val="008151D4"/>
    <w:rsid w:val="008152D1"/>
    <w:rsid w:val="0082110E"/>
    <w:rsid w:val="008218FA"/>
    <w:rsid w:val="00822891"/>
    <w:rsid w:val="008237EE"/>
    <w:rsid w:val="0082519E"/>
    <w:rsid w:val="00826B66"/>
    <w:rsid w:val="00827BFA"/>
    <w:rsid w:val="00832143"/>
    <w:rsid w:val="00832420"/>
    <w:rsid w:val="00832AD4"/>
    <w:rsid w:val="00833369"/>
    <w:rsid w:val="00833E80"/>
    <w:rsid w:val="0083664A"/>
    <w:rsid w:val="00837811"/>
    <w:rsid w:val="00837DD0"/>
    <w:rsid w:val="0084131E"/>
    <w:rsid w:val="00841AC3"/>
    <w:rsid w:val="00844E69"/>
    <w:rsid w:val="00847EA8"/>
    <w:rsid w:val="00851397"/>
    <w:rsid w:val="00851F15"/>
    <w:rsid w:val="0085382C"/>
    <w:rsid w:val="00854104"/>
    <w:rsid w:val="00857A12"/>
    <w:rsid w:val="00860822"/>
    <w:rsid w:val="00861211"/>
    <w:rsid w:val="0086176C"/>
    <w:rsid w:val="00862F3E"/>
    <w:rsid w:val="008630C3"/>
    <w:rsid w:val="00863C73"/>
    <w:rsid w:val="0086448E"/>
    <w:rsid w:val="0086490C"/>
    <w:rsid w:val="00864D38"/>
    <w:rsid w:val="0086533A"/>
    <w:rsid w:val="008657FA"/>
    <w:rsid w:val="00867494"/>
    <w:rsid w:val="00870284"/>
    <w:rsid w:val="0087174E"/>
    <w:rsid w:val="00872381"/>
    <w:rsid w:val="008724B2"/>
    <w:rsid w:val="00873DD8"/>
    <w:rsid w:val="00875387"/>
    <w:rsid w:val="00877768"/>
    <w:rsid w:val="00877880"/>
    <w:rsid w:val="00881267"/>
    <w:rsid w:val="00882DDD"/>
    <w:rsid w:val="0088406A"/>
    <w:rsid w:val="0088499D"/>
    <w:rsid w:val="008857E0"/>
    <w:rsid w:val="00890FA0"/>
    <w:rsid w:val="008918F3"/>
    <w:rsid w:val="00895124"/>
    <w:rsid w:val="00896213"/>
    <w:rsid w:val="0089648E"/>
    <w:rsid w:val="00896671"/>
    <w:rsid w:val="008967DA"/>
    <w:rsid w:val="00896925"/>
    <w:rsid w:val="008A13F8"/>
    <w:rsid w:val="008A3B97"/>
    <w:rsid w:val="008A4867"/>
    <w:rsid w:val="008A71DA"/>
    <w:rsid w:val="008A7275"/>
    <w:rsid w:val="008A7F43"/>
    <w:rsid w:val="008B227C"/>
    <w:rsid w:val="008B47BF"/>
    <w:rsid w:val="008B6095"/>
    <w:rsid w:val="008B62FF"/>
    <w:rsid w:val="008C0FA0"/>
    <w:rsid w:val="008C1211"/>
    <w:rsid w:val="008C33DC"/>
    <w:rsid w:val="008C76E9"/>
    <w:rsid w:val="008D17E1"/>
    <w:rsid w:val="008D2DC0"/>
    <w:rsid w:val="008D315E"/>
    <w:rsid w:val="008D4869"/>
    <w:rsid w:val="008D6B0B"/>
    <w:rsid w:val="008D7A03"/>
    <w:rsid w:val="008E0122"/>
    <w:rsid w:val="008E0C78"/>
    <w:rsid w:val="008E1881"/>
    <w:rsid w:val="008E28BC"/>
    <w:rsid w:val="008E413E"/>
    <w:rsid w:val="008E6A67"/>
    <w:rsid w:val="008E7167"/>
    <w:rsid w:val="008F02AB"/>
    <w:rsid w:val="008F1D6F"/>
    <w:rsid w:val="008F2209"/>
    <w:rsid w:val="008F2461"/>
    <w:rsid w:val="008F30F3"/>
    <w:rsid w:val="008F3452"/>
    <w:rsid w:val="008F41A3"/>
    <w:rsid w:val="008F52EB"/>
    <w:rsid w:val="008F55E7"/>
    <w:rsid w:val="008F606F"/>
    <w:rsid w:val="008F6EED"/>
    <w:rsid w:val="008F7FB2"/>
    <w:rsid w:val="009011FB"/>
    <w:rsid w:val="009016DA"/>
    <w:rsid w:val="00903E8F"/>
    <w:rsid w:val="00904CD5"/>
    <w:rsid w:val="00905224"/>
    <w:rsid w:val="0090626D"/>
    <w:rsid w:val="00907611"/>
    <w:rsid w:val="0091024D"/>
    <w:rsid w:val="009106E1"/>
    <w:rsid w:val="00910DC1"/>
    <w:rsid w:val="00911E30"/>
    <w:rsid w:val="00912AA0"/>
    <w:rsid w:val="00912AD4"/>
    <w:rsid w:val="00914429"/>
    <w:rsid w:val="00914EA6"/>
    <w:rsid w:val="00914F54"/>
    <w:rsid w:val="00916DA4"/>
    <w:rsid w:val="0092149A"/>
    <w:rsid w:val="009248F9"/>
    <w:rsid w:val="00925431"/>
    <w:rsid w:val="00925531"/>
    <w:rsid w:val="009255E5"/>
    <w:rsid w:val="00925E19"/>
    <w:rsid w:val="00926677"/>
    <w:rsid w:val="00926E4F"/>
    <w:rsid w:val="009276D3"/>
    <w:rsid w:val="0093189A"/>
    <w:rsid w:val="00931B4E"/>
    <w:rsid w:val="00933F07"/>
    <w:rsid w:val="0093446B"/>
    <w:rsid w:val="00935087"/>
    <w:rsid w:val="009351E3"/>
    <w:rsid w:val="00935465"/>
    <w:rsid w:val="009366E3"/>
    <w:rsid w:val="009374E3"/>
    <w:rsid w:val="009433AC"/>
    <w:rsid w:val="0094471A"/>
    <w:rsid w:val="00945366"/>
    <w:rsid w:val="00945D75"/>
    <w:rsid w:val="00947530"/>
    <w:rsid w:val="00951E5E"/>
    <w:rsid w:val="00952640"/>
    <w:rsid w:val="009527E8"/>
    <w:rsid w:val="00953A7A"/>
    <w:rsid w:val="00954884"/>
    <w:rsid w:val="00954C4E"/>
    <w:rsid w:val="00955069"/>
    <w:rsid w:val="00955A34"/>
    <w:rsid w:val="00957E1F"/>
    <w:rsid w:val="0096199A"/>
    <w:rsid w:val="00962632"/>
    <w:rsid w:val="0096335C"/>
    <w:rsid w:val="009635AE"/>
    <w:rsid w:val="0096371E"/>
    <w:rsid w:val="00964D81"/>
    <w:rsid w:val="00964E29"/>
    <w:rsid w:val="00965374"/>
    <w:rsid w:val="00966FE4"/>
    <w:rsid w:val="00967623"/>
    <w:rsid w:val="00967C1B"/>
    <w:rsid w:val="0097302A"/>
    <w:rsid w:val="00973A26"/>
    <w:rsid w:val="00974241"/>
    <w:rsid w:val="00974D9D"/>
    <w:rsid w:val="00975041"/>
    <w:rsid w:val="00975E64"/>
    <w:rsid w:val="00976272"/>
    <w:rsid w:val="00977207"/>
    <w:rsid w:val="00977A91"/>
    <w:rsid w:val="00980FF9"/>
    <w:rsid w:val="00982989"/>
    <w:rsid w:val="00982C96"/>
    <w:rsid w:val="00982D80"/>
    <w:rsid w:val="00983E56"/>
    <w:rsid w:val="00986233"/>
    <w:rsid w:val="0098797B"/>
    <w:rsid w:val="00991997"/>
    <w:rsid w:val="00993A7C"/>
    <w:rsid w:val="0099527C"/>
    <w:rsid w:val="009970B5"/>
    <w:rsid w:val="00997B99"/>
    <w:rsid w:val="00997EDB"/>
    <w:rsid w:val="009A371F"/>
    <w:rsid w:val="009A51DF"/>
    <w:rsid w:val="009A5E03"/>
    <w:rsid w:val="009A7151"/>
    <w:rsid w:val="009A7F6E"/>
    <w:rsid w:val="009B3670"/>
    <w:rsid w:val="009B4396"/>
    <w:rsid w:val="009B49A5"/>
    <w:rsid w:val="009B4B03"/>
    <w:rsid w:val="009B710C"/>
    <w:rsid w:val="009C2842"/>
    <w:rsid w:val="009C39B8"/>
    <w:rsid w:val="009C61E9"/>
    <w:rsid w:val="009C76ED"/>
    <w:rsid w:val="009D0625"/>
    <w:rsid w:val="009D1C67"/>
    <w:rsid w:val="009D1F27"/>
    <w:rsid w:val="009D2478"/>
    <w:rsid w:val="009D5C0F"/>
    <w:rsid w:val="009D5D89"/>
    <w:rsid w:val="009D70C2"/>
    <w:rsid w:val="009E0D73"/>
    <w:rsid w:val="009E1681"/>
    <w:rsid w:val="009E304A"/>
    <w:rsid w:val="009E4945"/>
    <w:rsid w:val="009E4F0A"/>
    <w:rsid w:val="009E5145"/>
    <w:rsid w:val="009F0DDB"/>
    <w:rsid w:val="009F2B3B"/>
    <w:rsid w:val="009F3521"/>
    <w:rsid w:val="009F3F21"/>
    <w:rsid w:val="009F4A3A"/>
    <w:rsid w:val="009F5834"/>
    <w:rsid w:val="00A01469"/>
    <w:rsid w:val="00A039C4"/>
    <w:rsid w:val="00A03B84"/>
    <w:rsid w:val="00A04777"/>
    <w:rsid w:val="00A051D5"/>
    <w:rsid w:val="00A05438"/>
    <w:rsid w:val="00A063B9"/>
    <w:rsid w:val="00A07290"/>
    <w:rsid w:val="00A10221"/>
    <w:rsid w:val="00A1031C"/>
    <w:rsid w:val="00A105E1"/>
    <w:rsid w:val="00A10ED8"/>
    <w:rsid w:val="00A1548E"/>
    <w:rsid w:val="00A15706"/>
    <w:rsid w:val="00A16B7C"/>
    <w:rsid w:val="00A16DED"/>
    <w:rsid w:val="00A17C7E"/>
    <w:rsid w:val="00A20A3C"/>
    <w:rsid w:val="00A20EAA"/>
    <w:rsid w:val="00A22BB6"/>
    <w:rsid w:val="00A2375C"/>
    <w:rsid w:val="00A2418F"/>
    <w:rsid w:val="00A2656C"/>
    <w:rsid w:val="00A26FC8"/>
    <w:rsid w:val="00A2732F"/>
    <w:rsid w:val="00A27335"/>
    <w:rsid w:val="00A27567"/>
    <w:rsid w:val="00A307E2"/>
    <w:rsid w:val="00A30F6F"/>
    <w:rsid w:val="00A31512"/>
    <w:rsid w:val="00A3229F"/>
    <w:rsid w:val="00A3394A"/>
    <w:rsid w:val="00A33D57"/>
    <w:rsid w:val="00A33F8E"/>
    <w:rsid w:val="00A354A1"/>
    <w:rsid w:val="00A35618"/>
    <w:rsid w:val="00A365BB"/>
    <w:rsid w:val="00A376AB"/>
    <w:rsid w:val="00A4139E"/>
    <w:rsid w:val="00A41567"/>
    <w:rsid w:val="00A42B6F"/>
    <w:rsid w:val="00A42C27"/>
    <w:rsid w:val="00A43AFF"/>
    <w:rsid w:val="00A44F34"/>
    <w:rsid w:val="00A46FF8"/>
    <w:rsid w:val="00A4785E"/>
    <w:rsid w:val="00A47D25"/>
    <w:rsid w:val="00A51613"/>
    <w:rsid w:val="00A52036"/>
    <w:rsid w:val="00A5352E"/>
    <w:rsid w:val="00A539CE"/>
    <w:rsid w:val="00A548F3"/>
    <w:rsid w:val="00A54AA8"/>
    <w:rsid w:val="00A55136"/>
    <w:rsid w:val="00A551C5"/>
    <w:rsid w:val="00A55519"/>
    <w:rsid w:val="00A55716"/>
    <w:rsid w:val="00A55A04"/>
    <w:rsid w:val="00A56204"/>
    <w:rsid w:val="00A56B28"/>
    <w:rsid w:val="00A60013"/>
    <w:rsid w:val="00A601B9"/>
    <w:rsid w:val="00A61C92"/>
    <w:rsid w:val="00A63945"/>
    <w:rsid w:val="00A63D01"/>
    <w:rsid w:val="00A64283"/>
    <w:rsid w:val="00A64940"/>
    <w:rsid w:val="00A669EE"/>
    <w:rsid w:val="00A66CEB"/>
    <w:rsid w:val="00A67F98"/>
    <w:rsid w:val="00A71173"/>
    <w:rsid w:val="00A72504"/>
    <w:rsid w:val="00A72E37"/>
    <w:rsid w:val="00A738E5"/>
    <w:rsid w:val="00A73BCB"/>
    <w:rsid w:val="00A743F0"/>
    <w:rsid w:val="00A754F2"/>
    <w:rsid w:val="00A758E1"/>
    <w:rsid w:val="00A76B95"/>
    <w:rsid w:val="00A77A18"/>
    <w:rsid w:val="00A77F3C"/>
    <w:rsid w:val="00A813D6"/>
    <w:rsid w:val="00A820F2"/>
    <w:rsid w:val="00A83219"/>
    <w:rsid w:val="00A84656"/>
    <w:rsid w:val="00A84A21"/>
    <w:rsid w:val="00A84BA3"/>
    <w:rsid w:val="00A861C9"/>
    <w:rsid w:val="00A86AEF"/>
    <w:rsid w:val="00A9298C"/>
    <w:rsid w:val="00A93BD3"/>
    <w:rsid w:val="00A96888"/>
    <w:rsid w:val="00A96E9B"/>
    <w:rsid w:val="00A96FE8"/>
    <w:rsid w:val="00A97063"/>
    <w:rsid w:val="00A97083"/>
    <w:rsid w:val="00A974B4"/>
    <w:rsid w:val="00A97D54"/>
    <w:rsid w:val="00AA0CC5"/>
    <w:rsid w:val="00AA205D"/>
    <w:rsid w:val="00AA25D6"/>
    <w:rsid w:val="00AA3449"/>
    <w:rsid w:val="00AA418D"/>
    <w:rsid w:val="00AA4C3E"/>
    <w:rsid w:val="00AA67E0"/>
    <w:rsid w:val="00AA6FC3"/>
    <w:rsid w:val="00AB0914"/>
    <w:rsid w:val="00AB0A49"/>
    <w:rsid w:val="00AB1150"/>
    <w:rsid w:val="00AB2069"/>
    <w:rsid w:val="00AB2337"/>
    <w:rsid w:val="00AB4111"/>
    <w:rsid w:val="00AB501A"/>
    <w:rsid w:val="00AB54F2"/>
    <w:rsid w:val="00AB5572"/>
    <w:rsid w:val="00AB5E8F"/>
    <w:rsid w:val="00AB6079"/>
    <w:rsid w:val="00AB69CD"/>
    <w:rsid w:val="00AB6C51"/>
    <w:rsid w:val="00AB7082"/>
    <w:rsid w:val="00AB7351"/>
    <w:rsid w:val="00AC1D11"/>
    <w:rsid w:val="00AC348D"/>
    <w:rsid w:val="00AC48F1"/>
    <w:rsid w:val="00AC4CA3"/>
    <w:rsid w:val="00AC4CAE"/>
    <w:rsid w:val="00AC73BD"/>
    <w:rsid w:val="00AC7AC8"/>
    <w:rsid w:val="00AD148E"/>
    <w:rsid w:val="00AD165A"/>
    <w:rsid w:val="00AD1D54"/>
    <w:rsid w:val="00AD3BDA"/>
    <w:rsid w:val="00AD3E4A"/>
    <w:rsid w:val="00AD3F86"/>
    <w:rsid w:val="00AD4D1E"/>
    <w:rsid w:val="00AD51B3"/>
    <w:rsid w:val="00AD5F99"/>
    <w:rsid w:val="00AD62C3"/>
    <w:rsid w:val="00AE0035"/>
    <w:rsid w:val="00AE0045"/>
    <w:rsid w:val="00AE0573"/>
    <w:rsid w:val="00AE0B66"/>
    <w:rsid w:val="00AE26F9"/>
    <w:rsid w:val="00AE29E6"/>
    <w:rsid w:val="00AE66CD"/>
    <w:rsid w:val="00AF0A23"/>
    <w:rsid w:val="00AF137C"/>
    <w:rsid w:val="00AF297C"/>
    <w:rsid w:val="00AF3ACC"/>
    <w:rsid w:val="00AF3DFB"/>
    <w:rsid w:val="00AF7788"/>
    <w:rsid w:val="00AF7899"/>
    <w:rsid w:val="00B014A2"/>
    <w:rsid w:val="00B0206F"/>
    <w:rsid w:val="00B033D6"/>
    <w:rsid w:val="00B046BB"/>
    <w:rsid w:val="00B04B13"/>
    <w:rsid w:val="00B04FDA"/>
    <w:rsid w:val="00B07D94"/>
    <w:rsid w:val="00B11061"/>
    <w:rsid w:val="00B13658"/>
    <w:rsid w:val="00B13816"/>
    <w:rsid w:val="00B14269"/>
    <w:rsid w:val="00B213B4"/>
    <w:rsid w:val="00B233FB"/>
    <w:rsid w:val="00B240F4"/>
    <w:rsid w:val="00B26166"/>
    <w:rsid w:val="00B26E95"/>
    <w:rsid w:val="00B2748A"/>
    <w:rsid w:val="00B30C7C"/>
    <w:rsid w:val="00B318ED"/>
    <w:rsid w:val="00B31D4B"/>
    <w:rsid w:val="00B32812"/>
    <w:rsid w:val="00B332C2"/>
    <w:rsid w:val="00B366FC"/>
    <w:rsid w:val="00B36807"/>
    <w:rsid w:val="00B36B84"/>
    <w:rsid w:val="00B37CDC"/>
    <w:rsid w:val="00B40807"/>
    <w:rsid w:val="00B4095B"/>
    <w:rsid w:val="00B40B89"/>
    <w:rsid w:val="00B412FC"/>
    <w:rsid w:val="00B42D88"/>
    <w:rsid w:val="00B444E9"/>
    <w:rsid w:val="00B472E4"/>
    <w:rsid w:val="00B47668"/>
    <w:rsid w:val="00B47963"/>
    <w:rsid w:val="00B47A62"/>
    <w:rsid w:val="00B47DDF"/>
    <w:rsid w:val="00B549FF"/>
    <w:rsid w:val="00B54A00"/>
    <w:rsid w:val="00B56D6D"/>
    <w:rsid w:val="00B575C8"/>
    <w:rsid w:val="00B60197"/>
    <w:rsid w:val="00B60B16"/>
    <w:rsid w:val="00B613CB"/>
    <w:rsid w:val="00B61479"/>
    <w:rsid w:val="00B63059"/>
    <w:rsid w:val="00B655CC"/>
    <w:rsid w:val="00B66503"/>
    <w:rsid w:val="00B666DE"/>
    <w:rsid w:val="00B67252"/>
    <w:rsid w:val="00B67BBF"/>
    <w:rsid w:val="00B70640"/>
    <w:rsid w:val="00B70800"/>
    <w:rsid w:val="00B70DEB"/>
    <w:rsid w:val="00B72E50"/>
    <w:rsid w:val="00B73B69"/>
    <w:rsid w:val="00B74EBE"/>
    <w:rsid w:val="00B779C7"/>
    <w:rsid w:val="00B77B6F"/>
    <w:rsid w:val="00B80828"/>
    <w:rsid w:val="00B86B47"/>
    <w:rsid w:val="00B90977"/>
    <w:rsid w:val="00B917D0"/>
    <w:rsid w:val="00B922F3"/>
    <w:rsid w:val="00B9277F"/>
    <w:rsid w:val="00B92C5E"/>
    <w:rsid w:val="00B95F47"/>
    <w:rsid w:val="00B97055"/>
    <w:rsid w:val="00BA093E"/>
    <w:rsid w:val="00BA0DDB"/>
    <w:rsid w:val="00BA18EC"/>
    <w:rsid w:val="00BA1E74"/>
    <w:rsid w:val="00BA2179"/>
    <w:rsid w:val="00BA4DAA"/>
    <w:rsid w:val="00BA55D5"/>
    <w:rsid w:val="00BA5725"/>
    <w:rsid w:val="00BA6AF1"/>
    <w:rsid w:val="00BB087D"/>
    <w:rsid w:val="00BB0F17"/>
    <w:rsid w:val="00BB2369"/>
    <w:rsid w:val="00BB2793"/>
    <w:rsid w:val="00BB4201"/>
    <w:rsid w:val="00BB4232"/>
    <w:rsid w:val="00BB515F"/>
    <w:rsid w:val="00BB5A89"/>
    <w:rsid w:val="00BC05E8"/>
    <w:rsid w:val="00BC0CE6"/>
    <w:rsid w:val="00BC1B9A"/>
    <w:rsid w:val="00BC425F"/>
    <w:rsid w:val="00BC4D21"/>
    <w:rsid w:val="00BC4D2E"/>
    <w:rsid w:val="00BC78A0"/>
    <w:rsid w:val="00BD1635"/>
    <w:rsid w:val="00BD2568"/>
    <w:rsid w:val="00BD2C7B"/>
    <w:rsid w:val="00BD2E59"/>
    <w:rsid w:val="00BD34E3"/>
    <w:rsid w:val="00BD4D28"/>
    <w:rsid w:val="00BD4EDF"/>
    <w:rsid w:val="00BD6E3F"/>
    <w:rsid w:val="00BD6F9B"/>
    <w:rsid w:val="00BD7D22"/>
    <w:rsid w:val="00BE0F93"/>
    <w:rsid w:val="00BE1D4C"/>
    <w:rsid w:val="00BE224A"/>
    <w:rsid w:val="00BE22DA"/>
    <w:rsid w:val="00BE24AE"/>
    <w:rsid w:val="00BE322F"/>
    <w:rsid w:val="00BE5208"/>
    <w:rsid w:val="00BE656F"/>
    <w:rsid w:val="00BE7D43"/>
    <w:rsid w:val="00BF35D5"/>
    <w:rsid w:val="00BF543D"/>
    <w:rsid w:val="00BF5445"/>
    <w:rsid w:val="00BF5A2B"/>
    <w:rsid w:val="00BF61E1"/>
    <w:rsid w:val="00C013E7"/>
    <w:rsid w:val="00C0494D"/>
    <w:rsid w:val="00C05703"/>
    <w:rsid w:val="00C063D7"/>
    <w:rsid w:val="00C075BD"/>
    <w:rsid w:val="00C1104F"/>
    <w:rsid w:val="00C117A2"/>
    <w:rsid w:val="00C12E60"/>
    <w:rsid w:val="00C13150"/>
    <w:rsid w:val="00C13879"/>
    <w:rsid w:val="00C15DF4"/>
    <w:rsid w:val="00C16F7B"/>
    <w:rsid w:val="00C170F1"/>
    <w:rsid w:val="00C178F7"/>
    <w:rsid w:val="00C202C6"/>
    <w:rsid w:val="00C2056C"/>
    <w:rsid w:val="00C212E4"/>
    <w:rsid w:val="00C22D05"/>
    <w:rsid w:val="00C25947"/>
    <w:rsid w:val="00C25DAF"/>
    <w:rsid w:val="00C26ADA"/>
    <w:rsid w:val="00C27DA8"/>
    <w:rsid w:val="00C27E31"/>
    <w:rsid w:val="00C31DAF"/>
    <w:rsid w:val="00C33231"/>
    <w:rsid w:val="00C341C8"/>
    <w:rsid w:val="00C35DBD"/>
    <w:rsid w:val="00C36535"/>
    <w:rsid w:val="00C377D8"/>
    <w:rsid w:val="00C40472"/>
    <w:rsid w:val="00C40FC5"/>
    <w:rsid w:val="00C4405D"/>
    <w:rsid w:val="00C46C33"/>
    <w:rsid w:val="00C470AA"/>
    <w:rsid w:val="00C47AAD"/>
    <w:rsid w:val="00C50F00"/>
    <w:rsid w:val="00C52589"/>
    <w:rsid w:val="00C52F9F"/>
    <w:rsid w:val="00C543BB"/>
    <w:rsid w:val="00C5531C"/>
    <w:rsid w:val="00C567A5"/>
    <w:rsid w:val="00C56ABE"/>
    <w:rsid w:val="00C578B9"/>
    <w:rsid w:val="00C60CE6"/>
    <w:rsid w:val="00C6172F"/>
    <w:rsid w:val="00C62ED3"/>
    <w:rsid w:val="00C64013"/>
    <w:rsid w:val="00C700F8"/>
    <w:rsid w:val="00C708AA"/>
    <w:rsid w:val="00C709F8"/>
    <w:rsid w:val="00C70CB3"/>
    <w:rsid w:val="00C7274E"/>
    <w:rsid w:val="00C72B25"/>
    <w:rsid w:val="00C733A5"/>
    <w:rsid w:val="00C7415E"/>
    <w:rsid w:val="00C759A0"/>
    <w:rsid w:val="00C76449"/>
    <w:rsid w:val="00C76652"/>
    <w:rsid w:val="00C77587"/>
    <w:rsid w:val="00C80750"/>
    <w:rsid w:val="00C8154A"/>
    <w:rsid w:val="00C81A27"/>
    <w:rsid w:val="00C82655"/>
    <w:rsid w:val="00C8272D"/>
    <w:rsid w:val="00C8280F"/>
    <w:rsid w:val="00C829DA"/>
    <w:rsid w:val="00C82C12"/>
    <w:rsid w:val="00C84CA9"/>
    <w:rsid w:val="00C84EDA"/>
    <w:rsid w:val="00C8508D"/>
    <w:rsid w:val="00C857FF"/>
    <w:rsid w:val="00C902CD"/>
    <w:rsid w:val="00C92927"/>
    <w:rsid w:val="00C9303E"/>
    <w:rsid w:val="00C933A0"/>
    <w:rsid w:val="00C943C4"/>
    <w:rsid w:val="00C9755E"/>
    <w:rsid w:val="00C97603"/>
    <w:rsid w:val="00C97DA1"/>
    <w:rsid w:val="00CA05DA"/>
    <w:rsid w:val="00CA06AC"/>
    <w:rsid w:val="00CA2ED2"/>
    <w:rsid w:val="00CA4BE0"/>
    <w:rsid w:val="00CA67B2"/>
    <w:rsid w:val="00CA7582"/>
    <w:rsid w:val="00CA7684"/>
    <w:rsid w:val="00CA7A66"/>
    <w:rsid w:val="00CB040B"/>
    <w:rsid w:val="00CB0782"/>
    <w:rsid w:val="00CB1485"/>
    <w:rsid w:val="00CB36D4"/>
    <w:rsid w:val="00CB4D8E"/>
    <w:rsid w:val="00CB5021"/>
    <w:rsid w:val="00CB75EB"/>
    <w:rsid w:val="00CB7D1A"/>
    <w:rsid w:val="00CC0C57"/>
    <w:rsid w:val="00CC246A"/>
    <w:rsid w:val="00CC3226"/>
    <w:rsid w:val="00CC4142"/>
    <w:rsid w:val="00CC4CC8"/>
    <w:rsid w:val="00CC4EFF"/>
    <w:rsid w:val="00CD152F"/>
    <w:rsid w:val="00CD2966"/>
    <w:rsid w:val="00CD31BE"/>
    <w:rsid w:val="00CD3B32"/>
    <w:rsid w:val="00CD5DB2"/>
    <w:rsid w:val="00CD6CA6"/>
    <w:rsid w:val="00CD74A2"/>
    <w:rsid w:val="00CD79DD"/>
    <w:rsid w:val="00CE0534"/>
    <w:rsid w:val="00CE26B3"/>
    <w:rsid w:val="00CE42AD"/>
    <w:rsid w:val="00CE5C84"/>
    <w:rsid w:val="00CE636C"/>
    <w:rsid w:val="00CE6995"/>
    <w:rsid w:val="00CE6D83"/>
    <w:rsid w:val="00CE6E9E"/>
    <w:rsid w:val="00CE755B"/>
    <w:rsid w:val="00CE787F"/>
    <w:rsid w:val="00CF0202"/>
    <w:rsid w:val="00CF0A6D"/>
    <w:rsid w:val="00CF1634"/>
    <w:rsid w:val="00CF1CC7"/>
    <w:rsid w:val="00CF1E58"/>
    <w:rsid w:val="00CF24F8"/>
    <w:rsid w:val="00CF258B"/>
    <w:rsid w:val="00CF434F"/>
    <w:rsid w:val="00CF6C03"/>
    <w:rsid w:val="00CF72CA"/>
    <w:rsid w:val="00CF72CC"/>
    <w:rsid w:val="00D00B47"/>
    <w:rsid w:val="00D03A49"/>
    <w:rsid w:val="00D03B63"/>
    <w:rsid w:val="00D03F17"/>
    <w:rsid w:val="00D04611"/>
    <w:rsid w:val="00D07454"/>
    <w:rsid w:val="00D0749C"/>
    <w:rsid w:val="00D10018"/>
    <w:rsid w:val="00D10765"/>
    <w:rsid w:val="00D10CD2"/>
    <w:rsid w:val="00D11D28"/>
    <w:rsid w:val="00D135E6"/>
    <w:rsid w:val="00D14794"/>
    <w:rsid w:val="00D16DD8"/>
    <w:rsid w:val="00D17206"/>
    <w:rsid w:val="00D17E68"/>
    <w:rsid w:val="00D20973"/>
    <w:rsid w:val="00D229FE"/>
    <w:rsid w:val="00D234FF"/>
    <w:rsid w:val="00D24ACB"/>
    <w:rsid w:val="00D2528B"/>
    <w:rsid w:val="00D266B9"/>
    <w:rsid w:val="00D27129"/>
    <w:rsid w:val="00D27992"/>
    <w:rsid w:val="00D31919"/>
    <w:rsid w:val="00D32BCF"/>
    <w:rsid w:val="00D33A73"/>
    <w:rsid w:val="00D377A3"/>
    <w:rsid w:val="00D40142"/>
    <w:rsid w:val="00D4051A"/>
    <w:rsid w:val="00D406E5"/>
    <w:rsid w:val="00D43493"/>
    <w:rsid w:val="00D435CD"/>
    <w:rsid w:val="00D457B0"/>
    <w:rsid w:val="00D45D48"/>
    <w:rsid w:val="00D47289"/>
    <w:rsid w:val="00D47730"/>
    <w:rsid w:val="00D47E82"/>
    <w:rsid w:val="00D50052"/>
    <w:rsid w:val="00D50E6E"/>
    <w:rsid w:val="00D517BC"/>
    <w:rsid w:val="00D51BE4"/>
    <w:rsid w:val="00D53D5C"/>
    <w:rsid w:val="00D54800"/>
    <w:rsid w:val="00D54F1E"/>
    <w:rsid w:val="00D557F0"/>
    <w:rsid w:val="00D55B7A"/>
    <w:rsid w:val="00D568DC"/>
    <w:rsid w:val="00D5706C"/>
    <w:rsid w:val="00D641CE"/>
    <w:rsid w:val="00D64E7D"/>
    <w:rsid w:val="00D65887"/>
    <w:rsid w:val="00D65C21"/>
    <w:rsid w:val="00D65DC1"/>
    <w:rsid w:val="00D65DF7"/>
    <w:rsid w:val="00D6767E"/>
    <w:rsid w:val="00D71B34"/>
    <w:rsid w:val="00D71B79"/>
    <w:rsid w:val="00D71F99"/>
    <w:rsid w:val="00D722F1"/>
    <w:rsid w:val="00D73CA0"/>
    <w:rsid w:val="00D760E8"/>
    <w:rsid w:val="00D80749"/>
    <w:rsid w:val="00D81BDE"/>
    <w:rsid w:val="00D83745"/>
    <w:rsid w:val="00D837DB"/>
    <w:rsid w:val="00D84D03"/>
    <w:rsid w:val="00D84F1F"/>
    <w:rsid w:val="00D8627E"/>
    <w:rsid w:val="00D86C79"/>
    <w:rsid w:val="00D872DE"/>
    <w:rsid w:val="00D87645"/>
    <w:rsid w:val="00D9194D"/>
    <w:rsid w:val="00D9232D"/>
    <w:rsid w:val="00D92F21"/>
    <w:rsid w:val="00D935B6"/>
    <w:rsid w:val="00D93FEC"/>
    <w:rsid w:val="00D94156"/>
    <w:rsid w:val="00D95AD7"/>
    <w:rsid w:val="00D97EC9"/>
    <w:rsid w:val="00DA031D"/>
    <w:rsid w:val="00DA06F8"/>
    <w:rsid w:val="00DA1161"/>
    <w:rsid w:val="00DA1220"/>
    <w:rsid w:val="00DA52CB"/>
    <w:rsid w:val="00DA6F7F"/>
    <w:rsid w:val="00DA7159"/>
    <w:rsid w:val="00DA7165"/>
    <w:rsid w:val="00DA761F"/>
    <w:rsid w:val="00DA7FF8"/>
    <w:rsid w:val="00DB0567"/>
    <w:rsid w:val="00DB08EE"/>
    <w:rsid w:val="00DB1778"/>
    <w:rsid w:val="00DB1A75"/>
    <w:rsid w:val="00DB1CFD"/>
    <w:rsid w:val="00DB28FB"/>
    <w:rsid w:val="00DB2B48"/>
    <w:rsid w:val="00DB347D"/>
    <w:rsid w:val="00DB3501"/>
    <w:rsid w:val="00DB3D23"/>
    <w:rsid w:val="00DB40CF"/>
    <w:rsid w:val="00DB474C"/>
    <w:rsid w:val="00DB48E9"/>
    <w:rsid w:val="00DB7899"/>
    <w:rsid w:val="00DC0369"/>
    <w:rsid w:val="00DC08E8"/>
    <w:rsid w:val="00DC1D37"/>
    <w:rsid w:val="00DC32A3"/>
    <w:rsid w:val="00DC35AF"/>
    <w:rsid w:val="00DC4CAE"/>
    <w:rsid w:val="00DC6F4A"/>
    <w:rsid w:val="00DC7A83"/>
    <w:rsid w:val="00DD1AE7"/>
    <w:rsid w:val="00DD34CC"/>
    <w:rsid w:val="00DD45F4"/>
    <w:rsid w:val="00DD58B4"/>
    <w:rsid w:val="00DD70BA"/>
    <w:rsid w:val="00DE17FF"/>
    <w:rsid w:val="00DE18CA"/>
    <w:rsid w:val="00DE1D01"/>
    <w:rsid w:val="00DE3815"/>
    <w:rsid w:val="00DE3EBD"/>
    <w:rsid w:val="00DE60EC"/>
    <w:rsid w:val="00DE63BA"/>
    <w:rsid w:val="00DE705B"/>
    <w:rsid w:val="00DE7327"/>
    <w:rsid w:val="00DF033F"/>
    <w:rsid w:val="00DF0B77"/>
    <w:rsid w:val="00DF136C"/>
    <w:rsid w:val="00DF53DC"/>
    <w:rsid w:val="00DF5C3A"/>
    <w:rsid w:val="00DF6CA0"/>
    <w:rsid w:val="00DF7FAF"/>
    <w:rsid w:val="00E00147"/>
    <w:rsid w:val="00E01B9A"/>
    <w:rsid w:val="00E032F3"/>
    <w:rsid w:val="00E045A5"/>
    <w:rsid w:val="00E052D8"/>
    <w:rsid w:val="00E079A1"/>
    <w:rsid w:val="00E148CB"/>
    <w:rsid w:val="00E169AF"/>
    <w:rsid w:val="00E20833"/>
    <w:rsid w:val="00E20E07"/>
    <w:rsid w:val="00E214F4"/>
    <w:rsid w:val="00E21B4D"/>
    <w:rsid w:val="00E24416"/>
    <w:rsid w:val="00E25D23"/>
    <w:rsid w:val="00E277F8"/>
    <w:rsid w:val="00E27B64"/>
    <w:rsid w:val="00E27FDC"/>
    <w:rsid w:val="00E30BB7"/>
    <w:rsid w:val="00E312B9"/>
    <w:rsid w:val="00E314A9"/>
    <w:rsid w:val="00E316F7"/>
    <w:rsid w:val="00E31F64"/>
    <w:rsid w:val="00E35D0A"/>
    <w:rsid w:val="00E370FD"/>
    <w:rsid w:val="00E376AB"/>
    <w:rsid w:val="00E37E20"/>
    <w:rsid w:val="00E40642"/>
    <w:rsid w:val="00E40AE3"/>
    <w:rsid w:val="00E4278A"/>
    <w:rsid w:val="00E42A58"/>
    <w:rsid w:val="00E43A42"/>
    <w:rsid w:val="00E43C64"/>
    <w:rsid w:val="00E4416B"/>
    <w:rsid w:val="00E442E0"/>
    <w:rsid w:val="00E44692"/>
    <w:rsid w:val="00E44BD6"/>
    <w:rsid w:val="00E50C01"/>
    <w:rsid w:val="00E510E6"/>
    <w:rsid w:val="00E604D6"/>
    <w:rsid w:val="00E631CB"/>
    <w:rsid w:val="00E640C3"/>
    <w:rsid w:val="00E647A3"/>
    <w:rsid w:val="00E67E13"/>
    <w:rsid w:val="00E7055E"/>
    <w:rsid w:val="00E7078C"/>
    <w:rsid w:val="00E70E72"/>
    <w:rsid w:val="00E72D12"/>
    <w:rsid w:val="00E73663"/>
    <w:rsid w:val="00E81615"/>
    <w:rsid w:val="00E82928"/>
    <w:rsid w:val="00E84D70"/>
    <w:rsid w:val="00E86878"/>
    <w:rsid w:val="00E87215"/>
    <w:rsid w:val="00E87FB8"/>
    <w:rsid w:val="00E9046F"/>
    <w:rsid w:val="00E90D4A"/>
    <w:rsid w:val="00E91590"/>
    <w:rsid w:val="00E917C8"/>
    <w:rsid w:val="00E92214"/>
    <w:rsid w:val="00E975E7"/>
    <w:rsid w:val="00E97A55"/>
    <w:rsid w:val="00EA4CA4"/>
    <w:rsid w:val="00EA5198"/>
    <w:rsid w:val="00EA6B45"/>
    <w:rsid w:val="00EA6F92"/>
    <w:rsid w:val="00EA7360"/>
    <w:rsid w:val="00EA73F2"/>
    <w:rsid w:val="00EA75CF"/>
    <w:rsid w:val="00EA7F9D"/>
    <w:rsid w:val="00EA7FA3"/>
    <w:rsid w:val="00EB22E8"/>
    <w:rsid w:val="00EB2A2B"/>
    <w:rsid w:val="00EB3001"/>
    <w:rsid w:val="00EB3C02"/>
    <w:rsid w:val="00EB3D76"/>
    <w:rsid w:val="00EB56AD"/>
    <w:rsid w:val="00EB5B74"/>
    <w:rsid w:val="00EB620A"/>
    <w:rsid w:val="00EB68D5"/>
    <w:rsid w:val="00EB6903"/>
    <w:rsid w:val="00EC07E9"/>
    <w:rsid w:val="00EC2DF9"/>
    <w:rsid w:val="00EC366C"/>
    <w:rsid w:val="00EC3A58"/>
    <w:rsid w:val="00EC3E9A"/>
    <w:rsid w:val="00EC467C"/>
    <w:rsid w:val="00EC55F3"/>
    <w:rsid w:val="00EC586F"/>
    <w:rsid w:val="00ED061F"/>
    <w:rsid w:val="00ED136E"/>
    <w:rsid w:val="00ED1A4E"/>
    <w:rsid w:val="00ED239C"/>
    <w:rsid w:val="00ED3C07"/>
    <w:rsid w:val="00ED3FAB"/>
    <w:rsid w:val="00ED4121"/>
    <w:rsid w:val="00ED59FD"/>
    <w:rsid w:val="00ED5D45"/>
    <w:rsid w:val="00EE1DF7"/>
    <w:rsid w:val="00EE327A"/>
    <w:rsid w:val="00EE493F"/>
    <w:rsid w:val="00EE5B97"/>
    <w:rsid w:val="00EE6879"/>
    <w:rsid w:val="00EF01F5"/>
    <w:rsid w:val="00EF1643"/>
    <w:rsid w:val="00EF26F2"/>
    <w:rsid w:val="00EF6505"/>
    <w:rsid w:val="00F002A6"/>
    <w:rsid w:val="00F01768"/>
    <w:rsid w:val="00F03C54"/>
    <w:rsid w:val="00F0430A"/>
    <w:rsid w:val="00F0628A"/>
    <w:rsid w:val="00F0724C"/>
    <w:rsid w:val="00F072AE"/>
    <w:rsid w:val="00F078F2"/>
    <w:rsid w:val="00F110A6"/>
    <w:rsid w:val="00F11541"/>
    <w:rsid w:val="00F11822"/>
    <w:rsid w:val="00F1212C"/>
    <w:rsid w:val="00F142A6"/>
    <w:rsid w:val="00F15ED2"/>
    <w:rsid w:val="00F17222"/>
    <w:rsid w:val="00F17684"/>
    <w:rsid w:val="00F20F4C"/>
    <w:rsid w:val="00F212C6"/>
    <w:rsid w:val="00F22055"/>
    <w:rsid w:val="00F2389B"/>
    <w:rsid w:val="00F23A00"/>
    <w:rsid w:val="00F23CEF"/>
    <w:rsid w:val="00F25655"/>
    <w:rsid w:val="00F256C8"/>
    <w:rsid w:val="00F25933"/>
    <w:rsid w:val="00F25A14"/>
    <w:rsid w:val="00F264A4"/>
    <w:rsid w:val="00F26B8C"/>
    <w:rsid w:val="00F30252"/>
    <w:rsid w:val="00F302B0"/>
    <w:rsid w:val="00F32AA1"/>
    <w:rsid w:val="00F32EBA"/>
    <w:rsid w:val="00F3394E"/>
    <w:rsid w:val="00F33B19"/>
    <w:rsid w:val="00F35149"/>
    <w:rsid w:val="00F35277"/>
    <w:rsid w:val="00F35B86"/>
    <w:rsid w:val="00F36FE5"/>
    <w:rsid w:val="00F4164D"/>
    <w:rsid w:val="00F42617"/>
    <w:rsid w:val="00F427D7"/>
    <w:rsid w:val="00F43390"/>
    <w:rsid w:val="00F43853"/>
    <w:rsid w:val="00F43E3A"/>
    <w:rsid w:val="00F442CF"/>
    <w:rsid w:val="00F44FF3"/>
    <w:rsid w:val="00F455D5"/>
    <w:rsid w:val="00F50C86"/>
    <w:rsid w:val="00F513B5"/>
    <w:rsid w:val="00F536A0"/>
    <w:rsid w:val="00F5482E"/>
    <w:rsid w:val="00F548F3"/>
    <w:rsid w:val="00F57D1E"/>
    <w:rsid w:val="00F57D60"/>
    <w:rsid w:val="00F62BBA"/>
    <w:rsid w:val="00F6555F"/>
    <w:rsid w:val="00F659B1"/>
    <w:rsid w:val="00F65BF4"/>
    <w:rsid w:val="00F65C35"/>
    <w:rsid w:val="00F66777"/>
    <w:rsid w:val="00F6776C"/>
    <w:rsid w:val="00F7229D"/>
    <w:rsid w:val="00F72935"/>
    <w:rsid w:val="00F76ADF"/>
    <w:rsid w:val="00F76E50"/>
    <w:rsid w:val="00F80DC5"/>
    <w:rsid w:val="00F81626"/>
    <w:rsid w:val="00F83B2E"/>
    <w:rsid w:val="00F87F8A"/>
    <w:rsid w:val="00F908B3"/>
    <w:rsid w:val="00F934F0"/>
    <w:rsid w:val="00F93CB6"/>
    <w:rsid w:val="00F95459"/>
    <w:rsid w:val="00F95580"/>
    <w:rsid w:val="00F9638E"/>
    <w:rsid w:val="00F96654"/>
    <w:rsid w:val="00F970A1"/>
    <w:rsid w:val="00FA1044"/>
    <w:rsid w:val="00FA10DE"/>
    <w:rsid w:val="00FA187A"/>
    <w:rsid w:val="00FA2814"/>
    <w:rsid w:val="00FA2E2C"/>
    <w:rsid w:val="00FA37CD"/>
    <w:rsid w:val="00FA4EEF"/>
    <w:rsid w:val="00FA5467"/>
    <w:rsid w:val="00FA58F8"/>
    <w:rsid w:val="00FA6C48"/>
    <w:rsid w:val="00FB0472"/>
    <w:rsid w:val="00FB41C2"/>
    <w:rsid w:val="00FB4B71"/>
    <w:rsid w:val="00FB589B"/>
    <w:rsid w:val="00FB71E7"/>
    <w:rsid w:val="00FB75C7"/>
    <w:rsid w:val="00FB765C"/>
    <w:rsid w:val="00FC09BA"/>
    <w:rsid w:val="00FC137F"/>
    <w:rsid w:val="00FC17C7"/>
    <w:rsid w:val="00FC1D3C"/>
    <w:rsid w:val="00FC2AE7"/>
    <w:rsid w:val="00FC3D82"/>
    <w:rsid w:val="00FC4E6D"/>
    <w:rsid w:val="00FC5AAA"/>
    <w:rsid w:val="00FC608D"/>
    <w:rsid w:val="00FC6277"/>
    <w:rsid w:val="00FC6A9C"/>
    <w:rsid w:val="00FC79E7"/>
    <w:rsid w:val="00FD09C5"/>
    <w:rsid w:val="00FD1B51"/>
    <w:rsid w:val="00FD222B"/>
    <w:rsid w:val="00FD323F"/>
    <w:rsid w:val="00FD39CD"/>
    <w:rsid w:val="00FE0C31"/>
    <w:rsid w:val="00FE0FFD"/>
    <w:rsid w:val="00FE206B"/>
    <w:rsid w:val="00FE2092"/>
    <w:rsid w:val="00FE261B"/>
    <w:rsid w:val="00FE5B59"/>
    <w:rsid w:val="00FF4E3B"/>
    <w:rsid w:val="00FF6546"/>
    <w:rsid w:val="00FF6D3D"/>
    <w:rsid w:val="00FF70AF"/>
    <w:rsid w:val="00FF7495"/>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DD6D60"/>
  <w15:docId w15:val="{E1A4757C-824A-4968-AE4D-F241B4D19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E5C84"/>
    <w:rPr>
      <w:lang w:val="bg-BG"/>
    </w:rPr>
  </w:style>
  <w:style w:type="paragraph" w:styleId="Heading1">
    <w:name w:val="heading 1"/>
    <w:aliases w:val=" Char"/>
    <w:basedOn w:val="Normal"/>
    <w:next w:val="Normal"/>
    <w:link w:val="Heading1Char"/>
    <w:uiPriority w:val="9"/>
    <w:qFormat/>
    <w:rsid w:val="00A548F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 Знак,Знак"/>
    <w:basedOn w:val="Normal"/>
    <w:next w:val="Normal"/>
    <w:link w:val="Heading2Char"/>
    <w:uiPriority w:val="90"/>
    <w:unhideWhenUsed/>
    <w:qFormat/>
    <w:rsid w:val="00CC4E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176EF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5939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2D6F35"/>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3B3B81"/>
    <w:pPr>
      <w:keepNext/>
      <w:keepLines/>
      <w:spacing w:before="40" w:after="0"/>
      <w:outlineLvl w:val="5"/>
    </w:pPr>
    <w:rPr>
      <w:rFonts w:eastAsia="Times New Roman" w:cs="Times New Roman"/>
      <w:i/>
      <w:iCs/>
      <w:color w:val="595959"/>
      <w:lang w:val="en-US"/>
    </w:rPr>
  </w:style>
  <w:style w:type="paragraph" w:styleId="Heading7">
    <w:name w:val="heading 7"/>
    <w:basedOn w:val="Normal"/>
    <w:next w:val="Normal"/>
    <w:link w:val="Heading7Char"/>
    <w:unhideWhenUsed/>
    <w:qFormat/>
    <w:rsid w:val="003B3B81"/>
    <w:pPr>
      <w:keepNext/>
      <w:keepLines/>
      <w:spacing w:before="40" w:after="0"/>
      <w:outlineLvl w:val="6"/>
    </w:pPr>
    <w:rPr>
      <w:rFonts w:eastAsia="Times New Roman" w:cs="Times New Roman"/>
      <w:color w:val="595959"/>
      <w:lang w:val="en-US"/>
    </w:rPr>
  </w:style>
  <w:style w:type="paragraph" w:styleId="Heading8">
    <w:name w:val="heading 8"/>
    <w:basedOn w:val="Normal"/>
    <w:next w:val="Normal"/>
    <w:link w:val="Heading8Char"/>
    <w:uiPriority w:val="9"/>
    <w:semiHidden/>
    <w:unhideWhenUsed/>
    <w:qFormat/>
    <w:rsid w:val="003B3B81"/>
    <w:pPr>
      <w:keepNext/>
      <w:keepLines/>
      <w:spacing w:before="40" w:after="0"/>
      <w:outlineLvl w:val="7"/>
    </w:pPr>
    <w:rPr>
      <w:rFonts w:eastAsia="Times New Roman" w:cs="Times New Roman"/>
      <w:i/>
      <w:iCs/>
      <w:color w:val="272727"/>
      <w:lang w:val="en-US"/>
    </w:rPr>
  </w:style>
  <w:style w:type="paragraph" w:styleId="Heading9">
    <w:name w:val="heading 9"/>
    <w:basedOn w:val="Normal"/>
    <w:next w:val="Normal"/>
    <w:link w:val="Heading9Char"/>
    <w:unhideWhenUsed/>
    <w:qFormat/>
    <w:rsid w:val="003B3B81"/>
    <w:pPr>
      <w:keepNext/>
      <w:keepLines/>
      <w:spacing w:before="40" w:after="0"/>
      <w:outlineLvl w:val="8"/>
    </w:pPr>
    <w:rPr>
      <w:rFonts w:eastAsia="Times New Roman" w:cs="Times New Roman"/>
      <w:color w:val="2727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 Char"/>
    <w:basedOn w:val="DefaultParagraphFont"/>
    <w:link w:val="Heading1"/>
    <w:uiPriority w:val="9"/>
    <w:rsid w:val="00A548F3"/>
    <w:rPr>
      <w:rFonts w:asciiTheme="majorHAnsi" w:eastAsiaTheme="majorEastAsia" w:hAnsiTheme="majorHAnsi" w:cstheme="majorBidi"/>
      <w:color w:val="2E74B5" w:themeColor="accent1" w:themeShade="BF"/>
      <w:sz w:val="32"/>
      <w:szCs w:val="32"/>
      <w:lang w:val="bg-BG"/>
    </w:rPr>
  </w:style>
  <w:style w:type="paragraph" w:styleId="TOCHeading">
    <w:name w:val="TOC Heading"/>
    <w:basedOn w:val="Heading1"/>
    <w:next w:val="Normal"/>
    <w:uiPriority w:val="39"/>
    <w:unhideWhenUsed/>
    <w:qFormat/>
    <w:rsid w:val="00A548F3"/>
    <w:pPr>
      <w:outlineLvl w:val="9"/>
    </w:pPr>
    <w:rPr>
      <w:lang w:val="en-US"/>
    </w:rPr>
  </w:style>
  <w:style w:type="paragraph" w:styleId="ListParagraph">
    <w:name w:val="List Paragraph"/>
    <w:aliases w:val="Question,Гл точки,текст Върбица,List Paragraph1,ПАРАГРАФ,List1,Numbered list,Normal List,Endnote,Indent,_Bullet,Colorful List - Accent 11,Colorful List Accent 1,Colorful List - Accent 12,Абзац списка1,Normal bullet 2,List_Paragraph,Ha"/>
    <w:basedOn w:val="Normal"/>
    <w:link w:val="ListParagraphChar"/>
    <w:uiPriority w:val="34"/>
    <w:qFormat/>
    <w:rsid w:val="00A548F3"/>
    <w:pPr>
      <w:ind w:left="720"/>
      <w:contextualSpacing/>
    </w:pPr>
  </w:style>
  <w:style w:type="paragraph" w:styleId="TOC1">
    <w:name w:val="toc 1"/>
    <w:basedOn w:val="Normal"/>
    <w:next w:val="Normal"/>
    <w:autoRedefine/>
    <w:uiPriority w:val="39"/>
    <w:unhideWhenUsed/>
    <w:rsid w:val="00FD1B51"/>
    <w:pPr>
      <w:spacing w:after="100"/>
    </w:pPr>
  </w:style>
  <w:style w:type="character" w:styleId="Hyperlink">
    <w:name w:val="Hyperlink"/>
    <w:basedOn w:val="DefaultParagraphFont"/>
    <w:uiPriority w:val="99"/>
    <w:unhideWhenUsed/>
    <w:rsid w:val="00FD1B51"/>
    <w:rPr>
      <w:color w:val="0563C1" w:themeColor="hyperlink"/>
      <w:u w:val="single"/>
    </w:rPr>
  </w:style>
  <w:style w:type="table" w:styleId="TableGrid">
    <w:name w:val="Table Grid"/>
    <w:basedOn w:val="TableNormal"/>
    <w:uiPriority w:val="39"/>
    <w:rsid w:val="008C0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 Знак Char,Знак Char"/>
    <w:basedOn w:val="DefaultParagraphFont"/>
    <w:link w:val="Heading2"/>
    <w:uiPriority w:val="90"/>
    <w:rsid w:val="00CC4EFF"/>
    <w:rPr>
      <w:rFonts w:asciiTheme="majorHAnsi" w:eastAsiaTheme="majorEastAsia" w:hAnsiTheme="majorHAnsi" w:cstheme="majorBidi"/>
      <w:color w:val="2E74B5" w:themeColor="accent1" w:themeShade="BF"/>
      <w:sz w:val="26"/>
      <w:szCs w:val="26"/>
      <w:lang w:val="bg-BG"/>
    </w:rPr>
  </w:style>
  <w:style w:type="paragraph" w:styleId="TOC2">
    <w:name w:val="toc 2"/>
    <w:basedOn w:val="Normal"/>
    <w:next w:val="Normal"/>
    <w:autoRedefine/>
    <w:uiPriority w:val="39"/>
    <w:unhideWhenUsed/>
    <w:rsid w:val="002A1E06"/>
    <w:pPr>
      <w:spacing w:after="100"/>
      <w:ind w:left="220"/>
    </w:pPr>
  </w:style>
  <w:style w:type="character" w:customStyle="1" w:styleId="Heading3Char">
    <w:name w:val="Heading 3 Char"/>
    <w:basedOn w:val="DefaultParagraphFont"/>
    <w:link w:val="Heading3"/>
    <w:uiPriority w:val="9"/>
    <w:rsid w:val="00176EF9"/>
    <w:rPr>
      <w:rFonts w:asciiTheme="majorHAnsi" w:eastAsiaTheme="majorEastAsia" w:hAnsiTheme="majorHAnsi" w:cstheme="majorBidi"/>
      <w:color w:val="1F4D78" w:themeColor="accent1" w:themeShade="7F"/>
      <w:sz w:val="24"/>
      <w:szCs w:val="24"/>
      <w:lang w:val="bg-BG"/>
    </w:rPr>
  </w:style>
  <w:style w:type="paragraph" w:styleId="TOC3">
    <w:name w:val="toc 3"/>
    <w:basedOn w:val="Normal"/>
    <w:next w:val="Normal"/>
    <w:autoRedefine/>
    <w:uiPriority w:val="39"/>
    <w:unhideWhenUsed/>
    <w:rsid w:val="00C26ADA"/>
    <w:pPr>
      <w:spacing w:after="100"/>
      <w:ind w:left="440"/>
    </w:pPr>
  </w:style>
  <w:style w:type="character" w:customStyle="1" w:styleId="Heading4Char">
    <w:name w:val="Heading 4 Char"/>
    <w:basedOn w:val="DefaultParagraphFont"/>
    <w:link w:val="Heading4"/>
    <w:uiPriority w:val="9"/>
    <w:rsid w:val="0059397F"/>
    <w:rPr>
      <w:rFonts w:asciiTheme="majorHAnsi" w:eastAsiaTheme="majorEastAsia" w:hAnsiTheme="majorHAnsi" w:cstheme="majorBidi"/>
      <w:i/>
      <w:iCs/>
      <w:color w:val="2E74B5" w:themeColor="accent1" w:themeShade="BF"/>
      <w:lang w:val="bg-BG"/>
    </w:rPr>
  </w:style>
  <w:style w:type="character" w:styleId="CommentReference">
    <w:name w:val="annotation reference"/>
    <w:basedOn w:val="DefaultParagraphFont"/>
    <w:uiPriority w:val="99"/>
    <w:unhideWhenUsed/>
    <w:rsid w:val="00F57D1E"/>
    <w:rPr>
      <w:sz w:val="16"/>
      <w:szCs w:val="16"/>
    </w:rPr>
  </w:style>
  <w:style w:type="paragraph" w:styleId="CommentText">
    <w:name w:val="annotation text"/>
    <w:basedOn w:val="Normal"/>
    <w:link w:val="CommentTextChar"/>
    <w:uiPriority w:val="99"/>
    <w:unhideWhenUsed/>
    <w:rsid w:val="00F57D1E"/>
    <w:pPr>
      <w:spacing w:line="240" w:lineRule="auto"/>
    </w:pPr>
    <w:rPr>
      <w:sz w:val="20"/>
      <w:szCs w:val="20"/>
    </w:rPr>
  </w:style>
  <w:style w:type="character" w:customStyle="1" w:styleId="CommentTextChar">
    <w:name w:val="Comment Text Char"/>
    <w:basedOn w:val="DefaultParagraphFont"/>
    <w:link w:val="CommentText"/>
    <w:uiPriority w:val="99"/>
    <w:rsid w:val="00F57D1E"/>
    <w:rPr>
      <w:sz w:val="20"/>
      <w:szCs w:val="20"/>
      <w:lang w:val="bg-BG"/>
    </w:rPr>
  </w:style>
  <w:style w:type="paragraph" w:styleId="CommentSubject">
    <w:name w:val="annotation subject"/>
    <w:basedOn w:val="CommentText"/>
    <w:next w:val="CommentText"/>
    <w:link w:val="CommentSubjectChar"/>
    <w:uiPriority w:val="99"/>
    <w:unhideWhenUsed/>
    <w:rsid w:val="00F57D1E"/>
    <w:rPr>
      <w:b/>
      <w:bCs/>
    </w:rPr>
  </w:style>
  <w:style w:type="character" w:customStyle="1" w:styleId="CommentSubjectChar">
    <w:name w:val="Comment Subject Char"/>
    <w:basedOn w:val="CommentTextChar"/>
    <w:link w:val="CommentSubject"/>
    <w:uiPriority w:val="99"/>
    <w:rsid w:val="00F57D1E"/>
    <w:rPr>
      <w:b/>
      <w:bCs/>
      <w:sz w:val="20"/>
      <w:szCs w:val="20"/>
      <w:lang w:val="bg-BG"/>
    </w:rPr>
  </w:style>
  <w:style w:type="paragraph" w:styleId="BalloonText">
    <w:name w:val="Balloon Text"/>
    <w:basedOn w:val="Normal"/>
    <w:link w:val="BalloonTextChar"/>
    <w:uiPriority w:val="99"/>
    <w:semiHidden/>
    <w:unhideWhenUsed/>
    <w:rsid w:val="00F57D1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57D1E"/>
    <w:rPr>
      <w:rFonts w:ascii="Segoe UI" w:hAnsi="Segoe UI" w:cs="Segoe UI"/>
      <w:sz w:val="18"/>
      <w:szCs w:val="18"/>
      <w:lang w:val="bg-BG"/>
    </w:rPr>
  </w:style>
  <w:style w:type="paragraph" w:styleId="Header">
    <w:name w:val="header"/>
    <w:aliases w:val="Header Char Char Char Char,Header Char Char Char"/>
    <w:basedOn w:val="Normal"/>
    <w:link w:val="HeaderChar"/>
    <w:uiPriority w:val="99"/>
    <w:unhideWhenUsed/>
    <w:rsid w:val="00A10221"/>
    <w:pPr>
      <w:tabs>
        <w:tab w:val="center" w:pos="4680"/>
        <w:tab w:val="right" w:pos="9360"/>
      </w:tabs>
      <w:spacing w:after="0" w:line="240" w:lineRule="auto"/>
    </w:pPr>
  </w:style>
  <w:style w:type="character" w:customStyle="1" w:styleId="HeaderChar">
    <w:name w:val="Header Char"/>
    <w:aliases w:val="Header Char Char Char Char Char,Header Char Char Char Char1"/>
    <w:basedOn w:val="DefaultParagraphFont"/>
    <w:link w:val="Header"/>
    <w:uiPriority w:val="99"/>
    <w:rsid w:val="00A10221"/>
    <w:rPr>
      <w:lang w:val="bg-BG"/>
    </w:rPr>
  </w:style>
  <w:style w:type="paragraph" w:styleId="Footer">
    <w:name w:val="footer"/>
    <w:basedOn w:val="Normal"/>
    <w:link w:val="FooterChar"/>
    <w:uiPriority w:val="99"/>
    <w:unhideWhenUsed/>
    <w:rsid w:val="00A10221"/>
    <w:pPr>
      <w:tabs>
        <w:tab w:val="center" w:pos="4680"/>
        <w:tab w:val="right" w:pos="9360"/>
      </w:tabs>
      <w:spacing w:after="0" w:line="240" w:lineRule="auto"/>
    </w:pPr>
  </w:style>
  <w:style w:type="character" w:customStyle="1" w:styleId="FooterChar">
    <w:name w:val="Footer Char"/>
    <w:basedOn w:val="DefaultParagraphFont"/>
    <w:link w:val="Footer"/>
    <w:uiPriority w:val="99"/>
    <w:rsid w:val="00A10221"/>
    <w:rPr>
      <w:lang w:val="bg-BG"/>
    </w:rPr>
  </w:style>
  <w:style w:type="character" w:customStyle="1" w:styleId="Heading5Char">
    <w:name w:val="Heading 5 Char"/>
    <w:basedOn w:val="DefaultParagraphFont"/>
    <w:link w:val="Heading5"/>
    <w:uiPriority w:val="9"/>
    <w:rsid w:val="002D6F35"/>
    <w:rPr>
      <w:rFonts w:asciiTheme="majorHAnsi" w:eastAsiaTheme="majorEastAsia" w:hAnsiTheme="majorHAnsi" w:cstheme="majorBidi"/>
      <w:color w:val="2E74B5" w:themeColor="accent1" w:themeShade="BF"/>
      <w:lang w:val="bg-BG"/>
    </w:rPr>
  </w:style>
  <w:style w:type="character" w:customStyle="1" w:styleId="UnresolvedMention1">
    <w:name w:val="Unresolved Mention1"/>
    <w:basedOn w:val="DefaultParagraphFont"/>
    <w:uiPriority w:val="99"/>
    <w:semiHidden/>
    <w:unhideWhenUsed/>
    <w:rsid w:val="00CE42AD"/>
    <w:rPr>
      <w:color w:val="605E5C"/>
      <w:shd w:val="clear" w:color="auto" w:fill="E1DFDD"/>
    </w:rPr>
  </w:style>
  <w:style w:type="character" w:styleId="FollowedHyperlink">
    <w:name w:val="FollowedHyperlink"/>
    <w:basedOn w:val="DefaultParagraphFont"/>
    <w:uiPriority w:val="99"/>
    <w:unhideWhenUsed/>
    <w:rsid w:val="00C829DA"/>
    <w:rPr>
      <w:color w:val="954F72" w:themeColor="followedHyperlink"/>
      <w:u w:val="single"/>
    </w:rPr>
  </w:style>
  <w:style w:type="paragraph" w:customStyle="1" w:styleId="Style35">
    <w:name w:val="Style35"/>
    <w:basedOn w:val="Normal"/>
    <w:uiPriority w:val="99"/>
    <w:rsid w:val="006971A7"/>
    <w:pPr>
      <w:widowControl w:val="0"/>
      <w:autoSpaceDE w:val="0"/>
      <w:autoSpaceDN w:val="0"/>
      <w:adjustRightInd w:val="0"/>
      <w:spacing w:after="0" w:line="275" w:lineRule="exact"/>
      <w:ind w:firstLine="566"/>
      <w:jc w:val="both"/>
    </w:pPr>
    <w:rPr>
      <w:rFonts w:ascii="Times New Roman" w:eastAsia="Times New Roman" w:hAnsi="Times New Roman" w:cs="Times New Roman"/>
      <w:sz w:val="24"/>
      <w:szCs w:val="24"/>
      <w:lang w:eastAsia="bg-BG"/>
    </w:rPr>
  </w:style>
  <w:style w:type="character" w:customStyle="1" w:styleId="FontStyle189">
    <w:name w:val="Font Style189"/>
    <w:basedOn w:val="DefaultParagraphFont"/>
    <w:rsid w:val="006971A7"/>
    <w:rPr>
      <w:rFonts w:ascii="Times New Roman" w:hAnsi="Times New Roman" w:cs="Times New Roman"/>
      <w:i/>
      <w:iCs/>
      <w:sz w:val="24"/>
      <w:szCs w:val="24"/>
    </w:rPr>
  </w:style>
  <w:style w:type="character" w:customStyle="1" w:styleId="FontStyle199">
    <w:name w:val="Font Style199"/>
    <w:basedOn w:val="DefaultParagraphFont"/>
    <w:uiPriority w:val="99"/>
    <w:rsid w:val="006971A7"/>
    <w:rPr>
      <w:rFonts w:ascii="Times New Roman" w:hAnsi="Times New Roman" w:cs="Times New Roman"/>
      <w:sz w:val="24"/>
      <w:szCs w:val="24"/>
    </w:rPr>
  </w:style>
  <w:style w:type="paragraph" w:customStyle="1" w:styleId="Style3">
    <w:name w:val="Style3"/>
    <w:basedOn w:val="Normal"/>
    <w:uiPriority w:val="99"/>
    <w:rsid w:val="006971A7"/>
    <w:pPr>
      <w:widowControl w:val="0"/>
      <w:autoSpaceDE w:val="0"/>
      <w:autoSpaceDN w:val="0"/>
      <w:adjustRightInd w:val="0"/>
      <w:spacing w:after="0" w:line="389" w:lineRule="exact"/>
      <w:jc w:val="center"/>
    </w:pPr>
    <w:rPr>
      <w:rFonts w:ascii="Times New Roman" w:eastAsia="Times New Roman" w:hAnsi="Times New Roman" w:cs="Times New Roman"/>
      <w:sz w:val="24"/>
      <w:szCs w:val="24"/>
      <w:lang w:eastAsia="bg-BG"/>
    </w:rPr>
  </w:style>
  <w:style w:type="paragraph" w:customStyle="1" w:styleId="Style45">
    <w:name w:val="Style45"/>
    <w:basedOn w:val="Normal"/>
    <w:uiPriority w:val="99"/>
    <w:rsid w:val="006971A7"/>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paragraph" w:styleId="NormalWeb">
    <w:name w:val="Normal (Web)"/>
    <w:aliases w:val="Знак3"/>
    <w:basedOn w:val="Normal"/>
    <w:link w:val="NormalWebChar"/>
    <w:uiPriority w:val="99"/>
    <w:unhideWhenUsed/>
    <w:qFormat/>
    <w:rsid w:val="00E25D23"/>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Strong">
    <w:name w:val="Strong"/>
    <w:basedOn w:val="DefaultParagraphFont"/>
    <w:uiPriority w:val="22"/>
    <w:qFormat/>
    <w:rsid w:val="00E25D23"/>
    <w:rPr>
      <w:b/>
      <w:bCs/>
    </w:rPr>
  </w:style>
  <w:style w:type="character" w:customStyle="1" w:styleId="UnresolvedMention2">
    <w:name w:val="Unresolved Mention2"/>
    <w:basedOn w:val="DefaultParagraphFont"/>
    <w:uiPriority w:val="99"/>
    <w:semiHidden/>
    <w:unhideWhenUsed/>
    <w:rsid w:val="00E20833"/>
    <w:rPr>
      <w:color w:val="605E5C"/>
      <w:shd w:val="clear" w:color="auto" w:fill="E1DFDD"/>
    </w:rPr>
  </w:style>
  <w:style w:type="paragraph" w:styleId="NoSpacing">
    <w:name w:val="No Spacing"/>
    <w:link w:val="NoSpacingChar"/>
    <w:uiPriority w:val="1"/>
    <w:qFormat/>
    <w:rsid w:val="00A84656"/>
    <w:pPr>
      <w:spacing w:after="0" w:line="240" w:lineRule="auto"/>
    </w:pPr>
    <w:rPr>
      <w:rFonts w:eastAsiaTheme="minorEastAsia"/>
    </w:rPr>
  </w:style>
  <w:style w:type="character" w:customStyle="1" w:styleId="NoSpacingChar">
    <w:name w:val="No Spacing Char"/>
    <w:basedOn w:val="DefaultParagraphFont"/>
    <w:link w:val="NoSpacing"/>
    <w:uiPriority w:val="1"/>
    <w:rsid w:val="00A84656"/>
    <w:rPr>
      <w:rFonts w:eastAsiaTheme="minorEastAsia"/>
    </w:rPr>
  </w:style>
  <w:style w:type="paragraph" w:customStyle="1" w:styleId="Car">
    <w:name w:val="Car"/>
    <w:basedOn w:val="Normal"/>
    <w:rsid w:val="00175417"/>
    <w:pPr>
      <w:spacing w:line="240" w:lineRule="exact"/>
    </w:pPr>
    <w:rPr>
      <w:rFonts w:ascii="Tahoma" w:eastAsia="Times New Roman" w:hAnsi="Tahoma" w:cs="Times New Roman"/>
      <w:sz w:val="20"/>
      <w:szCs w:val="20"/>
      <w:lang w:val="en-US"/>
    </w:rPr>
  </w:style>
  <w:style w:type="character" w:customStyle="1" w:styleId="BodyTextChar">
    <w:name w:val="Body Text Char"/>
    <w:basedOn w:val="DefaultParagraphFont"/>
    <w:link w:val="BodyText"/>
    <w:uiPriority w:val="99"/>
    <w:rsid w:val="00A77F3C"/>
    <w:rPr>
      <w:rFonts w:ascii="Times New Roman" w:eastAsia="Times New Roman" w:hAnsi="Times New Roman" w:cs="Times New Roman"/>
      <w:shd w:val="clear" w:color="auto" w:fill="FFFFFF"/>
    </w:rPr>
  </w:style>
  <w:style w:type="paragraph" w:styleId="BodyText">
    <w:name w:val="Body Text"/>
    <w:basedOn w:val="Normal"/>
    <w:link w:val="BodyTextChar"/>
    <w:uiPriority w:val="99"/>
    <w:qFormat/>
    <w:rsid w:val="00A77F3C"/>
    <w:pPr>
      <w:widowControl w:val="0"/>
      <w:shd w:val="clear" w:color="auto" w:fill="FFFFFF"/>
      <w:spacing w:after="0" w:line="360" w:lineRule="auto"/>
      <w:ind w:firstLine="400"/>
    </w:pPr>
    <w:rPr>
      <w:rFonts w:ascii="Times New Roman" w:eastAsia="Times New Roman" w:hAnsi="Times New Roman" w:cs="Times New Roman"/>
      <w:lang w:val="en-US"/>
    </w:rPr>
  </w:style>
  <w:style w:type="character" w:customStyle="1" w:styleId="BodyTextChar1">
    <w:name w:val="Body Text Char1"/>
    <w:basedOn w:val="DefaultParagraphFont"/>
    <w:uiPriority w:val="99"/>
    <w:semiHidden/>
    <w:rsid w:val="00A77F3C"/>
    <w:rPr>
      <w:lang w:val="bg-BG"/>
    </w:rPr>
  </w:style>
  <w:style w:type="paragraph" w:styleId="Caption">
    <w:name w:val="caption"/>
    <w:aliases w:val="Beschriftung Abbildung,Titlu Tabel,Map Char,Map,Map Char Char,Map Char Char Char Char Char,Caption Char Char Car Car,Caption Char Char Car Car Car,Map Char Char Char Car Car,Caption Char Char Char Char,Caption Char1,Char1 Char,Titles"/>
    <w:basedOn w:val="Normal"/>
    <w:next w:val="Normal"/>
    <w:link w:val="CaptionChar"/>
    <w:unhideWhenUsed/>
    <w:qFormat/>
    <w:rsid w:val="00CE5C84"/>
    <w:pPr>
      <w:spacing w:after="200" w:line="240" w:lineRule="auto"/>
      <w:jc w:val="center"/>
    </w:pPr>
    <w:rPr>
      <w:rFonts w:ascii="Times New Roman" w:hAnsi="Times New Roman"/>
      <w:b/>
      <w:i/>
      <w:iCs/>
      <w:color w:val="000000" w:themeColor="text1"/>
      <w:sz w:val="24"/>
      <w:szCs w:val="18"/>
    </w:rPr>
  </w:style>
  <w:style w:type="paragraph" w:customStyle="1" w:styleId="Default">
    <w:name w:val="Default"/>
    <w:rsid w:val="00F35149"/>
    <w:pPr>
      <w:autoSpaceDE w:val="0"/>
      <w:autoSpaceDN w:val="0"/>
      <w:adjustRightInd w:val="0"/>
      <w:spacing w:after="0" w:line="240" w:lineRule="auto"/>
    </w:pPr>
    <w:rPr>
      <w:rFonts w:ascii="Times New Roman" w:hAnsi="Times New Roman" w:cs="Times New Roman"/>
      <w:color w:val="000000"/>
      <w:sz w:val="24"/>
      <w:szCs w:val="24"/>
    </w:rPr>
  </w:style>
  <w:style w:type="paragraph" w:styleId="BodyTextIndent">
    <w:name w:val="Body Text Indent"/>
    <w:basedOn w:val="Normal"/>
    <w:link w:val="BodyTextIndentChar"/>
    <w:uiPriority w:val="99"/>
    <w:unhideWhenUsed/>
    <w:rsid w:val="00062267"/>
    <w:pPr>
      <w:spacing w:after="120"/>
      <w:ind w:left="283"/>
    </w:pPr>
  </w:style>
  <w:style w:type="character" w:customStyle="1" w:styleId="BodyTextIndentChar">
    <w:name w:val="Body Text Indent Char"/>
    <w:basedOn w:val="DefaultParagraphFont"/>
    <w:link w:val="BodyTextIndent"/>
    <w:uiPriority w:val="99"/>
    <w:rsid w:val="00062267"/>
    <w:rPr>
      <w:lang w:val="bg-BG"/>
    </w:rPr>
  </w:style>
  <w:style w:type="paragraph" w:customStyle="1" w:styleId="visualclear">
    <w:name w:val="visualclear"/>
    <w:basedOn w:val="Normal"/>
    <w:uiPriority w:val="99"/>
    <w:semiHidden/>
    <w:rsid w:val="00062267"/>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ListParagraphChar">
    <w:name w:val="List Paragraph Char"/>
    <w:aliases w:val="Question Char,Гл точки Char,текст Върбица Char,List Paragraph1 Char,ПАРАГРАФ Char,List1 Char,Numbered list Char,Normal List Char,Endnote Char,Indent Char,_Bullet Char,Colorful List - Accent 11 Char,Colorful List Accent 1 Char,Ha Char"/>
    <w:link w:val="ListParagraph"/>
    <w:uiPriority w:val="34"/>
    <w:qFormat/>
    <w:locked/>
    <w:rsid w:val="007E4AF6"/>
    <w:rPr>
      <w:lang w:val="bg-BG"/>
    </w:rPr>
  </w:style>
  <w:style w:type="paragraph" w:styleId="Revision">
    <w:name w:val="Revision"/>
    <w:hidden/>
    <w:uiPriority w:val="99"/>
    <w:semiHidden/>
    <w:rsid w:val="00D40142"/>
    <w:pPr>
      <w:spacing w:after="0" w:line="240" w:lineRule="auto"/>
    </w:pPr>
    <w:rPr>
      <w:lang w:val="bg-BG"/>
    </w:rPr>
  </w:style>
  <w:style w:type="paragraph" w:styleId="FootnoteText">
    <w:name w:val="footnote text"/>
    <w:aliases w:val="Footnote text,Reference,Fußnote,Footnote Text Char Char,Footnote Text Char Char Char Char,Footnote Text1,Footnote Text Char Char Char,Fu§notentext Char,Fu§notentext Char1 Char1,Fu§notentext Char Char Char Char,o,fn,Fußn,Fußnotentextf,f"/>
    <w:basedOn w:val="Normal"/>
    <w:link w:val="FootnoteTextChar"/>
    <w:uiPriority w:val="99"/>
    <w:unhideWhenUsed/>
    <w:qFormat/>
    <w:rsid w:val="00964E29"/>
    <w:pPr>
      <w:spacing w:after="0" w:line="240" w:lineRule="auto"/>
    </w:pPr>
    <w:rPr>
      <w:sz w:val="20"/>
      <w:szCs w:val="20"/>
    </w:rPr>
  </w:style>
  <w:style w:type="character" w:customStyle="1" w:styleId="FootnoteTextChar">
    <w:name w:val="Footnote Text Char"/>
    <w:aliases w:val="Footnote text Char,Reference Char,Fußnote Char,Footnote Text Char Char Char1,Footnote Text Char Char Char Char Char,Footnote Text1 Char,Footnote Text Char Char Char Char1,Fu§notentext Char Char,Fu§notentext Char1 Char1 Char,o Char"/>
    <w:basedOn w:val="DefaultParagraphFont"/>
    <w:link w:val="FootnoteText"/>
    <w:uiPriority w:val="99"/>
    <w:qFormat/>
    <w:rsid w:val="00964E29"/>
    <w:rPr>
      <w:sz w:val="20"/>
      <w:szCs w:val="20"/>
      <w:lang w:val="bg-BG"/>
    </w:rPr>
  </w:style>
  <w:style w:type="character" w:styleId="FootnoteReference">
    <w:name w:val="footnote reference"/>
    <w:aliases w:val="Footnote,Footnote symbol,Char1 Char Char Char Char,-E Fußnotenzeichen,EN Footnote Reference,Exposant 3 Point,Footnote Reference Number,Footnote Reference/,Footnote Refernece,Footnote call,Footnote reference number,SUPERS"/>
    <w:link w:val="FootnotesymbolCarZchn"/>
    <w:uiPriority w:val="99"/>
    <w:qFormat/>
    <w:rsid w:val="00964E29"/>
    <w:rPr>
      <w:vertAlign w:val="superscript"/>
    </w:rPr>
  </w:style>
  <w:style w:type="numbering" w:styleId="111111">
    <w:name w:val="Outline List 2"/>
    <w:basedOn w:val="NoList"/>
    <w:rsid w:val="000A2C81"/>
  </w:style>
  <w:style w:type="numbering" w:customStyle="1" w:styleId="1111111">
    <w:name w:val="1 / 1.1 / 1.1.11"/>
    <w:basedOn w:val="NoList"/>
    <w:next w:val="111111"/>
    <w:rsid w:val="00E277F8"/>
  </w:style>
  <w:style w:type="character" w:customStyle="1" w:styleId="message-centre">
    <w:name w:val="message-centre"/>
    <w:uiPriority w:val="99"/>
    <w:rsid w:val="00141A19"/>
    <w:rPr>
      <w:rFonts w:cs="Times New Roman"/>
    </w:rPr>
  </w:style>
  <w:style w:type="table" w:customStyle="1" w:styleId="TableGrid1">
    <w:name w:val="Table Grid1"/>
    <w:basedOn w:val="TableNormal"/>
    <w:uiPriority w:val="59"/>
    <w:rsid w:val="0002169B"/>
    <w:pPr>
      <w:spacing w:after="0" w:line="240" w:lineRule="auto"/>
    </w:pPr>
    <w:rPr>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02169B"/>
    <w:rPr>
      <w:rFonts w:ascii="TimesNewRomanPSMT" w:hAnsi="TimesNewRomanPSMT" w:hint="default"/>
      <w:b w:val="0"/>
      <w:bCs w:val="0"/>
      <w:i w:val="0"/>
      <w:iCs w:val="0"/>
      <w:color w:val="000000"/>
      <w:sz w:val="24"/>
      <w:szCs w:val="24"/>
    </w:rPr>
  </w:style>
  <w:style w:type="paragraph" w:styleId="TOC5">
    <w:name w:val="toc 5"/>
    <w:basedOn w:val="Normal"/>
    <w:next w:val="Normal"/>
    <w:autoRedefine/>
    <w:uiPriority w:val="39"/>
    <w:unhideWhenUsed/>
    <w:rsid w:val="004852CA"/>
    <w:pPr>
      <w:spacing w:after="100"/>
      <w:ind w:left="880"/>
    </w:pPr>
  </w:style>
  <w:style w:type="paragraph" w:customStyle="1" w:styleId="Heading61">
    <w:name w:val="Heading 61"/>
    <w:basedOn w:val="Normal"/>
    <w:next w:val="Normal"/>
    <w:uiPriority w:val="9"/>
    <w:unhideWhenUsed/>
    <w:qFormat/>
    <w:rsid w:val="003B3B81"/>
    <w:pPr>
      <w:keepNext/>
      <w:keepLines/>
      <w:spacing w:before="40" w:after="0"/>
      <w:outlineLvl w:val="5"/>
    </w:pPr>
    <w:rPr>
      <w:rFonts w:eastAsia="Times New Roman" w:cs="Times New Roman"/>
      <w:i/>
      <w:iCs/>
      <w:color w:val="595959"/>
    </w:rPr>
  </w:style>
  <w:style w:type="paragraph" w:customStyle="1" w:styleId="Heading71">
    <w:name w:val="Heading 71"/>
    <w:basedOn w:val="Normal"/>
    <w:next w:val="Normal"/>
    <w:unhideWhenUsed/>
    <w:qFormat/>
    <w:rsid w:val="003B3B81"/>
    <w:pPr>
      <w:keepNext/>
      <w:keepLines/>
      <w:spacing w:before="40" w:after="0"/>
      <w:outlineLvl w:val="6"/>
    </w:pPr>
    <w:rPr>
      <w:rFonts w:eastAsia="Times New Roman" w:cs="Times New Roman"/>
      <w:color w:val="595959"/>
    </w:rPr>
  </w:style>
  <w:style w:type="paragraph" w:customStyle="1" w:styleId="Heading81">
    <w:name w:val="Heading 81"/>
    <w:basedOn w:val="Normal"/>
    <w:next w:val="Normal"/>
    <w:uiPriority w:val="9"/>
    <w:semiHidden/>
    <w:unhideWhenUsed/>
    <w:qFormat/>
    <w:rsid w:val="003B3B81"/>
    <w:pPr>
      <w:keepNext/>
      <w:keepLines/>
      <w:spacing w:after="0"/>
      <w:outlineLvl w:val="7"/>
    </w:pPr>
    <w:rPr>
      <w:rFonts w:eastAsia="Times New Roman" w:cs="Times New Roman"/>
      <w:i/>
      <w:iCs/>
      <w:color w:val="272727"/>
    </w:rPr>
  </w:style>
  <w:style w:type="paragraph" w:customStyle="1" w:styleId="Heading91">
    <w:name w:val="Heading 91"/>
    <w:basedOn w:val="Normal"/>
    <w:next w:val="Normal"/>
    <w:unhideWhenUsed/>
    <w:qFormat/>
    <w:rsid w:val="003B3B81"/>
    <w:pPr>
      <w:keepNext/>
      <w:keepLines/>
      <w:spacing w:after="0"/>
      <w:outlineLvl w:val="8"/>
    </w:pPr>
    <w:rPr>
      <w:rFonts w:eastAsia="Times New Roman" w:cs="Times New Roman"/>
      <w:color w:val="272727"/>
    </w:rPr>
  </w:style>
  <w:style w:type="character" w:customStyle="1" w:styleId="Heading6Char">
    <w:name w:val="Heading 6 Char"/>
    <w:basedOn w:val="DefaultParagraphFont"/>
    <w:link w:val="Heading6"/>
    <w:uiPriority w:val="9"/>
    <w:rsid w:val="003B3B81"/>
    <w:rPr>
      <w:rFonts w:eastAsia="Times New Roman" w:cs="Times New Roman"/>
      <w:i/>
      <w:iCs/>
      <w:color w:val="595959"/>
    </w:rPr>
  </w:style>
  <w:style w:type="character" w:customStyle="1" w:styleId="Heading7Char">
    <w:name w:val="Heading 7 Char"/>
    <w:basedOn w:val="DefaultParagraphFont"/>
    <w:link w:val="Heading7"/>
    <w:rsid w:val="003B3B81"/>
    <w:rPr>
      <w:rFonts w:eastAsia="Times New Roman" w:cs="Times New Roman"/>
      <w:color w:val="595959"/>
    </w:rPr>
  </w:style>
  <w:style w:type="character" w:customStyle="1" w:styleId="Heading8Char">
    <w:name w:val="Heading 8 Char"/>
    <w:basedOn w:val="DefaultParagraphFont"/>
    <w:link w:val="Heading8"/>
    <w:uiPriority w:val="9"/>
    <w:semiHidden/>
    <w:rsid w:val="003B3B81"/>
    <w:rPr>
      <w:rFonts w:eastAsia="Times New Roman" w:cs="Times New Roman"/>
      <w:i/>
      <w:iCs/>
      <w:color w:val="272727"/>
    </w:rPr>
  </w:style>
  <w:style w:type="character" w:customStyle="1" w:styleId="Heading9Char">
    <w:name w:val="Heading 9 Char"/>
    <w:basedOn w:val="DefaultParagraphFont"/>
    <w:link w:val="Heading9"/>
    <w:rsid w:val="003B3B81"/>
    <w:rPr>
      <w:rFonts w:eastAsia="Times New Roman" w:cs="Times New Roman"/>
      <w:color w:val="272727"/>
    </w:rPr>
  </w:style>
  <w:style w:type="paragraph" w:customStyle="1" w:styleId="Title1">
    <w:name w:val="Title1"/>
    <w:basedOn w:val="Normal"/>
    <w:next w:val="Normal"/>
    <w:qFormat/>
    <w:rsid w:val="003B3B81"/>
    <w:pPr>
      <w:spacing w:after="80" w:line="240" w:lineRule="auto"/>
      <w:contextualSpacing/>
    </w:pPr>
    <w:rPr>
      <w:rFonts w:ascii="Calibri Light" w:eastAsia="Times New Roman" w:hAnsi="Calibri Light" w:cs="Times New Roman"/>
      <w:spacing w:val="-10"/>
      <w:kern w:val="28"/>
      <w:sz w:val="56"/>
      <w:szCs w:val="56"/>
    </w:rPr>
  </w:style>
  <w:style w:type="character" w:customStyle="1" w:styleId="TitleChar">
    <w:name w:val="Title Char"/>
    <w:basedOn w:val="DefaultParagraphFont"/>
    <w:link w:val="Title"/>
    <w:uiPriority w:val="10"/>
    <w:rsid w:val="003B3B81"/>
    <w:rPr>
      <w:rFonts w:ascii="Calibri Light" w:eastAsia="Times New Roman" w:hAnsi="Calibri Light" w:cs="Times New Roman"/>
      <w:spacing w:val="-10"/>
      <w:kern w:val="28"/>
      <w:sz w:val="56"/>
      <w:szCs w:val="56"/>
    </w:rPr>
  </w:style>
  <w:style w:type="paragraph" w:customStyle="1" w:styleId="Subtitle1">
    <w:name w:val="Subtitle1"/>
    <w:basedOn w:val="Normal"/>
    <w:next w:val="Normal"/>
    <w:uiPriority w:val="11"/>
    <w:qFormat/>
    <w:rsid w:val="003B3B81"/>
    <w:pPr>
      <w:numPr>
        <w:ilvl w:val="1"/>
      </w:numPr>
    </w:pPr>
    <w:rPr>
      <w:rFonts w:eastAsia="Times New Roman" w:cs="Times New Roman"/>
      <w:color w:val="595959"/>
      <w:spacing w:val="15"/>
      <w:sz w:val="28"/>
      <w:szCs w:val="28"/>
    </w:rPr>
  </w:style>
  <w:style w:type="character" w:customStyle="1" w:styleId="SubtitleChar">
    <w:name w:val="Subtitle Char"/>
    <w:basedOn w:val="DefaultParagraphFont"/>
    <w:link w:val="Subtitle"/>
    <w:uiPriority w:val="11"/>
    <w:rsid w:val="003B3B81"/>
    <w:rPr>
      <w:rFonts w:eastAsia="Times New Roman" w:cs="Times New Roman"/>
      <w:color w:val="595959"/>
      <w:spacing w:val="15"/>
      <w:sz w:val="28"/>
      <w:szCs w:val="28"/>
    </w:rPr>
  </w:style>
  <w:style w:type="paragraph" w:customStyle="1" w:styleId="Quote1">
    <w:name w:val="Quote1"/>
    <w:basedOn w:val="Normal"/>
    <w:next w:val="Normal"/>
    <w:uiPriority w:val="29"/>
    <w:qFormat/>
    <w:rsid w:val="003B3B81"/>
    <w:pPr>
      <w:spacing w:before="160"/>
      <w:jc w:val="center"/>
    </w:pPr>
    <w:rPr>
      <w:i/>
      <w:iCs/>
      <w:color w:val="404040"/>
    </w:rPr>
  </w:style>
  <w:style w:type="character" w:customStyle="1" w:styleId="QuoteChar">
    <w:name w:val="Quote Char"/>
    <w:basedOn w:val="DefaultParagraphFont"/>
    <w:link w:val="Quote"/>
    <w:uiPriority w:val="29"/>
    <w:rsid w:val="003B3B81"/>
    <w:rPr>
      <w:i/>
      <w:iCs/>
      <w:color w:val="404040"/>
    </w:rPr>
  </w:style>
  <w:style w:type="character" w:customStyle="1" w:styleId="IntenseEmphasis1">
    <w:name w:val="Intense Emphasis1"/>
    <w:basedOn w:val="DefaultParagraphFont"/>
    <w:uiPriority w:val="21"/>
    <w:qFormat/>
    <w:rsid w:val="003B3B81"/>
    <w:rPr>
      <w:i/>
      <w:iCs/>
      <w:color w:val="2F5496"/>
    </w:rPr>
  </w:style>
  <w:style w:type="paragraph" w:customStyle="1" w:styleId="IntenseQuote1">
    <w:name w:val="Intense Quote1"/>
    <w:basedOn w:val="Normal"/>
    <w:next w:val="Normal"/>
    <w:uiPriority w:val="30"/>
    <w:qFormat/>
    <w:rsid w:val="003B3B81"/>
    <w:pPr>
      <w:pBdr>
        <w:top w:val="single" w:sz="4" w:space="10" w:color="2F5496"/>
        <w:bottom w:val="single" w:sz="4" w:space="10" w:color="2F5496"/>
      </w:pBdr>
      <w:spacing w:before="360" w:after="360"/>
      <w:ind w:left="864" w:right="864"/>
      <w:jc w:val="center"/>
    </w:pPr>
    <w:rPr>
      <w:i/>
      <w:iCs/>
      <w:color w:val="2F5496"/>
    </w:rPr>
  </w:style>
  <w:style w:type="character" w:customStyle="1" w:styleId="IntenseQuoteChar">
    <w:name w:val="Intense Quote Char"/>
    <w:basedOn w:val="DefaultParagraphFont"/>
    <w:link w:val="IntenseQuote"/>
    <w:uiPriority w:val="30"/>
    <w:rsid w:val="003B3B81"/>
    <w:rPr>
      <w:i/>
      <w:iCs/>
      <w:color w:val="2F5496"/>
    </w:rPr>
  </w:style>
  <w:style w:type="character" w:customStyle="1" w:styleId="IntenseReference1">
    <w:name w:val="Intense Reference1"/>
    <w:basedOn w:val="DefaultParagraphFont"/>
    <w:uiPriority w:val="32"/>
    <w:qFormat/>
    <w:rsid w:val="003B3B81"/>
    <w:rPr>
      <w:b/>
      <w:bCs/>
      <w:smallCaps/>
      <w:color w:val="2F5496"/>
      <w:spacing w:val="5"/>
    </w:rPr>
  </w:style>
  <w:style w:type="character" w:customStyle="1" w:styleId="Heading6Char1">
    <w:name w:val="Heading 6 Char1"/>
    <w:basedOn w:val="DefaultParagraphFont"/>
    <w:uiPriority w:val="9"/>
    <w:semiHidden/>
    <w:rsid w:val="003B3B81"/>
    <w:rPr>
      <w:rFonts w:asciiTheme="majorHAnsi" w:eastAsiaTheme="majorEastAsia" w:hAnsiTheme="majorHAnsi" w:cstheme="majorBidi"/>
      <w:color w:val="1F4D78" w:themeColor="accent1" w:themeShade="7F"/>
      <w:lang w:val="bg-BG"/>
    </w:rPr>
  </w:style>
  <w:style w:type="character" w:customStyle="1" w:styleId="Heading7Char1">
    <w:name w:val="Heading 7 Char1"/>
    <w:basedOn w:val="DefaultParagraphFont"/>
    <w:uiPriority w:val="9"/>
    <w:semiHidden/>
    <w:rsid w:val="003B3B81"/>
    <w:rPr>
      <w:rFonts w:asciiTheme="majorHAnsi" w:eastAsiaTheme="majorEastAsia" w:hAnsiTheme="majorHAnsi" w:cstheme="majorBidi"/>
      <w:i/>
      <w:iCs/>
      <w:color w:val="1F4D78" w:themeColor="accent1" w:themeShade="7F"/>
      <w:lang w:val="bg-BG"/>
    </w:rPr>
  </w:style>
  <w:style w:type="character" w:customStyle="1" w:styleId="Heading8Char1">
    <w:name w:val="Heading 8 Char1"/>
    <w:basedOn w:val="DefaultParagraphFont"/>
    <w:uiPriority w:val="9"/>
    <w:semiHidden/>
    <w:rsid w:val="003B3B81"/>
    <w:rPr>
      <w:rFonts w:asciiTheme="majorHAnsi" w:eastAsiaTheme="majorEastAsia" w:hAnsiTheme="majorHAnsi" w:cstheme="majorBidi"/>
      <w:color w:val="272727" w:themeColor="text1" w:themeTint="D8"/>
      <w:sz w:val="21"/>
      <w:szCs w:val="21"/>
      <w:lang w:val="bg-BG"/>
    </w:rPr>
  </w:style>
  <w:style w:type="character" w:customStyle="1" w:styleId="Heading9Char1">
    <w:name w:val="Heading 9 Char1"/>
    <w:basedOn w:val="DefaultParagraphFont"/>
    <w:uiPriority w:val="9"/>
    <w:semiHidden/>
    <w:rsid w:val="003B3B81"/>
    <w:rPr>
      <w:rFonts w:asciiTheme="majorHAnsi" w:eastAsiaTheme="majorEastAsia" w:hAnsiTheme="majorHAnsi" w:cstheme="majorBidi"/>
      <w:i/>
      <w:iCs/>
      <w:color w:val="272727" w:themeColor="text1" w:themeTint="D8"/>
      <w:sz w:val="21"/>
      <w:szCs w:val="21"/>
      <w:lang w:val="bg-BG"/>
    </w:rPr>
  </w:style>
  <w:style w:type="paragraph" w:styleId="Title">
    <w:name w:val="Title"/>
    <w:basedOn w:val="Normal"/>
    <w:next w:val="Normal"/>
    <w:link w:val="TitleChar"/>
    <w:uiPriority w:val="10"/>
    <w:qFormat/>
    <w:rsid w:val="003B3B81"/>
    <w:pPr>
      <w:spacing w:after="0" w:line="240" w:lineRule="auto"/>
      <w:contextualSpacing/>
    </w:pPr>
    <w:rPr>
      <w:rFonts w:ascii="Calibri Light" w:eastAsia="Times New Roman" w:hAnsi="Calibri Light" w:cs="Times New Roman"/>
      <w:spacing w:val="-10"/>
      <w:kern w:val="28"/>
      <w:sz w:val="56"/>
      <w:szCs w:val="56"/>
      <w:lang w:val="en-US"/>
    </w:rPr>
  </w:style>
  <w:style w:type="character" w:customStyle="1" w:styleId="TitleChar1">
    <w:name w:val="Title Char1"/>
    <w:basedOn w:val="DefaultParagraphFont"/>
    <w:uiPriority w:val="10"/>
    <w:rsid w:val="003B3B81"/>
    <w:rPr>
      <w:rFonts w:asciiTheme="majorHAnsi" w:eastAsiaTheme="majorEastAsia" w:hAnsiTheme="majorHAnsi" w:cstheme="majorBidi"/>
      <w:spacing w:val="-10"/>
      <w:kern w:val="28"/>
      <w:sz w:val="56"/>
      <w:szCs w:val="56"/>
      <w:lang w:val="bg-BG"/>
    </w:rPr>
  </w:style>
  <w:style w:type="paragraph" w:styleId="Subtitle">
    <w:name w:val="Subtitle"/>
    <w:basedOn w:val="Normal"/>
    <w:next w:val="Normal"/>
    <w:link w:val="SubtitleChar"/>
    <w:uiPriority w:val="11"/>
    <w:qFormat/>
    <w:rsid w:val="003B3B81"/>
    <w:pPr>
      <w:numPr>
        <w:ilvl w:val="1"/>
      </w:numPr>
    </w:pPr>
    <w:rPr>
      <w:rFonts w:eastAsia="Times New Roman" w:cs="Times New Roman"/>
      <w:color w:val="595959"/>
      <w:spacing w:val="15"/>
      <w:sz w:val="28"/>
      <w:szCs w:val="28"/>
      <w:lang w:val="en-US"/>
    </w:rPr>
  </w:style>
  <w:style w:type="character" w:customStyle="1" w:styleId="SubtitleChar1">
    <w:name w:val="Subtitle Char1"/>
    <w:basedOn w:val="DefaultParagraphFont"/>
    <w:uiPriority w:val="11"/>
    <w:rsid w:val="003B3B81"/>
    <w:rPr>
      <w:rFonts w:eastAsiaTheme="minorEastAsia"/>
      <w:color w:val="5A5A5A" w:themeColor="text1" w:themeTint="A5"/>
      <w:spacing w:val="15"/>
      <w:lang w:val="bg-BG"/>
    </w:rPr>
  </w:style>
  <w:style w:type="paragraph" w:styleId="Quote">
    <w:name w:val="Quote"/>
    <w:basedOn w:val="Normal"/>
    <w:next w:val="Normal"/>
    <w:link w:val="QuoteChar"/>
    <w:uiPriority w:val="29"/>
    <w:qFormat/>
    <w:rsid w:val="003B3B81"/>
    <w:pPr>
      <w:spacing w:before="200"/>
      <w:ind w:left="864" w:right="864"/>
      <w:jc w:val="center"/>
    </w:pPr>
    <w:rPr>
      <w:i/>
      <w:iCs/>
      <w:color w:val="404040"/>
      <w:lang w:val="en-US"/>
    </w:rPr>
  </w:style>
  <w:style w:type="character" w:customStyle="1" w:styleId="QuoteChar1">
    <w:name w:val="Quote Char1"/>
    <w:basedOn w:val="DefaultParagraphFont"/>
    <w:uiPriority w:val="29"/>
    <w:rsid w:val="003B3B81"/>
    <w:rPr>
      <w:i/>
      <w:iCs/>
      <w:color w:val="404040" w:themeColor="text1" w:themeTint="BF"/>
      <w:lang w:val="bg-BG"/>
    </w:rPr>
  </w:style>
  <w:style w:type="character" w:styleId="IntenseEmphasis">
    <w:name w:val="Intense Emphasis"/>
    <w:basedOn w:val="DefaultParagraphFont"/>
    <w:uiPriority w:val="21"/>
    <w:qFormat/>
    <w:rsid w:val="003B3B81"/>
    <w:rPr>
      <w:i/>
      <w:iCs/>
      <w:color w:val="5B9BD5" w:themeColor="accent1"/>
    </w:rPr>
  </w:style>
  <w:style w:type="paragraph" w:styleId="IntenseQuote">
    <w:name w:val="Intense Quote"/>
    <w:basedOn w:val="Normal"/>
    <w:next w:val="Normal"/>
    <w:link w:val="IntenseQuoteChar"/>
    <w:uiPriority w:val="30"/>
    <w:qFormat/>
    <w:rsid w:val="003B3B81"/>
    <w:pPr>
      <w:pBdr>
        <w:top w:val="single" w:sz="4" w:space="10" w:color="5B9BD5" w:themeColor="accent1"/>
        <w:bottom w:val="single" w:sz="4" w:space="10" w:color="5B9BD5" w:themeColor="accent1"/>
      </w:pBdr>
      <w:spacing w:before="360" w:after="360"/>
      <w:ind w:left="864" w:right="864"/>
      <w:jc w:val="center"/>
    </w:pPr>
    <w:rPr>
      <w:i/>
      <w:iCs/>
      <w:color w:val="2F5496"/>
      <w:lang w:val="en-US"/>
    </w:rPr>
  </w:style>
  <w:style w:type="character" w:customStyle="1" w:styleId="IntenseQuoteChar1">
    <w:name w:val="Intense Quote Char1"/>
    <w:basedOn w:val="DefaultParagraphFont"/>
    <w:uiPriority w:val="30"/>
    <w:rsid w:val="003B3B81"/>
    <w:rPr>
      <w:i/>
      <w:iCs/>
      <w:color w:val="5B9BD5" w:themeColor="accent1"/>
      <w:lang w:val="bg-BG"/>
    </w:rPr>
  </w:style>
  <w:style w:type="character" w:styleId="IntenseReference">
    <w:name w:val="Intense Reference"/>
    <w:basedOn w:val="DefaultParagraphFont"/>
    <w:uiPriority w:val="32"/>
    <w:qFormat/>
    <w:rsid w:val="003B3B81"/>
    <w:rPr>
      <w:b/>
      <w:bCs/>
      <w:smallCaps/>
      <w:color w:val="5B9BD5" w:themeColor="accent1"/>
      <w:spacing w:val="5"/>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uiPriority w:val="99"/>
    <w:qFormat/>
    <w:rsid w:val="0016056B"/>
    <w:pPr>
      <w:spacing w:line="240" w:lineRule="exact"/>
      <w:jc w:val="both"/>
    </w:pPr>
    <w:rPr>
      <w:vertAlign w:val="superscript"/>
      <w:lang w:val="en-US"/>
    </w:rPr>
  </w:style>
  <w:style w:type="character" w:customStyle="1" w:styleId="UnresolvedMention3">
    <w:name w:val="Unresolved Mention3"/>
    <w:basedOn w:val="DefaultParagraphFont"/>
    <w:uiPriority w:val="99"/>
    <w:semiHidden/>
    <w:unhideWhenUsed/>
    <w:rsid w:val="00975041"/>
    <w:rPr>
      <w:color w:val="605E5C"/>
      <w:shd w:val="clear" w:color="auto" w:fill="E1DFDD"/>
    </w:rPr>
  </w:style>
  <w:style w:type="numbering" w:customStyle="1" w:styleId="NoList1">
    <w:name w:val="No List1"/>
    <w:next w:val="NoList"/>
    <w:uiPriority w:val="99"/>
    <w:semiHidden/>
    <w:unhideWhenUsed/>
    <w:rsid w:val="00975041"/>
  </w:style>
  <w:style w:type="paragraph" w:customStyle="1" w:styleId="xxmsonormal">
    <w:name w:val="x_x_msonormal"/>
    <w:basedOn w:val="Normal"/>
    <w:rsid w:val="00975041"/>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customStyle="1" w:styleId="Heading1Char1">
    <w:name w:val="Heading 1 Char1"/>
    <w:basedOn w:val="DefaultParagraphFont"/>
    <w:uiPriority w:val="9"/>
    <w:rsid w:val="00975041"/>
    <w:rPr>
      <w:rFonts w:ascii="Calibri Light" w:eastAsia="Times New Roman" w:hAnsi="Calibri Light" w:cs="Times New Roman"/>
      <w:color w:val="2F5496"/>
      <w:sz w:val="32"/>
      <w:szCs w:val="32"/>
    </w:rPr>
  </w:style>
  <w:style w:type="paragraph" w:customStyle="1" w:styleId="Heading11">
    <w:name w:val="Heading 11"/>
    <w:basedOn w:val="Normal"/>
    <w:next w:val="Normal"/>
    <w:uiPriority w:val="9"/>
    <w:qFormat/>
    <w:rsid w:val="00975041"/>
    <w:pPr>
      <w:keepNext/>
      <w:keepLines/>
      <w:spacing w:before="240" w:after="0"/>
      <w:outlineLvl w:val="0"/>
    </w:pPr>
    <w:rPr>
      <w:rFonts w:ascii="Calibri Light" w:eastAsia="Times New Roman" w:hAnsi="Calibri Light" w:cs="Times New Roman"/>
      <w:color w:val="2E74B5"/>
      <w:sz w:val="32"/>
      <w:szCs w:val="32"/>
    </w:rPr>
  </w:style>
  <w:style w:type="paragraph" w:customStyle="1" w:styleId="Heading21">
    <w:name w:val="Heading 21"/>
    <w:basedOn w:val="Normal"/>
    <w:next w:val="Normal"/>
    <w:uiPriority w:val="9"/>
    <w:unhideWhenUsed/>
    <w:qFormat/>
    <w:rsid w:val="00975041"/>
    <w:pPr>
      <w:keepNext/>
      <w:keepLines/>
      <w:spacing w:before="40" w:after="0"/>
      <w:outlineLvl w:val="1"/>
    </w:pPr>
    <w:rPr>
      <w:rFonts w:ascii="Calibri Light" w:eastAsia="Times New Roman" w:hAnsi="Calibri Light" w:cs="Times New Roman"/>
      <w:color w:val="2E74B5"/>
      <w:sz w:val="26"/>
      <w:szCs w:val="26"/>
    </w:rPr>
  </w:style>
  <w:style w:type="paragraph" w:customStyle="1" w:styleId="Heading31">
    <w:name w:val="Heading 31"/>
    <w:basedOn w:val="Normal"/>
    <w:next w:val="Normal"/>
    <w:uiPriority w:val="9"/>
    <w:unhideWhenUsed/>
    <w:qFormat/>
    <w:rsid w:val="00975041"/>
    <w:pPr>
      <w:keepNext/>
      <w:keepLines/>
      <w:spacing w:before="40" w:after="0"/>
      <w:outlineLvl w:val="2"/>
    </w:pPr>
    <w:rPr>
      <w:rFonts w:ascii="Calibri Light" w:eastAsia="Times New Roman" w:hAnsi="Calibri Light" w:cs="Times New Roman"/>
      <w:color w:val="1F4D78"/>
      <w:sz w:val="24"/>
      <w:szCs w:val="24"/>
    </w:rPr>
  </w:style>
  <w:style w:type="paragraph" w:customStyle="1" w:styleId="Heading41">
    <w:name w:val="Heading 41"/>
    <w:basedOn w:val="Normal"/>
    <w:next w:val="Normal"/>
    <w:uiPriority w:val="9"/>
    <w:unhideWhenUsed/>
    <w:qFormat/>
    <w:rsid w:val="00975041"/>
    <w:pPr>
      <w:keepNext/>
      <w:keepLines/>
      <w:spacing w:before="40" w:after="0"/>
      <w:outlineLvl w:val="3"/>
    </w:pPr>
    <w:rPr>
      <w:rFonts w:ascii="Calibri Light" w:eastAsia="Times New Roman" w:hAnsi="Calibri Light" w:cs="Times New Roman"/>
      <w:i/>
      <w:iCs/>
      <w:color w:val="2E74B5"/>
    </w:rPr>
  </w:style>
  <w:style w:type="paragraph" w:customStyle="1" w:styleId="Heading51">
    <w:name w:val="Heading 51"/>
    <w:basedOn w:val="Normal"/>
    <w:next w:val="Normal"/>
    <w:uiPriority w:val="9"/>
    <w:unhideWhenUsed/>
    <w:qFormat/>
    <w:rsid w:val="00975041"/>
    <w:pPr>
      <w:keepNext/>
      <w:keepLines/>
      <w:spacing w:before="40" w:after="0"/>
      <w:outlineLvl w:val="4"/>
    </w:pPr>
    <w:rPr>
      <w:rFonts w:ascii="Calibri Light" w:eastAsia="Times New Roman" w:hAnsi="Calibri Light" w:cs="Times New Roman"/>
      <w:color w:val="2E74B5"/>
    </w:rPr>
  </w:style>
  <w:style w:type="character" w:customStyle="1" w:styleId="Hyperlink1">
    <w:name w:val="Hyperlink1"/>
    <w:basedOn w:val="DefaultParagraphFont"/>
    <w:uiPriority w:val="99"/>
    <w:unhideWhenUsed/>
    <w:rsid w:val="00975041"/>
    <w:rPr>
      <w:color w:val="0563C1"/>
      <w:u w:val="single"/>
    </w:rPr>
  </w:style>
  <w:style w:type="table" w:customStyle="1" w:styleId="TableGrid2">
    <w:name w:val="Table Grid2"/>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975041"/>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975041"/>
    <w:rPr>
      <w:rFonts w:ascii="Calibri Light" w:eastAsia="Times New Roman" w:hAnsi="Calibri Light" w:cs="Times New Roman"/>
      <w:color w:val="1F3763"/>
      <w:sz w:val="24"/>
      <w:szCs w:val="24"/>
    </w:rPr>
  </w:style>
  <w:style w:type="character" w:customStyle="1" w:styleId="Heading4Char1">
    <w:name w:val="Heading 4 Char1"/>
    <w:basedOn w:val="DefaultParagraphFont"/>
    <w:uiPriority w:val="9"/>
    <w:semiHidden/>
    <w:rsid w:val="00975041"/>
    <w:rPr>
      <w:rFonts w:ascii="Calibri Light" w:eastAsia="Times New Roman" w:hAnsi="Calibri Light" w:cs="Times New Roman"/>
      <w:i/>
      <w:iCs/>
      <w:color w:val="2F5496"/>
    </w:rPr>
  </w:style>
  <w:style w:type="character" w:customStyle="1" w:styleId="Heading5Char1">
    <w:name w:val="Heading 5 Char1"/>
    <w:basedOn w:val="DefaultParagraphFont"/>
    <w:uiPriority w:val="9"/>
    <w:semiHidden/>
    <w:rsid w:val="00975041"/>
    <w:rPr>
      <w:rFonts w:ascii="Calibri Light" w:eastAsia="Times New Roman" w:hAnsi="Calibri Light" w:cs="Times New Roman"/>
      <w:color w:val="2F5496"/>
    </w:rPr>
  </w:style>
  <w:style w:type="character" w:customStyle="1" w:styleId="go">
    <w:name w:val="go"/>
    <w:basedOn w:val="DefaultParagraphFont"/>
    <w:rsid w:val="00975041"/>
  </w:style>
  <w:style w:type="paragraph" w:customStyle="1" w:styleId="1">
    <w:name w:val="Текст под линия1"/>
    <w:basedOn w:val="Normal"/>
    <w:rsid w:val="00975041"/>
    <w:pPr>
      <w:suppressAutoHyphens/>
      <w:autoSpaceDE w:val="0"/>
      <w:autoSpaceDN w:val="0"/>
      <w:spacing w:after="0" w:line="240" w:lineRule="auto"/>
      <w:textAlignment w:val="baseline"/>
    </w:pPr>
    <w:rPr>
      <w:rFonts w:ascii="Times New Roman" w:eastAsia="Times New Roman" w:hAnsi="Times New Roman" w:cs="Times New Roman"/>
      <w:sz w:val="20"/>
      <w:szCs w:val="20"/>
      <w:lang w:eastAsia="bg-BG"/>
    </w:rPr>
  </w:style>
  <w:style w:type="character" w:customStyle="1" w:styleId="jlqj4b">
    <w:name w:val="jlqj4b"/>
    <w:basedOn w:val="DefaultParagraphFont"/>
    <w:rsid w:val="00975041"/>
  </w:style>
  <w:style w:type="paragraph" w:customStyle="1" w:styleId="10">
    <w:name w:val="Нормален1"/>
    <w:rsid w:val="00975041"/>
    <w:pPr>
      <w:suppressAutoHyphens/>
      <w:autoSpaceDE w:val="0"/>
      <w:autoSpaceDN w:val="0"/>
      <w:spacing w:after="0" w:line="240" w:lineRule="auto"/>
      <w:textAlignment w:val="baseline"/>
    </w:pPr>
    <w:rPr>
      <w:rFonts w:ascii="Times New Roman" w:eastAsia="Times New Roman" w:hAnsi="Times New Roman" w:cs="Times New Roman"/>
      <w:sz w:val="24"/>
      <w:szCs w:val="24"/>
      <w:lang w:val="bg-BG" w:eastAsia="bg-BG"/>
    </w:rPr>
  </w:style>
  <w:style w:type="character" w:customStyle="1" w:styleId="11">
    <w:name w:val="Шрифт на абзаца по подразбиране1"/>
    <w:rsid w:val="00975041"/>
  </w:style>
  <w:style w:type="character" w:customStyle="1" w:styleId="12">
    <w:name w:val="Препратка към бележка под линия1"/>
    <w:basedOn w:val="11"/>
    <w:rsid w:val="00975041"/>
    <w:rPr>
      <w:position w:val="0"/>
      <w:vertAlign w:val="superscript"/>
    </w:rPr>
  </w:style>
  <w:style w:type="character" w:customStyle="1" w:styleId="13">
    <w:name w:val="Хипервръзка1"/>
    <w:basedOn w:val="11"/>
    <w:rsid w:val="00975041"/>
    <w:rPr>
      <w:color w:val="0563C1"/>
      <w:u w:val="single"/>
    </w:rPr>
  </w:style>
  <w:style w:type="paragraph" w:customStyle="1" w:styleId="2">
    <w:name w:val="Текст под линия2"/>
    <w:basedOn w:val="10"/>
    <w:rsid w:val="00975041"/>
    <w:rPr>
      <w:sz w:val="20"/>
      <w:szCs w:val="20"/>
    </w:rPr>
  </w:style>
  <w:style w:type="character" w:customStyle="1" w:styleId="markedcontent">
    <w:name w:val="markedcontent"/>
    <w:basedOn w:val="DefaultParagraphFont"/>
    <w:rsid w:val="00975041"/>
  </w:style>
  <w:style w:type="paragraph" w:customStyle="1" w:styleId="14">
    <w:name w:val="Основен текст1"/>
    <w:basedOn w:val="10"/>
    <w:rsid w:val="00975041"/>
    <w:pPr>
      <w:spacing w:after="120" w:line="276" w:lineRule="auto"/>
    </w:pPr>
    <w:rPr>
      <w:rFonts w:ascii="Calibri" w:eastAsia="Calibri" w:hAnsi="Calibri"/>
      <w:b/>
    </w:rPr>
  </w:style>
  <w:style w:type="character" w:customStyle="1" w:styleId="WW8Num13z0">
    <w:name w:val="WW8Num13z0"/>
    <w:rsid w:val="00975041"/>
    <w:rPr>
      <w:rFonts w:ascii="Symbol" w:hAnsi="Symbol"/>
    </w:rPr>
  </w:style>
  <w:style w:type="paragraph" w:customStyle="1" w:styleId="RegularParagraph">
    <w:name w:val="Regular Paragraph"/>
    <w:basedOn w:val="Normal"/>
    <w:link w:val="RegularParagraphChar1"/>
    <w:rsid w:val="00975041"/>
    <w:pPr>
      <w:suppressAutoHyphens/>
      <w:spacing w:after="0" w:line="360" w:lineRule="auto"/>
      <w:ind w:left="284"/>
      <w:jc w:val="both"/>
    </w:pPr>
    <w:rPr>
      <w:rFonts w:ascii="Arial" w:eastAsia="Times New Roman" w:hAnsi="Arial" w:cs="Times New Roman"/>
      <w:szCs w:val="24"/>
      <w:lang w:eastAsia="ar-SA"/>
    </w:rPr>
  </w:style>
  <w:style w:type="character" w:customStyle="1" w:styleId="RegularParagraphChar1">
    <w:name w:val="Regular Paragraph Char1"/>
    <w:link w:val="RegularParagraph"/>
    <w:rsid w:val="00975041"/>
    <w:rPr>
      <w:rFonts w:ascii="Arial" w:eastAsia="Times New Roman" w:hAnsi="Arial" w:cs="Times New Roman"/>
      <w:szCs w:val="24"/>
      <w:lang w:val="bg-BG" w:eastAsia="ar-SA"/>
    </w:rPr>
  </w:style>
  <w:style w:type="character" w:customStyle="1" w:styleId="FontStyle19">
    <w:name w:val="Font Style19"/>
    <w:uiPriority w:val="99"/>
    <w:rsid w:val="00975041"/>
    <w:rPr>
      <w:rFonts w:ascii="Segoe UI" w:hAnsi="Segoe UI" w:cs="Segoe UI"/>
      <w:b/>
      <w:bCs/>
      <w:sz w:val="14"/>
      <w:szCs w:val="14"/>
    </w:rPr>
  </w:style>
  <w:style w:type="character" w:customStyle="1" w:styleId="FontStyle18">
    <w:name w:val="Font Style18"/>
    <w:uiPriority w:val="99"/>
    <w:rsid w:val="00975041"/>
    <w:rPr>
      <w:rFonts w:ascii="Times New Roman" w:hAnsi="Times New Roman" w:cs="Times New Roman"/>
      <w:sz w:val="22"/>
      <w:szCs w:val="22"/>
    </w:rPr>
  </w:style>
  <w:style w:type="character" w:customStyle="1" w:styleId="FontStyle17">
    <w:name w:val="Font Style17"/>
    <w:uiPriority w:val="99"/>
    <w:rsid w:val="00975041"/>
    <w:rPr>
      <w:rFonts w:ascii="Times New Roman" w:hAnsi="Times New Roman" w:cs="Times New Roman"/>
      <w:i/>
      <w:iCs/>
      <w:sz w:val="18"/>
      <w:szCs w:val="18"/>
    </w:rPr>
  </w:style>
  <w:style w:type="character" w:customStyle="1" w:styleId="26">
    <w:name w:val="Основен текст (2)6"/>
    <w:rsid w:val="00975041"/>
    <w:rPr>
      <w:rFonts w:ascii="Bookman Old Style" w:hAnsi="Bookman Old Style" w:cs="Bookman Old Style"/>
      <w:sz w:val="12"/>
      <w:szCs w:val="12"/>
      <w:shd w:val="clear" w:color="auto" w:fill="FFFFFF"/>
    </w:rPr>
  </w:style>
  <w:style w:type="character" w:customStyle="1" w:styleId="25">
    <w:name w:val="Основен текст (2)5"/>
    <w:rsid w:val="00975041"/>
    <w:rPr>
      <w:rFonts w:ascii="Bookman Old Style" w:hAnsi="Bookman Old Style" w:cs="Bookman Old Style"/>
      <w:sz w:val="12"/>
      <w:szCs w:val="12"/>
      <w:shd w:val="clear" w:color="auto" w:fill="FFFFFF"/>
    </w:rPr>
  </w:style>
  <w:style w:type="character" w:customStyle="1" w:styleId="20">
    <w:name w:val="Основен текст (2) + Курсив"/>
    <w:rsid w:val="00975041"/>
    <w:rPr>
      <w:rFonts w:ascii="Bookman Old Style" w:hAnsi="Bookman Old Style" w:cs="Bookman Old Style"/>
      <w:i/>
      <w:iCs/>
      <w:sz w:val="12"/>
      <w:szCs w:val="12"/>
      <w:shd w:val="clear" w:color="auto" w:fill="FFFFFF"/>
    </w:rPr>
  </w:style>
  <w:style w:type="character" w:customStyle="1" w:styleId="23">
    <w:name w:val="Основен текст (2)3"/>
    <w:rsid w:val="00975041"/>
    <w:rPr>
      <w:rFonts w:ascii="Bookman Old Style" w:hAnsi="Bookman Old Style" w:cs="Bookman Old Style"/>
      <w:sz w:val="12"/>
      <w:szCs w:val="12"/>
      <w:shd w:val="clear" w:color="auto" w:fill="FFFFFF"/>
    </w:rPr>
  </w:style>
  <w:style w:type="paragraph" w:customStyle="1" w:styleId="21">
    <w:name w:val="Основен текст (2)1"/>
    <w:basedOn w:val="Normal"/>
    <w:link w:val="22"/>
    <w:rsid w:val="00975041"/>
    <w:pPr>
      <w:widowControl w:val="0"/>
      <w:shd w:val="clear" w:color="auto" w:fill="FFFFFF"/>
      <w:spacing w:before="360" w:after="0" w:line="154" w:lineRule="exact"/>
    </w:pPr>
    <w:rPr>
      <w:rFonts w:ascii="Bookman Old Style" w:eastAsia="Times New Roman" w:hAnsi="Bookman Old Style" w:cs="Bookman Old Style"/>
      <w:sz w:val="12"/>
      <w:szCs w:val="12"/>
      <w:lang w:val="en-US"/>
    </w:rPr>
  </w:style>
  <w:style w:type="character" w:customStyle="1" w:styleId="a">
    <w:name w:val="Основен текст_"/>
    <w:link w:val="15"/>
    <w:rsid w:val="00975041"/>
    <w:rPr>
      <w:sz w:val="23"/>
      <w:szCs w:val="23"/>
      <w:shd w:val="clear" w:color="auto" w:fill="FFFFFF"/>
    </w:rPr>
  </w:style>
  <w:style w:type="paragraph" w:customStyle="1" w:styleId="15">
    <w:name w:val="Основен текст1"/>
    <w:basedOn w:val="Normal"/>
    <w:link w:val="a"/>
    <w:rsid w:val="00975041"/>
    <w:pPr>
      <w:widowControl w:val="0"/>
      <w:shd w:val="clear" w:color="auto" w:fill="FFFFFF"/>
      <w:spacing w:after="60" w:line="274" w:lineRule="exact"/>
      <w:jc w:val="both"/>
    </w:pPr>
    <w:rPr>
      <w:sz w:val="23"/>
      <w:szCs w:val="23"/>
      <w:lang w:val="en-US"/>
    </w:rPr>
  </w:style>
  <w:style w:type="character" w:customStyle="1" w:styleId="24">
    <w:name w:val="Основен текст2"/>
    <w:uiPriority w:val="99"/>
    <w:rsid w:val="00975041"/>
    <w:rPr>
      <w:rFonts w:ascii="Bookman Old Style" w:hAnsi="Bookman Old Style" w:cs="Bookman Old Style"/>
      <w:sz w:val="15"/>
      <w:szCs w:val="15"/>
      <w:shd w:val="clear" w:color="auto" w:fill="FFFFFF"/>
    </w:rPr>
  </w:style>
  <w:style w:type="character" w:customStyle="1" w:styleId="9">
    <w:name w:val="Основен текст9"/>
    <w:uiPriority w:val="99"/>
    <w:rsid w:val="00975041"/>
    <w:rPr>
      <w:rFonts w:ascii="Bookman Old Style" w:hAnsi="Bookman Old Style" w:cs="Bookman Old Style"/>
      <w:sz w:val="15"/>
      <w:szCs w:val="15"/>
      <w:shd w:val="clear" w:color="auto" w:fill="FFFFFF"/>
    </w:rPr>
  </w:style>
  <w:style w:type="character" w:customStyle="1" w:styleId="8">
    <w:name w:val="Основен текст8"/>
    <w:uiPriority w:val="99"/>
    <w:rsid w:val="00975041"/>
    <w:rPr>
      <w:rFonts w:ascii="Bookman Old Style" w:hAnsi="Bookman Old Style" w:cs="Bookman Old Style"/>
      <w:sz w:val="15"/>
      <w:szCs w:val="15"/>
      <w:shd w:val="clear" w:color="auto" w:fill="FFFFFF"/>
    </w:rPr>
  </w:style>
  <w:style w:type="character" w:customStyle="1" w:styleId="6">
    <w:name w:val="Основен текст6"/>
    <w:uiPriority w:val="99"/>
    <w:rsid w:val="00975041"/>
    <w:rPr>
      <w:rFonts w:ascii="Bookman Old Style" w:hAnsi="Bookman Old Style" w:cs="Bookman Old Style"/>
      <w:sz w:val="15"/>
      <w:szCs w:val="15"/>
      <w:shd w:val="clear" w:color="auto" w:fill="FFFFFF"/>
    </w:rPr>
  </w:style>
  <w:style w:type="character" w:customStyle="1" w:styleId="4">
    <w:name w:val="Основен текст4"/>
    <w:uiPriority w:val="99"/>
    <w:rsid w:val="00975041"/>
    <w:rPr>
      <w:rFonts w:ascii="Bookman Old Style" w:hAnsi="Bookman Old Style" w:cs="Bookman Old Style"/>
      <w:sz w:val="15"/>
      <w:szCs w:val="15"/>
      <w:shd w:val="clear" w:color="auto" w:fill="FFFFFF"/>
    </w:rPr>
  </w:style>
  <w:style w:type="character" w:customStyle="1" w:styleId="3">
    <w:name w:val="Основен текст3"/>
    <w:uiPriority w:val="99"/>
    <w:rsid w:val="00975041"/>
    <w:rPr>
      <w:rFonts w:ascii="Bookman Old Style" w:hAnsi="Bookman Old Style" w:cs="Bookman Old Style"/>
      <w:sz w:val="15"/>
      <w:szCs w:val="15"/>
      <w:shd w:val="clear" w:color="auto" w:fill="FFFFFF"/>
    </w:rPr>
  </w:style>
  <w:style w:type="character" w:customStyle="1" w:styleId="7pt1">
    <w:name w:val="Основен текст + 7 pt1"/>
    <w:uiPriority w:val="99"/>
    <w:rsid w:val="00975041"/>
    <w:rPr>
      <w:rFonts w:ascii="Bookman Old Style" w:hAnsi="Bookman Old Style" w:cs="Bookman Old Style"/>
      <w:sz w:val="14"/>
      <w:szCs w:val="14"/>
      <w:shd w:val="clear" w:color="auto" w:fill="FFFFFF"/>
    </w:rPr>
  </w:style>
  <w:style w:type="paragraph" w:customStyle="1" w:styleId="fn1">
    <w:name w:val="fn1"/>
    <w:basedOn w:val="10"/>
    <w:next w:val="2"/>
    <w:rsid w:val="00975041"/>
    <w:pPr>
      <w:jc w:val="both"/>
    </w:pPr>
    <w:rPr>
      <w:rFonts w:ascii="Calibri Light" w:hAnsi="Calibri Light"/>
      <w:color w:val="0070C0"/>
      <w:sz w:val="20"/>
      <w:szCs w:val="20"/>
    </w:rPr>
  </w:style>
  <w:style w:type="table" w:customStyle="1" w:styleId="GridTable4-Accent51">
    <w:name w:val="Grid Table 4 - Accent 51"/>
    <w:basedOn w:val="TableNormal"/>
    <w:next w:val="GridTable4-Accent52"/>
    <w:uiPriority w:val="49"/>
    <w:rsid w:val="00975041"/>
    <w:pPr>
      <w:spacing w:after="0" w:line="240" w:lineRule="auto"/>
    </w:pPr>
    <w:rPr>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soerkeyblue">
    <w:name w:val="soerkeyblue"/>
    <w:basedOn w:val="Normal"/>
    <w:rsid w:val="0097504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16">
    <w:name w:val="Списък на абзаци1"/>
    <w:basedOn w:val="10"/>
    <w:rsid w:val="00975041"/>
    <w:pPr>
      <w:ind w:left="720"/>
      <w:textAlignment w:val="auto"/>
    </w:pPr>
  </w:style>
  <w:style w:type="table" w:customStyle="1" w:styleId="TableGrid4">
    <w:name w:val="Table Grid4"/>
    <w:basedOn w:val="TableNormal"/>
    <w:next w:val="TableGrid"/>
    <w:uiPriority w:val="39"/>
    <w:rsid w:val="0097504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2"/>
    <w:uiPriority w:val="49"/>
    <w:rsid w:val="00975041"/>
    <w:pPr>
      <w:spacing w:after="0" w:line="240" w:lineRule="auto"/>
    </w:pPr>
    <w:rPr>
      <w:lang w:val="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61">
    <w:name w:val="Grid Table 4 - Accent 61"/>
    <w:basedOn w:val="TableNormal"/>
    <w:next w:val="GridTable4-Accent62"/>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4-Accent61">
    <w:name w:val="List Table 4 - Accent 61"/>
    <w:basedOn w:val="TableNormal"/>
    <w:next w:val="ListTable4-Accent62"/>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211">
    <w:name w:val="Таблица с мрежа 2 – акцентиране 11"/>
    <w:basedOn w:val="TableNormal"/>
    <w:uiPriority w:val="47"/>
    <w:rsid w:val="00975041"/>
    <w:pPr>
      <w:spacing w:after="0" w:line="240" w:lineRule="auto"/>
    </w:pPr>
    <w:rPr>
      <w:lang w:val="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Таблица с мрежа 2 – акцентиране 51"/>
    <w:basedOn w:val="TableNormal"/>
    <w:uiPriority w:val="47"/>
    <w:rsid w:val="00975041"/>
    <w:pPr>
      <w:spacing w:after="0" w:line="240" w:lineRule="auto"/>
    </w:pPr>
    <w:rPr>
      <w:lang w:val="en-GB"/>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TableParagraph">
    <w:name w:val="Table Paragraph"/>
    <w:basedOn w:val="Normal"/>
    <w:qFormat/>
    <w:rsid w:val="00975041"/>
    <w:pPr>
      <w:widowControl w:val="0"/>
      <w:autoSpaceDE w:val="0"/>
      <w:autoSpaceDN w:val="0"/>
      <w:spacing w:after="0" w:line="240" w:lineRule="auto"/>
    </w:pPr>
    <w:rPr>
      <w:rFonts w:ascii="Times New Roman" w:eastAsia="Times New Roman" w:hAnsi="Times New Roman" w:cs="Times New Roman"/>
      <w:lang w:val="en-US"/>
    </w:rPr>
  </w:style>
  <w:style w:type="table" w:customStyle="1" w:styleId="451">
    <w:name w:val="Таблица с мрежа 4 – акцентиране 51"/>
    <w:basedOn w:val="TableNormal"/>
    <w:uiPriority w:val="49"/>
    <w:rsid w:val="00975041"/>
    <w:pPr>
      <w:spacing w:after="0" w:line="240" w:lineRule="auto"/>
    </w:pPr>
    <w:rPr>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7">
    <w:name w:val="Неразрешено споменаване1"/>
    <w:basedOn w:val="DefaultParagraphFont"/>
    <w:uiPriority w:val="99"/>
    <w:semiHidden/>
    <w:unhideWhenUsed/>
    <w:rsid w:val="00975041"/>
    <w:rPr>
      <w:color w:val="605E5C"/>
      <w:shd w:val="clear" w:color="auto" w:fill="E1DFDD"/>
    </w:rPr>
  </w:style>
  <w:style w:type="table" w:customStyle="1" w:styleId="110">
    <w:name w:val="Обикновена таблица 11"/>
    <w:basedOn w:val="TableNormal"/>
    <w:uiPriority w:val="41"/>
    <w:rsid w:val="00975041"/>
    <w:pPr>
      <w:spacing w:after="0" w:line="240" w:lineRule="auto"/>
    </w:pPr>
    <w:rPr>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1">
    <w:name w:val="Table Grid11"/>
    <w:basedOn w:val="TableNormal"/>
    <w:next w:val="TableGrid"/>
    <w:uiPriority w:val="5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uiPriority w:val="99"/>
    <w:unhideWhenUsed/>
    <w:rsid w:val="00975041"/>
    <w:pPr>
      <w:numPr>
        <w:numId w:val="122"/>
      </w:numPr>
      <w:spacing w:before="120" w:after="120"/>
      <w:ind w:left="0" w:firstLine="0"/>
      <w:jc w:val="both"/>
    </w:pPr>
    <w:rPr>
      <w:rFonts w:ascii="Times New Roman" w:eastAsia="Calibri" w:hAnsi="Times New Roman" w:cs="Times New Roman"/>
      <w:sz w:val="24"/>
      <w:lang w:val="bg-BG"/>
    </w:rPr>
  </w:style>
  <w:style w:type="paragraph" w:customStyle="1" w:styleId="a0">
    <w:name w:val="Таблици"/>
    <w:basedOn w:val="Normal"/>
    <w:link w:val="Char"/>
    <w:qFormat/>
    <w:rsid w:val="00975041"/>
    <w:pPr>
      <w:widowControl w:val="0"/>
      <w:tabs>
        <w:tab w:val="left" w:pos="10065"/>
      </w:tabs>
      <w:spacing w:after="0" w:line="23" w:lineRule="atLeast"/>
      <w:jc w:val="center"/>
    </w:pPr>
    <w:rPr>
      <w:rFonts w:ascii="Times New Roman" w:hAnsi="Times New Roman" w:cs="Times New Roman"/>
      <w:i/>
      <w:sz w:val="24"/>
      <w:szCs w:val="24"/>
      <w:shd w:val="clear" w:color="auto" w:fill="FFFFFF"/>
    </w:rPr>
  </w:style>
  <w:style w:type="character" w:customStyle="1" w:styleId="Char">
    <w:name w:val="Таблици Char"/>
    <w:basedOn w:val="DefaultParagraphFont"/>
    <w:link w:val="a0"/>
    <w:rsid w:val="00975041"/>
    <w:rPr>
      <w:rFonts w:ascii="Times New Roman" w:hAnsi="Times New Roman" w:cs="Times New Roman"/>
      <w:i/>
      <w:sz w:val="24"/>
      <w:szCs w:val="24"/>
      <w:lang w:val="bg-BG"/>
    </w:rPr>
  </w:style>
  <w:style w:type="character" w:customStyle="1" w:styleId="CaptionChar">
    <w:name w:val="Caption Char"/>
    <w:aliases w:val="Beschriftung Abbildung Char,Titlu Tabel Char,Map Char Char1,Map Char1,Map Char Char Char,Map Char Char Char Char Char Char,Caption Char Char Car Car Char,Caption Char Char Car Car Car Char,Map Char Char Char Car Car Char,Caption Char1 Char"/>
    <w:basedOn w:val="DefaultParagraphFont"/>
    <w:link w:val="Caption"/>
    <w:rsid w:val="00CE5C84"/>
    <w:rPr>
      <w:rFonts w:ascii="Times New Roman" w:hAnsi="Times New Roman"/>
      <w:b/>
      <w:i/>
      <w:iCs/>
      <w:color w:val="000000" w:themeColor="text1"/>
      <w:sz w:val="24"/>
      <w:szCs w:val="18"/>
      <w:lang w:val="bg-BG"/>
    </w:rPr>
  </w:style>
  <w:style w:type="character" w:customStyle="1" w:styleId="a1">
    <w:name w:val="Основен текст + Курсив"/>
    <w:basedOn w:val="DefaultParagraphFont"/>
    <w:rsid w:val="00975041"/>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NormalWebChar">
    <w:name w:val="Normal (Web) Char"/>
    <w:aliases w:val="Знак3 Char"/>
    <w:link w:val="NormalWeb"/>
    <w:uiPriority w:val="99"/>
    <w:rsid w:val="00975041"/>
    <w:rPr>
      <w:rFonts w:ascii="Times New Roman" w:eastAsia="Times New Roman" w:hAnsi="Times New Roman" w:cs="Times New Roman"/>
      <w:sz w:val="24"/>
      <w:szCs w:val="24"/>
      <w:lang w:val="bg-BG" w:eastAsia="bg-BG"/>
    </w:rPr>
  </w:style>
  <w:style w:type="table" w:customStyle="1" w:styleId="TableGrid20">
    <w:name w:val="Table Grid20"/>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975041"/>
    <w:rPr>
      <w:i/>
      <w:iCs/>
    </w:rPr>
  </w:style>
  <w:style w:type="character" w:customStyle="1" w:styleId="italics">
    <w:name w:val="italics"/>
    <w:basedOn w:val="DefaultParagraphFont"/>
    <w:uiPriority w:val="99"/>
    <w:rsid w:val="00975041"/>
  </w:style>
  <w:style w:type="character" w:customStyle="1" w:styleId="boldface">
    <w:name w:val="boldface"/>
    <w:basedOn w:val="DefaultParagraphFont"/>
    <w:uiPriority w:val="99"/>
    <w:rsid w:val="00975041"/>
  </w:style>
  <w:style w:type="character" w:customStyle="1" w:styleId="22">
    <w:name w:val="Основен текст (2)_"/>
    <w:link w:val="21"/>
    <w:locked/>
    <w:rsid w:val="00975041"/>
    <w:rPr>
      <w:rFonts w:ascii="Bookman Old Style" w:eastAsia="Times New Roman" w:hAnsi="Bookman Old Style" w:cs="Bookman Old Style"/>
      <w:sz w:val="12"/>
      <w:szCs w:val="12"/>
      <w:shd w:val="clear" w:color="auto" w:fill="FFFFFF"/>
    </w:rPr>
  </w:style>
  <w:style w:type="character" w:customStyle="1" w:styleId="27">
    <w:name w:val="Основен текст (2)"/>
    <w:rsid w:val="00975041"/>
    <w:rPr>
      <w:rFonts w:ascii="Bookman Old Style" w:hAnsi="Bookman Old Style" w:cs="Bookman Old Style"/>
      <w:sz w:val="12"/>
      <w:szCs w:val="12"/>
      <w:shd w:val="clear" w:color="auto" w:fill="FFFFFF"/>
    </w:rPr>
  </w:style>
  <w:style w:type="character" w:customStyle="1" w:styleId="ListParagraphChar1">
    <w:name w:val="List Paragraph Char1"/>
    <w:aliases w:val="Normal List Char1,Endnote Char1,Indent Char1"/>
    <w:uiPriority w:val="99"/>
    <w:locked/>
    <w:rsid w:val="00975041"/>
    <w:rPr>
      <w:rFonts w:ascii="Times New Roman" w:hAnsi="Times New Roman"/>
      <w:b/>
      <w:color w:val="002060"/>
      <w:sz w:val="22"/>
      <w:szCs w:val="22"/>
    </w:rPr>
  </w:style>
  <w:style w:type="paragraph" w:customStyle="1" w:styleId="Style15">
    <w:name w:val="Style15"/>
    <w:basedOn w:val="Normal"/>
    <w:uiPriority w:val="99"/>
    <w:rsid w:val="00975041"/>
    <w:pPr>
      <w:widowControl w:val="0"/>
      <w:autoSpaceDE w:val="0"/>
      <w:autoSpaceDN w:val="0"/>
      <w:adjustRightInd w:val="0"/>
      <w:spacing w:after="0" w:line="286" w:lineRule="exact"/>
    </w:pPr>
    <w:rPr>
      <w:rFonts w:ascii="Cambria Math" w:eastAsia="TmsCyr" w:hAnsi="Cambria Math" w:cs="Cambria Math"/>
      <w:sz w:val="24"/>
      <w:szCs w:val="24"/>
      <w:lang w:eastAsia="zh-CN"/>
    </w:rPr>
  </w:style>
  <w:style w:type="character" w:customStyle="1" w:styleId="FontStyle36">
    <w:name w:val="Font Style36"/>
    <w:uiPriority w:val="99"/>
    <w:rsid w:val="00975041"/>
    <w:rPr>
      <w:rFonts w:ascii="Symbol" w:hAnsi="Symbol" w:cs="Symbol"/>
      <w:sz w:val="22"/>
      <w:szCs w:val="22"/>
    </w:rPr>
  </w:style>
  <w:style w:type="paragraph" w:customStyle="1" w:styleId="Style9">
    <w:name w:val="Style9"/>
    <w:basedOn w:val="Normal"/>
    <w:uiPriority w:val="99"/>
    <w:rsid w:val="00975041"/>
    <w:pPr>
      <w:widowControl w:val="0"/>
      <w:autoSpaceDE w:val="0"/>
      <w:autoSpaceDN w:val="0"/>
      <w:adjustRightInd w:val="0"/>
      <w:spacing w:after="0" w:line="288" w:lineRule="exact"/>
      <w:jc w:val="both"/>
    </w:pPr>
    <w:rPr>
      <w:rFonts w:ascii="Cambria Math" w:eastAsia="TmsCyr" w:hAnsi="Cambria Math" w:cs="Cambria Math"/>
      <w:sz w:val="24"/>
      <w:szCs w:val="24"/>
      <w:lang w:eastAsia="zh-CN"/>
    </w:rPr>
  </w:style>
  <w:style w:type="character" w:customStyle="1" w:styleId="FontStyle34">
    <w:name w:val="Font Style34"/>
    <w:uiPriority w:val="99"/>
    <w:rsid w:val="00975041"/>
    <w:rPr>
      <w:rFonts w:ascii="Symbol" w:hAnsi="Symbol" w:cs="Symbol"/>
      <w:b/>
      <w:bCs/>
      <w:sz w:val="22"/>
      <w:szCs w:val="22"/>
    </w:rPr>
  </w:style>
  <w:style w:type="character" w:customStyle="1" w:styleId="FontStyle220">
    <w:name w:val="Font Style220"/>
    <w:uiPriority w:val="99"/>
    <w:rsid w:val="00975041"/>
    <w:rPr>
      <w:rFonts w:ascii="Times New Roman" w:hAnsi="Times New Roman" w:cs="Times New Roman"/>
      <w:sz w:val="22"/>
      <w:szCs w:val="22"/>
    </w:rPr>
  </w:style>
  <w:style w:type="table" w:customStyle="1" w:styleId="Calendar1">
    <w:name w:val="Calendar 1"/>
    <w:basedOn w:val="TableNormal"/>
    <w:uiPriority w:val="99"/>
    <w:qFormat/>
    <w:rsid w:val="00975041"/>
    <w:pPr>
      <w:spacing w:after="0" w:line="240" w:lineRule="auto"/>
    </w:pPr>
    <w:rPr>
      <w:rFonts w:eastAsia="Times New Roman"/>
      <w:lang w:eastAsia="ja-JP"/>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Calibri" w:hAnsi="Calibr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character" w:styleId="PageNumber">
    <w:name w:val="page number"/>
    <w:basedOn w:val="DefaultParagraphFont"/>
    <w:rsid w:val="00975041"/>
  </w:style>
  <w:style w:type="paragraph" w:customStyle="1" w:styleId="CharCharCharCharCharCharCharChar">
    <w:name w:val="Char Char Знак Знак Char Char Знак Знак Знак Char Char Знак Знак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styleId="BodyTextIndent3">
    <w:name w:val="Body Text Indent 3"/>
    <w:basedOn w:val="Normal"/>
    <w:link w:val="BodyTextIndent3Char"/>
    <w:uiPriority w:val="99"/>
    <w:rsid w:val="00975041"/>
    <w:pPr>
      <w:spacing w:after="120" w:line="240" w:lineRule="auto"/>
      <w:ind w:left="283"/>
    </w:pPr>
    <w:rPr>
      <w:rFonts w:ascii="Times New Roman" w:eastAsia="Times New Roman" w:hAnsi="Times New Roman" w:cs="Times New Roman"/>
      <w:sz w:val="16"/>
      <w:szCs w:val="16"/>
      <w:lang w:eastAsia="bg-BG"/>
    </w:rPr>
  </w:style>
  <w:style w:type="character" w:customStyle="1" w:styleId="BodyTextIndent3Char">
    <w:name w:val="Body Text Indent 3 Char"/>
    <w:basedOn w:val="DefaultParagraphFont"/>
    <w:link w:val="BodyTextIndent3"/>
    <w:uiPriority w:val="99"/>
    <w:rsid w:val="00975041"/>
    <w:rPr>
      <w:rFonts w:ascii="Times New Roman" w:eastAsia="Times New Roman" w:hAnsi="Times New Roman" w:cs="Times New Roman"/>
      <w:sz w:val="16"/>
      <w:szCs w:val="16"/>
      <w:lang w:val="bg-BG" w:eastAsia="bg-BG"/>
    </w:rPr>
  </w:style>
  <w:style w:type="paragraph" w:customStyle="1" w:styleId="tynnimi">
    <w:name w:val="työn nimi"/>
    <w:basedOn w:val="Normal"/>
    <w:rsid w:val="00975041"/>
    <w:pPr>
      <w:framePr w:w="9072" w:hSpace="181" w:wrap="around" w:hAnchor="margin" w:xAlign="center" w:yAlign="center"/>
      <w:suppressAutoHyphens/>
      <w:spacing w:after="0" w:line="240" w:lineRule="auto"/>
      <w:jc w:val="center"/>
    </w:pPr>
    <w:rPr>
      <w:rFonts w:ascii="Times New Roman" w:eastAsia="Times New Roman" w:hAnsi="Times New Roman" w:cs="Times New Roman"/>
      <w:b/>
      <w:caps/>
      <w:spacing w:val="40"/>
      <w:sz w:val="40"/>
      <w:szCs w:val="20"/>
      <w:lang w:val="en-US"/>
    </w:rPr>
  </w:style>
  <w:style w:type="paragraph" w:customStyle="1" w:styleId="CharCharCharChar">
    <w:name w:val="Char Char Знак Char Char Знак"/>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customStyle="1" w:styleId="a2">
    <w:name w:val="Знак Знак Знак"/>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CharCharCharCharCharCharCharCharCharCharCharChar1CharCharCharCharCharCharCharCharCharCharCharChar1CharCharCharCharCharChar">
    <w:name w:val="Char Char Char Char Char Char Char Char Char Char Char Char Char Char Char Char Char Char Char Char Char1 Char Char Char Char Char Char Char Char Char Char Char Char1 Char Char Char Char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Знак Знак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CharChar">
    <w:name w:val="Char Char Знак Знак Char Char Знак Char Char Char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styleId="ListBullet">
    <w:name w:val="List Bullet"/>
    <w:basedOn w:val="Normal"/>
    <w:uiPriority w:val="99"/>
    <w:rsid w:val="00975041"/>
    <w:pPr>
      <w:numPr>
        <w:numId w:val="123"/>
      </w:numPr>
      <w:tabs>
        <w:tab w:val="clear" w:pos="360"/>
      </w:tabs>
      <w:spacing w:after="0" w:line="240" w:lineRule="auto"/>
      <w:ind w:left="0" w:firstLine="0"/>
    </w:pPr>
    <w:rPr>
      <w:rFonts w:ascii="Times New Roman" w:eastAsia="Times New Roman" w:hAnsi="Times New Roman" w:cs="Times New Roman"/>
      <w:sz w:val="24"/>
      <w:szCs w:val="24"/>
      <w:lang w:eastAsia="bg-BG"/>
    </w:rPr>
  </w:style>
  <w:style w:type="paragraph" w:customStyle="1" w:styleId="CharCharCharCharCharChar">
    <w:name w:val="Char Char Знак Знак Char Char Знак Знак Знак Char Char Знак Знак Знак"/>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styleId="HTMLPreformatted">
    <w:name w:val="HTML Preformatted"/>
    <w:basedOn w:val="Normal"/>
    <w:link w:val="HTMLPreformattedChar"/>
    <w:rsid w:val="00975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bg-BG"/>
    </w:rPr>
  </w:style>
  <w:style w:type="character" w:customStyle="1" w:styleId="HTMLPreformattedChar">
    <w:name w:val="HTML Preformatted Char"/>
    <w:basedOn w:val="DefaultParagraphFont"/>
    <w:link w:val="HTMLPreformatted"/>
    <w:rsid w:val="00975041"/>
    <w:rPr>
      <w:rFonts w:ascii="Courier New" w:eastAsia="Times New Roman" w:hAnsi="Courier New" w:cs="Courier New"/>
      <w:sz w:val="20"/>
      <w:szCs w:val="20"/>
      <w:lang w:val="bg-BG" w:eastAsia="bg-BG"/>
    </w:rPr>
  </w:style>
  <w:style w:type="character" w:styleId="HTMLTypewriter">
    <w:name w:val="HTML Typewriter"/>
    <w:rsid w:val="00975041"/>
    <w:rPr>
      <w:rFonts w:ascii="Courier New" w:eastAsia="Times New Roman" w:hAnsi="Courier New" w:cs="Courier New"/>
      <w:sz w:val="20"/>
      <w:szCs w:val="20"/>
    </w:rPr>
  </w:style>
  <w:style w:type="character" w:customStyle="1" w:styleId="18">
    <w:name w:val="Знак Знак1"/>
    <w:rsid w:val="00975041"/>
    <w:rPr>
      <w:rFonts w:ascii="Arial" w:hAnsi="Arial" w:cs="Arial"/>
      <w:b/>
      <w:bCs/>
      <w:i/>
      <w:iCs/>
      <w:sz w:val="28"/>
      <w:szCs w:val="28"/>
      <w:lang w:val="bg-BG" w:eastAsia="bg-BG" w:bidi="ar-SA"/>
    </w:rPr>
  </w:style>
  <w:style w:type="paragraph" w:customStyle="1" w:styleId="CharCharCharCharCharCharCharCharCharChar1CharChar">
    <w:name w:val="Char Char Знак Знак Char Char Знак Знак Знак Char Char Знак Знак Char Char Знак Знак Char Char1 Знак Знак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paragraph" w:customStyle="1" w:styleId="19">
    <w:name w:val="Стил1"/>
    <w:basedOn w:val="Heading4"/>
    <w:rsid w:val="00975041"/>
    <w:pPr>
      <w:keepLines w:val="0"/>
      <w:spacing w:before="240" w:after="60" w:line="240" w:lineRule="auto"/>
      <w:ind w:firstLine="720"/>
      <w:jc w:val="both"/>
    </w:pPr>
    <w:rPr>
      <w:rFonts w:ascii="Times New Roman" w:eastAsia="Times New Roman" w:hAnsi="Times New Roman" w:cs="Times New Roman"/>
      <w:bCs/>
      <w:i w:val="0"/>
      <w:iCs w:val="0"/>
      <w:color w:val="auto"/>
      <w:sz w:val="28"/>
      <w:szCs w:val="28"/>
      <w:lang w:eastAsia="bg-BG"/>
    </w:rPr>
  </w:style>
  <w:style w:type="paragraph" w:styleId="PlainText">
    <w:name w:val="Plain Text"/>
    <w:basedOn w:val="Normal"/>
    <w:link w:val="PlainTextChar"/>
    <w:rsid w:val="00975041"/>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rsid w:val="00975041"/>
    <w:rPr>
      <w:rFonts w:ascii="Courier New" w:eastAsia="Times New Roman" w:hAnsi="Courier New" w:cs="Times New Roman"/>
      <w:sz w:val="20"/>
      <w:szCs w:val="20"/>
    </w:rPr>
  </w:style>
  <w:style w:type="paragraph" w:customStyle="1" w:styleId="Bullet">
    <w:name w:val="Bullet"/>
    <w:basedOn w:val="Normal"/>
    <w:rsid w:val="00975041"/>
    <w:pPr>
      <w:numPr>
        <w:numId w:val="124"/>
      </w:numPr>
      <w:tabs>
        <w:tab w:val="clear" w:pos="360"/>
      </w:tabs>
      <w:spacing w:after="0" w:line="240" w:lineRule="auto"/>
      <w:ind w:left="0" w:firstLine="0"/>
    </w:pPr>
    <w:rPr>
      <w:rFonts w:ascii="Times New Roman" w:eastAsia="Times New Roman" w:hAnsi="Times New Roman" w:cs="Times New Roman"/>
      <w:sz w:val="24"/>
      <w:szCs w:val="20"/>
      <w:lang w:val="en-GB" w:eastAsia="bg-BG"/>
    </w:rPr>
  </w:style>
  <w:style w:type="character" w:customStyle="1" w:styleId="FontStyle67">
    <w:name w:val="Font Style67"/>
    <w:uiPriority w:val="99"/>
    <w:rsid w:val="00975041"/>
    <w:rPr>
      <w:rFonts w:ascii="Franklin Gothic Medium" w:hAnsi="Franklin Gothic Medium" w:cs="Franklin Gothic Medium"/>
      <w:sz w:val="22"/>
      <w:szCs w:val="22"/>
    </w:rPr>
  </w:style>
  <w:style w:type="paragraph" w:customStyle="1" w:styleId="CharChar6">
    <w:name w:val="Char Char6"/>
    <w:basedOn w:val="Normal"/>
    <w:rsid w:val="00975041"/>
    <w:pPr>
      <w:tabs>
        <w:tab w:val="left" w:pos="709"/>
      </w:tabs>
      <w:spacing w:after="0" w:line="240" w:lineRule="auto"/>
    </w:pPr>
    <w:rPr>
      <w:rFonts w:ascii="Tahoma" w:eastAsia="Times New Roman" w:hAnsi="Tahoma" w:cs="Times New Roman"/>
      <w:sz w:val="20"/>
      <w:szCs w:val="20"/>
      <w:lang w:val="pl-PL" w:eastAsia="pl-PL"/>
    </w:rPr>
  </w:style>
  <w:style w:type="paragraph" w:customStyle="1" w:styleId="Text1">
    <w:name w:val="Text 1"/>
    <w:basedOn w:val="Normal"/>
    <w:link w:val="Text1Char"/>
    <w:rsid w:val="00975041"/>
    <w:pPr>
      <w:spacing w:after="240" w:line="240" w:lineRule="auto"/>
      <w:ind w:left="482"/>
      <w:jc w:val="both"/>
    </w:pPr>
    <w:rPr>
      <w:rFonts w:ascii="Times New Roman" w:eastAsia="Times New Roman" w:hAnsi="Times New Roman" w:cs="Times New Roman"/>
      <w:sz w:val="24"/>
      <w:szCs w:val="20"/>
      <w:lang w:val="en-GB"/>
    </w:rPr>
  </w:style>
  <w:style w:type="character" w:customStyle="1" w:styleId="Text1Char">
    <w:name w:val="Text 1 Char"/>
    <w:link w:val="Text1"/>
    <w:locked/>
    <w:rsid w:val="00975041"/>
    <w:rPr>
      <w:rFonts w:ascii="Times New Roman" w:eastAsia="Times New Roman" w:hAnsi="Times New Roman" w:cs="Times New Roman"/>
      <w:sz w:val="24"/>
      <w:szCs w:val="20"/>
      <w:lang w:val="en-GB"/>
    </w:rPr>
  </w:style>
  <w:style w:type="character" w:customStyle="1" w:styleId="12pt">
    <w:name w:val="Основен текст + 12 pt.Курсив"/>
    <w:rsid w:val="00975041"/>
    <w:rPr>
      <w:rFonts w:ascii="Times New Roman" w:eastAsia="Times New Roman" w:hAnsi="Times New Roman" w:cs="Times New Roman"/>
      <w:b w:val="0"/>
      <w:bCs w:val="0"/>
      <w:i/>
      <w:iCs/>
      <w:smallCaps w:val="0"/>
      <w:strike w:val="0"/>
      <w:color w:val="000000"/>
      <w:spacing w:val="0"/>
      <w:w w:val="100"/>
      <w:position w:val="0"/>
      <w:sz w:val="24"/>
      <w:szCs w:val="24"/>
      <w:u w:val="none"/>
      <w:lang w:val="bg-BG"/>
    </w:rPr>
  </w:style>
  <w:style w:type="character" w:customStyle="1" w:styleId="212pt">
    <w:name w:val="Основен текст (2) + 12 pt"/>
    <w:rsid w:val="00975041"/>
    <w:rPr>
      <w:rFonts w:ascii="Times New Roman" w:eastAsia="Times New Roman" w:hAnsi="Times New Roman" w:cs="Times New Roman"/>
      <w:b w:val="0"/>
      <w:bCs w:val="0"/>
      <w:i/>
      <w:iCs/>
      <w:smallCaps w:val="0"/>
      <w:strike w:val="0"/>
      <w:color w:val="000000"/>
      <w:spacing w:val="0"/>
      <w:w w:val="100"/>
      <w:position w:val="0"/>
      <w:sz w:val="24"/>
      <w:szCs w:val="24"/>
      <w:u w:val="none"/>
      <w:lang w:val="bg-BG"/>
    </w:rPr>
  </w:style>
  <w:style w:type="paragraph" w:styleId="BodyTextIndent2">
    <w:name w:val="Body Text Indent 2"/>
    <w:basedOn w:val="Normal"/>
    <w:link w:val="BodyTextIndent2Char"/>
    <w:rsid w:val="00975041"/>
    <w:pPr>
      <w:spacing w:after="120" w:line="480" w:lineRule="auto"/>
      <w:ind w:left="360"/>
    </w:pPr>
    <w:rPr>
      <w:rFonts w:ascii="Times New Roman" w:eastAsia="Times New Roman" w:hAnsi="Times New Roman" w:cs="Times New Roman"/>
      <w:sz w:val="24"/>
      <w:szCs w:val="24"/>
      <w:lang w:eastAsia="bg-BG"/>
    </w:rPr>
  </w:style>
  <w:style w:type="character" w:customStyle="1" w:styleId="BodyTextIndent2Char">
    <w:name w:val="Body Text Indent 2 Char"/>
    <w:basedOn w:val="DefaultParagraphFont"/>
    <w:link w:val="BodyTextIndent2"/>
    <w:rsid w:val="00975041"/>
    <w:rPr>
      <w:rFonts w:ascii="Times New Roman" w:eastAsia="Times New Roman" w:hAnsi="Times New Roman" w:cs="Times New Roman"/>
      <w:sz w:val="24"/>
      <w:szCs w:val="24"/>
      <w:lang w:val="bg-BG" w:eastAsia="bg-BG"/>
    </w:rPr>
  </w:style>
  <w:style w:type="character" w:customStyle="1" w:styleId="230">
    <w:name w:val="Основен текст (2) + Курсив3"/>
    <w:uiPriority w:val="99"/>
    <w:rsid w:val="00975041"/>
    <w:rPr>
      <w:rFonts w:ascii="Bookman Old Style" w:hAnsi="Bookman Old Style" w:cs="Bookman Old Style"/>
      <w:i/>
      <w:iCs/>
      <w:sz w:val="12"/>
      <w:szCs w:val="12"/>
      <w:shd w:val="clear" w:color="auto" w:fill="FFFFFF"/>
    </w:rPr>
  </w:style>
  <w:style w:type="character" w:customStyle="1" w:styleId="220">
    <w:name w:val="Основен текст (2) + Курсив2"/>
    <w:uiPriority w:val="99"/>
    <w:rsid w:val="00975041"/>
    <w:rPr>
      <w:rFonts w:ascii="Bookman Old Style" w:hAnsi="Bookman Old Style" w:cs="Bookman Old Style"/>
      <w:i/>
      <w:iCs/>
      <w:sz w:val="12"/>
      <w:szCs w:val="12"/>
      <w:shd w:val="clear" w:color="auto" w:fill="FFFFFF"/>
    </w:rPr>
  </w:style>
  <w:style w:type="character" w:customStyle="1" w:styleId="210">
    <w:name w:val="Основен текст (2) + Курсив1"/>
    <w:uiPriority w:val="99"/>
    <w:rsid w:val="00975041"/>
    <w:rPr>
      <w:rFonts w:ascii="Bookman Old Style" w:hAnsi="Bookman Old Style" w:cs="Bookman Old Style"/>
      <w:i/>
      <w:iCs/>
      <w:sz w:val="12"/>
      <w:szCs w:val="12"/>
      <w:shd w:val="clear" w:color="auto" w:fill="FFFFFF"/>
    </w:rPr>
  </w:style>
  <w:style w:type="character" w:customStyle="1" w:styleId="240">
    <w:name w:val="Основен текст (2)4"/>
    <w:uiPriority w:val="99"/>
    <w:rsid w:val="00975041"/>
    <w:rPr>
      <w:rFonts w:ascii="Bookman Old Style" w:hAnsi="Bookman Old Style" w:cs="Bookman Old Style"/>
      <w:sz w:val="12"/>
      <w:szCs w:val="12"/>
      <w:shd w:val="clear" w:color="auto" w:fill="FFFFFF"/>
    </w:rPr>
  </w:style>
  <w:style w:type="character" w:customStyle="1" w:styleId="28">
    <w:name w:val="Основен текст (2) + Малки букви"/>
    <w:uiPriority w:val="99"/>
    <w:rsid w:val="00975041"/>
    <w:rPr>
      <w:rFonts w:ascii="Bookman Old Style" w:hAnsi="Bookman Old Style" w:cs="Bookman Old Style"/>
      <w:smallCaps/>
      <w:sz w:val="12"/>
      <w:szCs w:val="12"/>
      <w:shd w:val="clear" w:color="auto" w:fill="FFFFFF"/>
    </w:rPr>
  </w:style>
  <w:style w:type="character" w:customStyle="1" w:styleId="5">
    <w:name w:val="Основен текст + Курсив5"/>
    <w:uiPriority w:val="99"/>
    <w:rsid w:val="00975041"/>
    <w:rPr>
      <w:rFonts w:ascii="Bookman Old Style" w:hAnsi="Bookman Old Style" w:cs="Bookman Old Style"/>
      <w:i/>
      <w:iCs/>
      <w:sz w:val="15"/>
      <w:szCs w:val="15"/>
      <w:shd w:val="clear" w:color="auto" w:fill="FFFFFF"/>
    </w:rPr>
  </w:style>
  <w:style w:type="character" w:customStyle="1" w:styleId="3pt">
    <w:name w:val="Основен текст + Разредка 3 pt"/>
    <w:uiPriority w:val="99"/>
    <w:rsid w:val="00975041"/>
    <w:rPr>
      <w:rFonts w:ascii="Bookman Old Style" w:hAnsi="Bookman Old Style" w:cs="Bookman Old Style"/>
      <w:spacing w:val="60"/>
      <w:sz w:val="15"/>
      <w:szCs w:val="15"/>
      <w:shd w:val="clear" w:color="auto" w:fill="FFFFFF"/>
    </w:rPr>
  </w:style>
  <w:style w:type="character" w:customStyle="1" w:styleId="7">
    <w:name w:val="Основен текст7"/>
    <w:uiPriority w:val="99"/>
    <w:rsid w:val="00975041"/>
    <w:rPr>
      <w:rFonts w:ascii="Bookman Old Style" w:hAnsi="Bookman Old Style" w:cs="Bookman Old Style"/>
      <w:sz w:val="15"/>
      <w:szCs w:val="15"/>
      <w:shd w:val="clear" w:color="auto" w:fill="FFFFFF"/>
    </w:rPr>
  </w:style>
  <w:style w:type="character" w:customStyle="1" w:styleId="29">
    <w:name w:val="Основен текст + Курсив2"/>
    <w:uiPriority w:val="99"/>
    <w:rsid w:val="00975041"/>
    <w:rPr>
      <w:rFonts w:ascii="Bookman Old Style" w:hAnsi="Bookman Old Style" w:cs="Bookman Old Style"/>
      <w:i/>
      <w:iCs/>
      <w:sz w:val="15"/>
      <w:szCs w:val="15"/>
      <w:shd w:val="clear" w:color="auto" w:fill="FFFFFF"/>
    </w:rPr>
  </w:style>
  <w:style w:type="character" w:customStyle="1" w:styleId="longtext">
    <w:name w:val="long_text"/>
    <w:rsid w:val="00975041"/>
    <w:rPr>
      <w:rFonts w:cs="Times New Roman"/>
    </w:rPr>
  </w:style>
  <w:style w:type="paragraph" w:customStyle="1" w:styleId="Style7">
    <w:name w:val="Style7"/>
    <w:basedOn w:val="Normal"/>
    <w:uiPriority w:val="99"/>
    <w:rsid w:val="00975041"/>
    <w:pPr>
      <w:widowControl w:val="0"/>
      <w:autoSpaceDE w:val="0"/>
      <w:autoSpaceDN w:val="0"/>
      <w:adjustRightInd w:val="0"/>
      <w:spacing w:after="0" w:line="278" w:lineRule="exact"/>
      <w:jc w:val="both"/>
    </w:pPr>
    <w:rPr>
      <w:rFonts w:ascii="Times New Roman" w:eastAsia="SimSun" w:hAnsi="Times New Roman" w:cs="Times New Roman"/>
      <w:sz w:val="24"/>
      <w:szCs w:val="24"/>
      <w:lang w:eastAsia="zh-CN"/>
    </w:rPr>
  </w:style>
  <w:style w:type="paragraph" w:customStyle="1" w:styleId="Style124">
    <w:name w:val="Style124"/>
    <w:basedOn w:val="Normal"/>
    <w:uiPriority w:val="99"/>
    <w:rsid w:val="00975041"/>
    <w:pPr>
      <w:widowControl w:val="0"/>
      <w:autoSpaceDE w:val="0"/>
      <w:autoSpaceDN w:val="0"/>
      <w:adjustRightInd w:val="0"/>
      <w:spacing w:after="0" w:line="320" w:lineRule="exact"/>
      <w:ind w:hanging="384"/>
    </w:pPr>
    <w:rPr>
      <w:rFonts w:ascii="Times New Roman" w:eastAsia="SimSun" w:hAnsi="Times New Roman" w:cs="Times New Roman"/>
      <w:sz w:val="24"/>
      <w:szCs w:val="24"/>
      <w:lang w:eastAsia="zh-CN"/>
    </w:rPr>
  </w:style>
  <w:style w:type="character" w:customStyle="1" w:styleId="FontStyle400">
    <w:name w:val="Font Style400"/>
    <w:uiPriority w:val="99"/>
    <w:rsid w:val="00975041"/>
    <w:rPr>
      <w:rFonts w:ascii="Times New Roman" w:hAnsi="Times New Roman" w:cs="Times New Roman"/>
      <w:b/>
      <w:bCs/>
      <w:sz w:val="20"/>
      <w:szCs w:val="20"/>
    </w:rPr>
  </w:style>
  <w:style w:type="character" w:customStyle="1" w:styleId="FontStyle401">
    <w:name w:val="Font Style401"/>
    <w:uiPriority w:val="99"/>
    <w:rsid w:val="00975041"/>
    <w:rPr>
      <w:rFonts w:ascii="Times New Roman" w:hAnsi="Times New Roman" w:cs="Times New Roman"/>
      <w:sz w:val="20"/>
      <w:szCs w:val="20"/>
    </w:rPr>
  </w:style>
  <w:style w:type="character" w:customStyle="1" w:styleId="FontStyle420">
    <w:name w:val="Font Style420"/>
    <w:uiPriority w:val="99"/>
    <w:rsid w:val="00975041"/>
    <w:rPr>
      <w:rFonts w:ascii="Times New Roman" w:hAnsi="Times New Roman" w:cs="Times New Roman"/>
      <w:i/>
      <w:iCs/>
      <w:sz w:val="20"/>
      <w:szCs w:val="20"/>
    </w:rPr>
  </w:style>
  <w:style w:type="paragraph" w:customStyle="1" w:styleId="Style54">
    <w:name w:val="Style54"/>
    <w:basedOn w:val="Normal"/>
    <w:uiPriority w:val="99"/>
    <w:rsid w:val="00975041"/>
    <w:pPr>
      <w:widowControl w:val="0"/>
      <w:autoSpaceDE w:val="0"/>
      <w:autoSpaceDN w:val="0"/>
      <w:adjustRightInd w:val="0"/>
      <w:spacing w:after="0" w:line="274" w:lineRule="exact"/>
      <w:jc w:val="center"/>
    </w:pPr>
    <w:rPr>
      <w:rFonts w:ascii="Times New Roman" w:eastAsia="SimSun" w:hAnsi="Times New Roman" w:cs="Times New Roman"/>
      <w:sz w:val="24"/>
      <w:szCs w:val="24"/>
      <w:lang w:eastAsia="zh-CN"/>
    </w:rPr>
  </w:style>
  <w:style w:type="paragraph" w:customStyle="1" w:styleId="Style125">
    <w:name w:val="Style125"/>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4">
    <w:name w:val="Style4"/>
    <w:basedOn w:val="Normal"/>
    <w:uiPriority w:val="99"/>
    <w:rsid w:val="00975041"/>
    <w:pPr>
      <w:widowControl w:val="0"/>
      <w:autoSpaceDE w:val="0"/>
      <w:autoSpaceDN w:val="0"/>
      <w:adjustRightInd w:val="0"/>
      <w:spacing w:after="0" w:line="240" w:lineRule="auto"/>
      <w:jc w:val="both"/>
    </w:pPr>
    <w:rPr>
      <w:rFonts w:ascii="Times New Roman" w:eastAsia="SimSun" w:hAnsi="Times New Roman" w:cs="Times New Roman"/>
      <w:sz w:val="24"/>
      <w:szCs w:val="24"/>
      <w:lang w:eastAsia="zh-CN"/>
    </w:rPr>
  </w:style>
  <w:style w:type="paragraph" w:customStyle="1" w:styleId="Style18">
    <w:name w:val="Style18"/>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30">
    <w:name w:val="Style30"/>
    <w:basedOn w:val="Normal"/>
    <w:uiPriority w:val="99"/>
    <w:rsid w:val="00975041"/>
    <w:pPr>
      <w:widowControl w:val="0"/>
      <w:autoSpaceDE w:val="0"/>
      <w:autoSpaceDN w:val="0"/>
      <w:adjustRightInd w:val="0"/>
      <w:spacing w:after="0" w:line="274" w:lineRule="exact"/>
      <w:jc w:val="both"/>
    </w:pPr>
    <w:rPr>
      <w:rFonts w:ascii="Times New Roman" w:eastAsia="SimSun" w:hAnsi="Times New Roman" w:cs="Times New Roman"/>
      <w:sz w:val="24"/>
      <w:szCs w:val="24"/>
      <w:lang w:eastAsia="zh-CN"/>
    </w:rPr>
  </w:style>
  <w:style w:type="paragraph" w:customStyle="1" w:styleId="Style52">
    <w:name w:val="Style52"/>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55">
    <w:name w:val="Style55"/>
    <w:basedOn w:val="Normal"/>
    <w:uiPriority w:val="99"/>
    <w:rsid w:val="00975041"/>
    <w:pPr>
      <w:widowControl w:val="0"/>
      <w:autoSpaceDE w:val="0"/>
      <w:autoSpaceDN w:val="0"/>
      <w:adjustRightInd w:val="0"/>
      <w:spacing w:after="0" w:line="254" w:lineRule="exact"/>
      <w:jc w:val="center"/>
    </w:pPr>
    <w:rPr>
      <w:rFonts w:ascii="Times New Roman" w:eastAsia="SimSun" w:hAnsi="Times New Roman" w:cs="Times New Roman"/>
      <w:sz w:val="24"/>
      <w:szCs w:val="24"/>
      <w:lang w:eastAsia="zh-CN"/>
    </w:rPr>
  </w:style>
  <w:style w:type="character" w:customStyle="1" w:styleId="FontStyle365">
    <w:name w:val="Font Style365"/>
    <w:uiPriority w:val="99"/>
    <w:rsid w:val="00975041"/>
    <w:rPr>
      <w:rFonts w:ascii="Arial" w:hAnsi="Arial" w:cs="Arial"/>
      <w:b/>
      <w:bCs/>
      <w:sz w:val="14"/>
      <w:szCs w:val="14"/>
    </w:rPr>
  </w:style>
  <w:style w:type="paragraph" w:customStyle="1" w:styleId="Style29">
    <w:name w:val="Style29"/>
    <w:basedOn w:val="Normal"/>
    <w:uiPriority w:val="99"/>
    <w:rsid w:val="00975041"/>
    <w:pPr>
      <w:widowControl w:val="0"/>
      <w:autoSpaceDE w:val="0"/>
      <w:autoSpaceDN w:val="0"/>
      <w:adjustRightInd w:val="0"/>
      <w:spacing w:after="0" w:line="595" w:lineRule="exact"/>
    </w:pPr>
    <w:rPr>
      <w:rFonts w:ascii="Times New Roman" w:eastAsia="SimSun" w:hAnsi="Times New Roman" w:cs="Times New Roman"/>
      <w:sz w:val="24"/>
      <w:szCs w:val="24"/>
      <w:lang w:eastAsia="zh-CN"/>
    </w:rPr>
  </w:style>
  <w:style w:type="character" w:customStyle="1" w:styleId="FontStyle415">
    <w:name w:val="Font Style415"/>
    <w:uiPriority w:val="99"/>
    <w:rsid w:val="00975041"/>
    <w:rPr>
      <w:rFonts w:ascii="Times New Roman" w:hAnsi="Times New Roman" w:cs="Times New Roman"/>
      <w:b/>
      <w:bCs/>
      <w:i/>
      <w:iCs/>
      <w:sz w:val="20"/>
      <w:szCs w:val="20"/>
    </w:rPr>
  </w:style>
  <w:style w:type="paragraph" w:customStyle="1" w:styleId="Style40">
    <w:name w:val="Style40"/>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character" w:customStyle="1" w:styleId="FontStyle418">
    <w:name w:val="Font Style418"/>
    <w:uiPriority w:val="99"/>
    <w:rsid w:val="00975041"/>
    <w:rPr>
      <w:rFonts w:ascii="Times New Roman" w:hAnsi="Times New Roman" w:cs="Times New Roman"/>
      <w:i/>
      <w:iCs/>
      <w:sz w:val="20"/>
      <w:szCs w:val="20"/>
    </w:rPr>
  </w:style>
  <w:style w:type="character" w:customStyle="1" w:styleId="FontStyle397">
    <w:name w:val="Font Style397"/>
    <w:uiPriority w:val="99"/>
    <w:rsid w:val="00975041"/>
    <w:rPr>
      <w:rFonts w:ascii="Times New Roman" w:hAnsi="Times New Roman" w:cs="Times New Roman"/>
      <w:b/>
      <w:bCs/>
      <w:i/>
      <w:iCs/>
      <w:sz w:val="20"/>
      <w:szCs w:val="20"/>
    </w:rPr>
  </w:style>
  <w:style w:type="paragraph" w:customStyle="1" w:styleId="Style2">
    <w:name w:val="Style2"/>
    <w:basedOn w:val="Normal"/>
    <w:rsid w:val="00975041"/>
    <w:pPr>
      <w:widowControl w:val="0"/>
      <w:autoSpaceDE w:val="0"/>
      <w:autoSpaceDN w:val="0"/>
      <w:adjustRightInd w:val="0"/>
      <w:spacing w:after="0" w:line="795" w:lineRule="exact"/>
      <w:jc w:val="center"/>
    </w:pPr>
    <w:rPr>
      <w:rFonts w:ascii="Times New Roman" w:eastAsia="SimSun" w:hAnsi="Times New Roman" w:cs="Times New Roman"/>
      <w:sz w:val="24"/>
      <w:szCs w:val="24"/>
      <w:lang w:eastAsia="zh-CN"/>
    </w:rPr>
  </w:style>
  <w:style w:type="character" w:customStyle="1" w:styleId="FontStyle355">
    <w:name w:val="Font Style355"/>
    <w:uiPriority w:val="99"/>
    <w:rsid w:val="00975041"/>
    <w:rPr>
      <w:rFonts w:ascii="Times New Roman" w:hAnsi="Times New Roman" w:cs="Times New Roman"/>
      <w:sz w:val="68"/>
      <w:szCs w:val="68"/>
    </w:rPr>
  </w:style>
  <w:style w:type="character" w:customStyle="1" w:styleId="FontStyle421">
    <w:name w:val="Font Style421"/>
    <w:uiPriority w:val="99"/>
    <w:rsid w:val="00975041"/>
    <w:rPr>
      <w:rFonts w:ascii="Times New Roman" w:hAnsi="Times New Roman" w:cs="Times New Roman"/>
      <w:sz w:val="14"/>
      <w:szCs w:val="14"/>
    </w:rPr>
  </w:style>
  <w:style w:type="paragraph" w:customStyle="1" w:styleId="Style8">
    <w:name w:val="Style8"/>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11">
    <w:name w:val="Style11"/>
    <w:basedOn w:val="Normal"/>
    <w:uiPriority w:val="99"/>
    <w:rsid w:val="00975041"/>
    <w:pPr>
      <w:widowControl w:val="0"/>
      <w:autoSpaceDE w:val="0"/>
      <w:autoSpaceDN w:val="0"/>
      <w:adjustRightInd w:val="0"/>
      <w:spacing w:after="0" w:line="240" w:lineRule="auto"/>
      <w:jc w:val="both"/>
    </w:pPr>
    <w:rPr>
      <w:rFonts w:ascii="Times New Roman" w:eastAsia="SimSun" w:hAnsi="Times New Roman" w:cs="Times New Roman"/>
      <w:sz w:val="24"/>
      <w:szCs w:val="24"/>
      <w:lang w:eastAsia="zh-CN"/>
    </w:rPr>
  </w:style>
  <w:style w:type="paragraph" w:customStyle="1" w:styleId="Style17">
    <w:name w:val="Style17"/>
    <w:basedOn w:val="Normal"/>
    <w:uiPriority w:val="99"/>
    <w:rsid w:val="00975041"/>
    <w:pPr>
      <w:widowControl w:val="0"/>
      <w:autoSpaceDE w:val="0"/>
      <w:autoSpaceDN w:val="0"/>
      <w:adjustRightInd w:val="0"/>
      <w:spacing w:after="0" w:line="240" w:lineRule="auto"/>
      <w:jc w:val="both"/>
    </w:pPr>
    <w:rPr>
      <w:rFonts w:ascii="Times New Roman" w:eastAsia="SimSun" w:hAnsi="Times New Roman" w:cs="Times New Roman"/>
      <w:sz w:val="24"/>
      <w:szCs w:val="24"/>
      <w:lang w:eastAsia="zh-CN"/>
    </w:rPr>
  </w:style>
  <w:style w:type="paragraph" w:customStyle="1" w:styleId="Style60">
    <w:name w:val="Style60"/>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67">
    <w:name w:val="Style67"/>
    <w:basedOn w:val="Normal"/>
    <w:uiPriority w:val="99"/>
    <w:rsid w:val="00975041"/>
    <w:pPr>
      <w:widowControl w:val="0"/>
      <w:autoSpaceDE w:val="0"/>
      <w:autoSpaceDN w:val="0"/>
      <w:adjustRightInd w:val="0"/>
      <w:spacing w:after="0" w:line="265" w:lineRule="exact"/>
    </w:pPr>
    <w:rPr>
      <w:rFonts w:ascii="Times New Roman" w:eastAsia="SimSun" w:hAnsi="Times New Roman" w:cs="Times New Roman"/>
      <w:sz w:val="24"/>
      <w:szCs w:val="24"/>
      <w:lang w:eastAsia="zh-CN"/>
    </w:rPr>
  </w:style>
  <w:style w:type="paragraph" w:customStyle="1" w:styleId="Style93">
    <w:name w:val="Style93"/>
    <w:basedOn w:val="Normal"/>
    <w:uiPriority w:val="99"/>
    <w:rsid w:val="00975041"/>
    <w:pPr>
      <w:widowControl w:val="0"/>
      <w:autoSpaceDE w:val="0"/>
      <w:autoSpaceDN w:val="0"/>
      <w:adjustRightInd w:val="0"/>
      <w:spacing w:after="0" w:line="278" w:lineRule="exact"/>
      <w:ind w:hanging="1766"/>
    </w:pPr>
    <w:rPr>
      <w:rFonts w:ascii="Times New Roman" w:eastAsia="SimSun" w:hAnsi="Times New Roman" w:cs="Times New Roman"/>
      <w:sz w:val="24"/>
      <w:szCs w:val="24"/>
      <w:lang w:eastAsia="zh-CN"/>
    </w:rPr>
  </w:style>
  <w:style w:type="paragraph" w:customStyle="1" w:styleId="Style95">
    <w:name w:val="Style95"/>
    <w:basedOn w:val="Normal"/>
    <w:uiPriority w:val="99"/>
    <w:rsid w:val="00975041"/>
    <w:pPr>
      <w:widowControl w:val="0"/>
      <w:autoSpaceDE w:val="0"/>
      <w:autoSpaceDN w:val="0"/>
      <w:adjustRightInd w:val="0"/>
      <w:spacing w:after="0" w:line="346" w:lineRule="exact"/>
    </w:pPr>
    <w:rPr>
      <w:rFonts w:ascii="Times New Roman" w:eastAsia="SimSun" w:hAnsi="Times New Roman" w:cs="Times New Roman"/>
      <w:sz w:val="24"/>
      <w:szCs w:val="24"/>
      <w:lang w:eastAsia="zh-CN"/>
    </w:rPr>
  </w:style>
  <w:style w:type="paragraph" w:customStyle="1" w:styleId="Style149">
    <w:name w:val="Style149"/>
    <w:basedOn w:val="Normal"/>
    <w:uiPriority w:val="99"/>
    <w:rsid w:val="00975041"/>
    <w:pPr>
      <w:widowControl w:val="0"/>
      <w:autoSpaceDE w:val="0"/>
      <w:autoSpaceDN w:val="0"/>
      <w:adjustRightInd w:val="0"/>
      <w:spacing w:after="0" w:line="98" w:lineRule="exact"/>
      <w:jc w:val="both"/>
    </w:pPr>
    <w:rPr>
      <w:rFonts w:ascii="Times New Roman" w:eastAsia="SimSun" w:hAnsi="Times New Roman" w:cs="Times New Roman"/>
      <w:sz w:val="24"/>
      <w:szCs w:val="24"/>
      <w:lang w:eastAsia="zh-CN"/>
    </w:rPr>
  </w:style>
  <w:style w:type="character" w:customStyle="1" w:styleId="FontStyle356">
    <w:name w:val="Font Style356"/>
    <w:uiPriority w:val="99"/>
    <w:rsid w:val="00975041"/>
    <w:rPr>
      <w:rFonts w:ascii="Times New Roman" w:hAnsi="Times New Roman" w:cs="Times New Roman"/>
      <w:sz w:val="18"/>
      <w:szCs w:val="18"/>
    </w:rPr>
  </w:style>
  <w:style w:type="character" w:customStyle="1" w:styleId="FontStyle398">
    <w:name w:val="Font Style398"/>
    <w:uiPriority w:val="99"/>
    <w:rsid w:val="00975041"/>
    <w:rPr>
      <w:rFonts w:ascii="Times New Roman" w:hAnsi="Times New Roman" w:cs="Times New Roman"/>
      <w:sz w:val="18"/>
      <w:szCs w:val="18"/>
    </w:rPr>
  </w:style>
  <w:style w:type="character" w:customStyle="1" w:styleId="FontStyle403">
    <w:name w:val="Font Style403"/>
    <w:uiPriority w:val="99"/>
    <w:rsid w:val="00975041"/>
    <w:rPr>
      <w:rFonts w:ascii="Times New Roman" w:hAnsi="Times New Roman" w:cs="Times New Roman"/>
      <w:spacing w:val="90"/>
      <w:sz w:val="10"/>
      <w:szCs w:val="10"/>
    </w:rPr>
  </w:style>
  <w:style w:type="character" w:customStyle="1" w:styleId="FontStyle417">
    <w:name w:val="Font Style417"/>
    <w:uiPriority w:val="99"/>
    <w:rsid w:val="00975041"/>
    <w:rPr>
      <w:rFonts w:ascii="Times New Roman" w:hAnsi="Times New Roman" w:cs="Times New Roman"/>
      <w:sz w:val="16"/>
      <w:szCs w:val="16"/>
    </w:rPr>
  </w:style>
  <w:style w:type="character" w:customStyle="1" w:styleId="FontStyle419">
    <w:name w:val="Font Style419"/>
    <w:uiPriority w:val="99"/>
    <w:rsid w:val="00975041"/>
    <w:rPr>
      <w:rFonts w:ascii="Times New Roman" w:hAnsi="Times New Roman" w:cs="Times New Roman"/>
      <w:sz w:val="16"/>
      <w:szCs w:val="16"/>
    </w:rPr>
  </w:style>
  <w:style w:type="paragraph" w:customStyle="1" w:styleId="Style24">
    <w:name w:val="Style24"/>
    <w:basedOn w:val="Normal"/>
    <w:uiPriority w:val="99"/>
    <w:rsid w:val="00975041"/>
    <w:pPr>
      <w:widowControl w:val="0"/>
      <w:autoSpaceDE w:val="0"/>
      <w:autoSpaceDN w:val="0"/>
      <w:adjustRightInd w:val="0"/>
      <w:spacing w:after="0" w:line="275" w:lineRule="exact"/>
      <w:jc w:val="both"/>
    </w:pPr>
    <w:rPr>
      <w:rFonts w:ascii="Times New Roman" w:eastAsia="SimSun" w:hAnsi="Times New Roman" w:cs="Times New Roman"/>
      <w:sz w:val="24"/>
      <w:szCs w:val="24"/>
      <w:lang w:eastAsia="zh-CN"/>
    </w:rPr>
  </w:style>
  <w:style w:type="paragraph" w:customStyle="1" w:styleId="Style10">
    <w:name w:val="Style10"/>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21">
    <w:name w:val="Style21"/>
    <w:basedOn w:val="Normal"/>
    <w:uiPriority w:val="99"/>
    <w:rsid w:val="00975041"/>
    <w:pPr>
      <w:widowControl w:val="0"/>
      <w:autoSpaceDE w:val="0"/>
      <w:autoSpaceDN w:val="0"/>
      <w:adjustRightInd w:val="0"/>
      <w:spacing w:after="0" w:line="278" w:lineRule="exact"/>
      <w:ind w:hanging="341"/>
      <w:jc w:val="both"/>
    </w:pPr>
    <w:rPr>
      <w:rFonts w:ascii="Times New Roman" w:eastAsia="SimSun" w:hAnsi="Times New Roman" w:cs="Times New Roman"/>
      <w:sz w:val="24"/>
      <w:szCs w:val="24"/>
      <w:lang w:eastAsia="zh-CN"/>
    </w:rPr>
  </w:style>
  <w:style w:type="paragraph" w:customStyle="1" w:styleId="Style166">
    <w:name w:val="Style166"/>
    <w:basedOn w:val="Normal"/>
    <w:uiPriority w:val="99"/>
    <w:rsid w:val="00975041"/>
    <w:pPr>
      <w:widowControl w:val="0"/>
      <w:autoSpaceDE w:val="0"/>
      <w:autoSpaceDN w:val="0"/>
      <w:adjustRightInd w:val="0"/>
      <w:spacing w:after="0" w:line="298" w:lineRule="exact"/>
      <w:ind w:firstLine="725"/>
    </w:pPr>
    <w:rPr>
      <w:rFonts w:ascii="Times New Roman" w:eastAsia="SimSun" w:hAnsi="Times New Roman" w:cs="Times New Roman"/>
      <w:sz w:val="24"/>
      <w:szCs w:val="24"/>
      <w:lang w:eastAsia="zh-CN"/>
    </w:rPr>
  </w:style>
  <w:style w:type="paragraph" w:customStyle="1" w:styleId="Style28">
    <w:name w:val="Style28"/>
    <w:basedOn w:val="Normal"/>
    <w:uiPriority w:val="99"/>
    <w:rsid w:val="00975041"/>
    <w:pPr>
      <w:widowControl w:val="0"/>
      <w:autoSpaceDE w:val="0"/>
      <w:autoSpaceDN w:val="0"/>
      <w:adjustRightInd w:val="0"/>
      <w:spacing w:after="0" w:line="240" w:lineRule="auto"/>
      <w:ind w:firstLine="720"/>
      <w:jc w:val="both"/>
    </w:pPr>
    <w:rPr>
      <w:rFonts w:ascii="Times New Roman" w:eastAsia="SimSun" w:hAnsi="Times New Roman" w:cs="Times New Roman"/>
      <w:sz w:val="24"/>
      <w:szCs w:val="24"/>
      <w:lang w:eastAsia="zh-CN"/>
    </w:rPr>
  </w:style>
  <w:style w:type="paragraph" w:customStyle="1" w:styleId="Style32">
    <w:name w:val="Style32"/>
    <w:basedOn w:val="Normal"/>
    <w:uiPriority w:val="99"/>
    <w:rsid w:val="00975041"/>
    <w:pPr>
      <w:widowControl w:val="0"/>
      <w:autoSpaceDE w:val="0"/>
      <w:autoSpaceDN w:val="0"/>
      <w:adjustRightInd w:val="0"/>
      <w:spacing w:after="0" w:line="274" w:lineRule="exact"/>
      <w:ind w:firstLine="355"/>
      <w:jc w:val="both"/>
    </w:pPr>
    <w:rPr>
      <w:rFonts w:ascii="Times New Roman" w:eastAsia="SimSun" w:hAnsi="Times New Roman" w:cs="Times New Roman"/>
      <w:sz w:val="24"/>
      <w:szCs w:val="24"/>
      <w:lang w:eastAsia="zh-CN"/>
    </w:rPr>
  </w:style>
  <w:style w:type="paragraph" w:customStyle="1" w:styleId="Style109">
    <w:name w:val="Style109"/>
    <w:basedOn w:val="Normal"/>
    <w:uiPriority w:val="99"/>
    <w:rsid w:val="00975041"/>
    <w:pPr>
      <w:widowControl w:val="0"/>
      <w:autoSpaceDE w:val="0"/>
      <w:autoSpaceDN w:val="0"/>
      <w:adjustRightInd w:val="0"/>
      <w:spacing w:after="0" w:line="398" w:lineRule="exact"/>
      <w:ind w:firstLine="720"/>
      <w:jc w:val="both"/>
    </w:pPr>
    <w:rPr>
      <w:rFonts w:ascii="Times New Roman" w:eastAsia="SimSun" w:hAnsi="Times New Roman" w:cs="Times New Roman"/>
      <w:sz w:val="24"/>
      <w:szCs w:val="24"/>
      <w:lang w:eastAsia="zh-CN"/>
    </w:rPr>
  </w:style>
  <w:style w:type="paragraph" w:customStyle="1" w:styleId="Style142">
    <w:name w:val="Style142"/>
    <w:basedOn w:val="Normal"/>
    <w:uiPriority w:val="99"/>
    <w:rsid w:val="00975041"/>
    <w:pPr>
      <w:widowControl w:val="0"/>
      <w:autoSpaceDE w:val="0"/>
      <w:autoSpaceDN w:val="0"/>
      <w:adjustRightInd w:val="0"/>
      <w:spacing w:after="0" w:line="211" w:lineRule="exact"/>
      <w:ind w:firstLine="720"/>
      <w:jc w:val="center"/>
    </w:pPr>
    <w:rPr>
      <w:rFonts w:ascii="Times New Roman" w:eastAsia="SimSun" w:hAnsi="Times New Roman" w:cs="Times New Roman"/>
      <w:sz w:val="24"/>
      <w:szCs w:val="24"/>
      <w:lang w:eastAsia="zh-CN"/>
    </w:rPr>
  </w:style>
  <w:style w:type="paragraph" w:customStyle="1" w:styleId="Style152">
    <w:name w:val="Style152"/>
    <w:basedOn w:val="Normal"/>
    <w:uiPriority w:val="99"/>
    <w:rsid w:val="00975041"/>
    <w:pPr>
      <w:widowControl w:val="0"/>
      <w:autoSpaceDE w:val="0"/>
      <w:autoSpaceDN w:val="0"/>
      <w:adjustRightInd w:val="0"/>
      <w:spacing w:after="0" w:line="240" w:lineRule="auto"/>
      <w:ind w:firstLine="720"/>
      <w:jc w:val="both"/>
    </w:pPr>
    <w:rPr>
      <w:rFonts w:ascii="Times New Roman" w:eastAsia="SimSun" w:hAnsi="Times New Roman" w:cs="Times New Roman"/>
      <w:sz w:val="24"/>
      <w:szCs w:val="24"/>
      <w:lang w:eastAsia="zh-CN"/>
    </w:rPr>
  </w:style>
  <w:style w:type="character" w:customStyle="1" w:styleId="FontStyle363">
    <w:name w:val="Font Style363"/>
    <w:uiPriority w:val="99"/>
    <w:rsid w:val="00975041"/>
    <w:rPr>
      <w:rFonts w:ascii="Times New Roman" w:hAnsi="Times New Roman" w:cs="Times New Roman"/>
      <w:b/>
      <w:bCs/>
      <w:sz w:val="20"/>
      <w:szCs w:val="20"/>
    </w:rPr>
  </w:style>
  <w:style w:type="character" w:customStyle="1" w:styleId="FontStyle364">
    <w:name w:val="Font Style364"/>
    <w:uiPriority w:val="99"/>
    <w:rsid w:val="00975041"/>
    <w:rPr>
      <w:rFonts w:ascii="Times New Roman" w:hAnsi="Times New Roman" w:cs="Times New Roman"/>
      <w:b/>
      <w:bCs/>
      <w:sz w:val="18"/>
      <w:szCs w:val="18"/>
    </w:rPr>
  </w:style>
  <w:style w:type="paragraph" w:customStyle="1" w:styleId="NIK">
    <w:name w:val="NIK"/>
    <w:basedOn w:val="Normal"/>
    <w:rsid w:val="00975041"/>
    <w:pPr>
      <w:spacing w:after="0" w:line="240" w:lineRule="auto"/>
      <w:ind w:firstLine="284"/>
      <w:jc w:val="both"/>
    </w:pPr>
    <w:rPr>
      <w:rFonts w:ascii="Schkolnaya" w:eastAsia="Times New Roman" w:hAnsi="Schkolnaya" w:cs="Times New Roman"/>
      <w:sz w:val="24"/>
      <w:szCs w:val="20"/>
      <w:lang w:val="en-US" w:eastAsia="bg-BG"/>
    </w:rPr>
  </w:style>
  <w:style w:type="paragraph" w:customStyle="1" w:styleId="Style48">
    <w:name w:val="Style48"/>
    <w:basedOn w:val="Normal"/>
    <w:uiPriority w:val="99"/>
    <w:rsid w:val="00975041"/>
    <w:pPr>
      <w:widowControl w:val="0"/>
      <w:autoSpaceDE w:val="0"/>
      <w:autoSpaceDN w:val="0"/>
      <w:adjustRightInd w:val="0"/>
      <w:spacing w:after="0" w:line="240" w:lineRule="auto"/>
      <w:ind w:firstLine="720"/>
      <w:jc w:val="both"/>
    </w:pPr>
    <w:rPr>
      <w:rFonts w:ascii="Times New Roman" w:eastAsia="SimSun" w:hAnsi="Times New Roman" w:cs="Times New Roman"/>
      <w:sz w:val="24"/>
      <w:szCs w:val="24"/>
      <w:lang w:eastAsia="zh-CN"/>
    </w:rPr>
  </w:style>
  <w:style w:type="character" w:customStyle="1" w:styleId="FontStyle357">
    <w:name w:val="Font Style357"/>
    <w:uiPriority w:val="99"/>
    <w:rsid w:val="00975041"/>
    <w:rPr>
      <w:rFonts w:ascii="Arial" w:hAnsi="Arial" w:cs="Arial"/>
      <w:sz w:val="18"/>
      <w:szCs w:val="18"/>
    </w:rPr>
  </w:style>
  <w:style w:type="paragraph" w:customStyle="1" w:styleId="Style96">
    <w:name w:val="Style96"/>
    <w:basedOn w:val="Normal"/>
    <w:uiPriority w:val="99"/>
    <w:rsid w:val="00975041"/>
    <w:pPr>
      <w:widowControl w:val="0"/>
      <w:autoSpaceDE w:val="0"/>
      <w:autoSpaceDN w:val="0"/>
      <w:adjustRightInd w:val="0"/>
      <w:spacing w:after="0" w:line="274" w:lineRule="exact"/>
      <w:ind w:firstLine="730"/>
      <w:jc w:val="both"/>
    </w:pPr>
    <w:rPr>
      <w:rFonts w:ascii="Times New Roman" w:eastAsia="SimSun" w:hAnsi="Times New Roman" w:cs="Times New Roman"/>
      <w:sz w:val="24"/>
      <w:szCs w:val="24"/>
      <w:lang w:eastAsia="zh-CN"/>
    </w:rPr>
  </w:style>
  <w:style w:type="paragraph" w:customStyle="1" w:styleId="Style153">
    <w:name w:val="Style153"/>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33">
    <w:name w:val="Style33"/>
    <w:basedOn w:val="Normal"/>
    <w:uiPriority w:val="99"/>
    <w:rsid w:val="00975041"/>
    <w:pPr>
      <w:widowControl w:val="0"/>
      <w:autoSpaceDE w:val="0"/>
      <w:autoSpaceDN w:val="0"/>
      <w:adjustRightInd w:val="0"/>
      <w:spacing w:after="0" w:line="276" w:lineRule="exact"/>
      <w:ind w:firstLine="350"/>
      <w:jc w:val="both"/>
    </w:pPr>
    <w:rPr>
      <w:rFonts w:ascii="Times New Roman" w:eastAsia="SimSun" w:hAnsi="Times New Roman" w:cs="Times New Roman"/>
      <w:sz w:val="24"/>
      <w:szCs w:val="24"/>
      <w:lang w:eastAsia="zh-CN"/>
    </w:rPr>
  </w:style>
  <w:style w:type="paragraph" w:customStyle="1" w:styleId="Style105">
    <w:name w:val="Style105"/>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character" w:customStyle="1" w:styleId="FontStyle396">
    <w:name w:val="Font Style396"/>
    <w:uiPriority w:val="99"/>
    <w:rsid w:val="00975041"/>
    <w:rPr>
      <w:rFonts w:ascii="Times New Roman" w:hAnsi="Times New Roman" w:cs="Times New Roman"/>
      <w:b/>
      <w:bCs/>
      <w:w w:val="50"/>
      <w:sz w:val="40"/>
      <w:szCs w:val="40"/>
    </w:rPr>
  </w:style>
  <w:style w:type="character" w:customStyle="1" w:styleId="hps">
    <w:name w:val="hps"/>
    <w:rsid w:val="00975041"/>
  </w:style>
  <w:style w:type="character" w:customStyle="1" w:styleId="hpsatn">
    <w:name w:val="hps atn"/>
    <w:rsid w:val="00975041"/>
  </w:style>
  <w:style w:type="paragraph" w:customStyle="1" w:styleId="normal-text">
    <w:name w:val="normal-text"/>
    <w:basedOn w:val="Normal"/>
    <w:rsid w:val="00975041"/>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FontStyle53">
    <w:name w:val="Font Style53"/>
    <w:uiPriority w:val="99"/>
    <w:rsid w:val="00975041"/>
    <w:rPr>
      <w:rFonts w:ascii="Times New Roman" w:hAnsi="Times New Roman" w:cs="Times New Roman"/>
      <w:sz w:val="20"/>
      <w:szCs w:val="20"/>
    </w:rPr>
  </w:style>
  <w:style w:type="character" w:customStyle="1" w:styleId="FontStyle54">
    <w:name w:val="Font Style54"/>
    <w:uiPriority w:val="99"/>
    <w:rsid w:val="00975041"/>
    <w:rPr>
      <w:rFonts w:ascii="Times New Roman" w:hAnsi="Times New Roman" w:cs="Times New Roman"/>
      <w:smallCaps/>
      <w:sz w:val="20"/>
      <w:szCs w:val="20"/>
    </w:rPr>
  </w:style>
  <w:style w:type="paragraph" w:customStyle="1" w:styleId="Style13">
    <w:name w:val="Style13"/>
    <w:basedOn w:val="Normal"/>
    <w:uiPriority w:val="99"/>
    <w:rsid w:val="00975041"/>
    <w:pPr>
      <w:widowControl w:val="0"/>
      <w:autoSpaceDE w:val="0"/>
      <w:autoSpaceDN w:val="0"/>
      <w:adjustRightInd w:val="0"/>
      <w:spacing w:after="0" w:line="278" w:lineRule="exact"/>
      <w:ind w:firstLine="562"/>
      <w:jc w:val="both"/>
    </w:pPr>
    <w:rPr>
      <w:rFonts w:ascii="Times New Roman" w:eastAsia="SimSun" w:hAnsi="Times New Roman" w:cs="Times New Roman"/>
      <w:sz w:val="24"/>
      <w:szCs w:val="24"/>
      <w:lang w:eastAsia="zh-CN"/>
    </w:rPr>
  </w:style>
  <w:style w:type="paragraph" w:customStyle="1" w:styleId="Style14">
    <w:name w:val="Style14"/>
    <w:basedOn w:val="Normal"/>
    <w:uiPriority w:val="99"/>
    <w:rsid w:val="00975041"/>
    <w:pPr>
      <w:widowControl w:val="0"/>
      <w:autoSpaceDE w:val="0"/>
      <w:autoSpaceDN w:val="0"/>
      <w:adjustRightInd w:val="0"/>
      <w:spacing w:after="0" w:line="271" w:lineRule="exact"/>
      <w:ind w:firstLine="302"/>
      <w:jc w:val="both"/>
    </w:pPr>
    <w:rPr>
      <w:rFonts w:ascii="Times New Roman" w:eastAsia="SimSun" w:hAnsi="Times New Roman" w:cs="Times New Roman"/>
      <w:sz w:val="24"/>
      <w:szCs w:val="24"/>
      <w:lang w:eastAsia="zh-CN"/>
    </w:rPr>
  </w:style>
  <w:style w:type="character" w:customStyle="1" w:styleId="FontStyle88">
    <w:name w:val="Font Style88"/>
    <w:uiPriority w:val="99"/>
    <w:rsid w:val="00975041"/>
    <w:rPr>
      <w:rFonts w:ascii="Times New Roman" w:hAnsi="Times New Roman" w:cs="Times New Roman"/>
      <w:sz w:val="20"/>
      <w:szCs w:val="20"/>
    </w:rPr>
  </w:style>
  <w:style w:type="paragraph" w:customStyle="1" w:styleId="Style22">
    <w:name w:val="Style22"/>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character" w:customStyle="1" w:styleId="FontStyle59">
    <w:name w:val="Font Style59"/>
    <w:uiPriority w:val="99"/>
    <w:rsid w:val="00975041"/>
    <w:rPr>
      <w:rFonts w:ascii="Times New Roman" w:hAnsi="Times New Roman" w:cs="Times New Roman"/>
      <w:sz w:val="16"/>
      <w:szCs w:val="16"/>
    </w:rPr>
  </w:style>
  <w:style w:type="character" w:customStyle="1" w:styleId="FontStyle83">
    <w:name w:val="Font Style83"/>
    <w:uiPriority w:val="99"/>
    <w:rsid w:val="00975041"/>
    <w:rPr>
      <w:rFonts w:ascii="Times New Roman" w:hAnsi="Times New Roman" w:cs="Times New Roman"/>
      <w:i/>
      <w:iCs/>
      <w:sz w:val="20"/>
      <w:szCs w:val="20"/>
    </w:rPr>
  </w:style>
  <w:style w:type="paragraph" w:customStyle="1" w:styleId="Style37">
    <w:name w:val="Style37"/>
    <w:basedOn w:val="Normal"/>
    <w:uiPriority w:val="99"/>
    <w:rsid w:val="00975041"/>
    <w:pPr>
      <w:widowControl w:val="0"/>
      <w:autoSpaceDE w:val="0"/>
      <w:autoSpaceDN w:val="0"/>
      <w:adjustRightInd w:val="0"/>
      <w:spacing w:after="0" w:line="274" w:lineRule="exact"/>
      <w:ind w:firstLine="715"/>
      <w:jc w:val="both"/>
    </w:pPr>
    <w:rPr>
      <w:rFonts w:ascii="Times New Roman" w:eastAsia="SimSun" w:hAnsi="Times New Roman" w:cs="Times New Roman"/>
      <w:sz w:val="24"/>
      <w:szCs w:val="24"/>
      <w:lang w:eastAsia="zh-CN"/>
    </w:rPr>
  </w:style>
  <w:style w:type="paragraph" w:customStyle="1" w:styleId="Style5">
    <w:name w:val="Style5"/>
    <w:basedOn w:val="Normal"/>
    <w:uiPriority w:val="99"/>
    <w:rsid w:val="00975041"/>
    <w:pPr>
      <w:widowControl w:val="0"/>
      <w:autoSpaceDE w:val="0"/>
      <w:autoSpaceDN w:val="0"/>
      <w:adjustRightInd w:val="0"/>
      <w:spacing w:after="0" w:line="173" w:lineRule="exact"/>
      <w:jc w:val="center"/>
    </w:pPr>
    <w:rPr>
      <w:rFonts w:ascii="Segoe UI" w:eastAsia="SimSun" w:hAnsi="Segoe UI" w:cs="Segoe UI"/>
      <w:sz w:val="24"/>
      <w:szCs w:val="24"/>
      <w:lang w:eastAsia="zh-CN"/>
    </w:rPr>
  </w:style>
  <w:style w:type="paragraph" w:customStyle="1" w:styleId="Style6">
    <w:name w:val="Style6"/>
    <w:basedOn w:val="Normal"/>
    <w:uiPriority w:val="99"/>
    <w:rsid w:val="00975041"/>
    <w:pPr>
      <w:widowControl w:val="0"/>
      <w:autoSpaceDE w:val="0"/>
      <w:autoSpaceDN w:val="0"/>
      <w:adjustRightInd w:val="0"/>
      <w:spacing w:after="0" w:line="173" w:lineRule="exact"/>
      <w:ind w:hanging="163"/>
    </w:pPr>
    <w:rPr>
      <w:rFonts w:ascii="Segoe UI" w:eastAsia="SimSun" w:hAnsi="Segoe UI" w:cs="Segoe UI"/>
      <w:sz w:val="24"/>
      <w:szCs w:val="24"/>
      <w:lang w:eastAsia="zh-CN"/>
    </w:rPr>
  </w:style>
  <w:style w:type="character" w:customStyle="1" w:styleId="FontStyle20">
    <w:name w:val="Font Style20"/>
    <w:uiPriority w:val="99"/>
    <w:rsid w:val="00975041"/>
    <w:rPr>
      <w:rFonts w:ascii="Microsoft Sans Serif" w:hAnsi="Microsoft Sans Serif" w:cs="Microsoft Sans Serif"/>
      <w:b/>
      <w:bCs/>
      <w:sz w:val="18"/>
      <w:szCs w:val="18"/>
    </w:rPr>
  </w:style>
  <w:style w:type="character" w:customStyle="1" w:styleId="FontStyle25">
    <w:name w:val="Font Style25"/>
    <w:uiPriority w:val="99"/>
    <w:rsid w:val="00975041"/>
    <w:rPr>
      <w:rFonts w:ascii="Franklin Gothic Medium Cond" w:hAnsi="Franklin Gothic Medium Cond" w:cs="Franklin Gothic Medium Cond"/>
      <w:b/>
      <w:bCs/>
      <w:i/>
      <w:iCs/>
      <w:sz w:val="16"/>
      <w:szCs w:val="16"/>
    </w:rPr>
  </w:style>
  <w:style w:type="character" w:customStyle="1" w:styleId="FontStyle28">
    <w:name w:val="Font Style28"/>
    <w:uiPriority w:val="99"/>
    <w:rsid w:val="00975041"/>
    <w:rPr>
      <w:rFonts w:ascii="Segoe UI" w:hAnsi="Segoe UI" w:cs="Segoe UI"/>
      <w:b/>
      <w:bCs/>
      <w:sz w:val="16"/>
      <w:szCs w:val="16"/>
    </w:rPr>
  </w:style>
  <w:style w:type="character" w:customStyle="1" w:styleId="FontStyle29">
    <w:name w:val="Font Style29"/>
    <w:uiPriority w:val="99"/>
    <w:rsid w:val="00975041"/>
    <w:rPr>
      <w:rFonts w:ascii="Segoe UI" w:hAnsi="Segoe UI" w:cs="Segoe UI"/>
      <w:sz w:val="16"/>
      <w:szCs w:val="16"/>
    </w:rPr>
  </w:style>
  <w:style w:type="character" w:customStyle="1" w:styleId="FontStyle22">
    <w:name w:val="Font Style22"/>
    <w:uiPriority w:val="99"/>
    <w:rsid w:val="00975041"/>
    <w:rPr>
      <w:rFonts w:ascii="Segoe UI" w:hAnsi="Segoe UI" w:cs="Segoe UI"/>
      <w:b/>
      <w:bCs/>
      <w:sz w:val="16"/>
      <w:szCs w:val="16"/>
    </w:rPr>
  </w:style>
  <w:style w:type="paragraph" w:customStyle="1" w:styleId="Style16">
    <w:name w:val="Style16"/>
    <w:basedOn w:val="Normal"/>
    <w:uiPriority w:val="99"/>
    <w:rsid w:val="00975041"/>
    <w:pPr>
      <w:widowControl w:val="0"/>
      <w:autoSpaceDE w:val="0"/>
      <w:autoSpaceDN w:val="0"/>
      <w:adjustRightInd w:val="0"/>
      <w:spacing w:after="0" w:line="216" w:lineRule="exact"/>
      <w:jc w:val="both"/>
    </w:pPr>
    <w:rPr>
      <w:rFonts w:ascii="Segoe UI" w:eastAsia="SimSun" w:hAnsi="Segoe UI" w:cs="Segoe UI"/>
      <w:sz w:val="24"/>
      <w:szCs w:val="24"/>
      <w:lang w:eastAsia="zh-CN"/>
    </w:rPr>
  </w:style>
  <w:style w:type="character" w:customStyle="1" w:styleId="FontStyle37">
    <w:name w:val="Font Style37"/>
    <w:uiPriority w:val="99"/>
    <w:rsid w:val="00975041"/>
    <w:rPr>
      <w:rFonts w:ascii="Times New Roman" w:hAnsi="Times New Roman" w:cs="Times New Roman"/>
      <w:sz w:val="22"/>
      <w:szCs w:val="22"/>
    </w:rPr>
  </w:style>
  <w:style w:type="character" w:customStyle="1" w:styleId="FontStyle55">
    <w:name w:val="Font Style55"/>
    <w:uiPriority w:val="99"/>
    <w:rsid w:val="00975041"/>
    <w:rPr>
      <w:rFonts w:ascii="Times New Roman" w:hAnsi="Times New Roman" w:cs="Times New Roman"/>
      <w:i/>
      <w:iCs/>
      <w:sz w:val="18"/>
      <w:szCs w:val="18"/>
    </w:rPr>
  </w:style>
  <w:style w:type="character" w:customStyle="1" w:styleId="FontStyle56">
    <w:name w:val="Font Style56"/>
    <w:uiPriority w:val="99"/>
    <w:rsid w:val="00975041"/>
    <w:rPr>
      <w:rFonts w:ascii="Times New Roman" w:hAnsi="Times New Roman" w:cs="Times New Roman"/>
      <w:b/>
      <w:bCs/>
      <w:sz w:val="18"/>
      <w:szCs w:val="18"/>
    </w:rPr>
  </w:style>
  <w:style w:type="character" w:customStyle="1" w:styleId="FontStyle49">
    <w:name w:val="Font Style49"/>
    <w:uiPriority w:val="99"/>
    <w:rsid w:val="00975041"/>
    <w:rPr>
      <w:rFonts w:ascii="Times New Roman" w:hAnsi="Times New Roman" w:cs="Times New Roman"/>
      <w:i/>
      <w:iCs/>
      <w:sz w:val="22"/>
      <w:szCs w:val="22"/>
    </w:rPr>
  </w:style>
  <w:style w:type="character" w:customStyle="1" w:styleId="FontStyle168">
    <w:name w:val="Font Style168"/>
    <w:uiPriority w:val="99"/>
    <w:rsid w:val="00975041"/>
    <w:rPr>
      <w:rFonts w:ascii="Times New Roman" w:hAnsi="Times New Roman" w:cs="Times New Roman"/>
      <w:b/>
      <w:bCs/>
      <w:sz w:val="22"/>
      <w:szCs w:val="22"/>
    </w:rPr>
  </w:style>
  <w:style w:type="character" w:customStyle="1" w:styleId="FontStyle170">
    <w:name w:val="Font Style170"/>
    <w:uiPriority w:val="99"/>
    <w:rsid w:val="00975041"/>
    <w:rPr>
      <w:rFonts w:ascii="Times New Roman" w:hAnsi="Times New Roman" w:cs="Times New Roman"/>
      <w:sz w:val="22"/>
      <w:szCs w:val="22"/>
    </w:rPr>
  </w:style>
  <w:style w:type="character" w:customStyle="1" w:styleId="FontStyle171">
    <w:name w:val="Font Style171"/>
    <w:uiPriority w:val="99"/>
    <w:rsid w:val="00975041"/>
    <w:rPr>
      <w:rFonts w:ascii="Times New Roman" w:hAnsi="Times New Roman" w:cs="Times New Roman"/>
      <w:b/>
      <w:bCs/>
      <w:sz w:val="22"/>
      <w:szCs w:val="22"/>
    </w:rPr>
  </w:style>
  <w:style w:type="paragraph" w:customStyle="1" w:styleId="Style65">
    <w:name w:val="Style65"/>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paragraph" w:customStyle="1" w:styleId="Style50">
    <w:name w:val="Style50"/>
    <w:basedOn w:val="Normal"/>
    <w:uiPriority w:val="99"/>
    <w:rsid w:val="00975041"/>
    <w:pPr>
      <w:widowControl w:val="0"/>
      <w:autoSpaceDE w:val="0"/>
      <w:autoSpaceDN w:val="0"/>
      <w:adjustRightInd w:val="0"/>
      <w:spacing w:after="0" w:line="222" w:lineRule="exact"/>
      <w:jc w:val="both"/>
    </w:pPr>
    <w:rPr>
      <w:rFonts w:ascii="Times New Roman" w:eastAsia="SimSun" w:hAnsi="Times New Roman" w:cs="Times New Roman"/>
      <w:sz w:val="24"/>
      <w:szCs w:val="24"/>
      <w:lang w:eastAsia="zh-CN"/>
    </w:rPr>
  </w:style>
  <w:style w:type="paragraph" w:customStyle="1" w:styleId="Style68">
    <w:name w:val="Style68"/>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character" w:customStyle="1" w:styleId="FontStyle158">
    <w:name w:val="Font Style158"/>
    <w:uiPriority w:val="99"/>
    <w:rsid w:val="00975041"/>
    <w:rPr>
      <w:rFonts w:ascii="Times New Roman" w:hAnsi="Times New Roman" w:cs="Times New Roman"/>
      <w:sz w:val="18"/>
      <w:szCs w:val="18"/>
    </w:rPr>
  </w:style>
  <w:style w:type="character" w:customStyle="1" w:styleId="FontStyle159">
    <w:name w:val="Font Style159"/>
    <w:uiPriority w:val="99"/>
    <w:rsid w:val="00975041"/>
    <w:rPr>
      <w:rFonts w:ascii="Times New Roman" w:hAnsi="Times New Roman" w:cs="Times New Roman"/>
      <w:b/>
      <w:bCs/>
      <w:sz w:val="18"/>
      <w:szCs w:val="18"/>
    </w:rPr>
  </w:style>
  <w:style w:type="character" w:customStyle="1" w:styleId="FontStyle175">
    <w:name w:val="Font Style175"/>
    <w:uiPriority w:val="99"/>
    <w:rsid w:val="00975041"/>
    <w:rPr>
      <w:rFonts w:ascii="Times New Roman" w:hAnsi="Times New Roman" w:cs="Times New Roman"/>
      <w:b/>
      <w:bCs/>
      <w:sz w:val="18"/>
      <w:szCs w:val="18"/>
    </w:rPr>
  </w:style>
  <w:style w:type="paragraph" w:customStyle="1" w:styleId="Style136">
    <w:name w:val="Style136"/>
    <w:basedOn w:val="Normal"/>
    <w:uiPriority w:val="99"/>
    <w:rsid w:val="00975041"/>
    <w:pPr>
      <w:widowControl w:val="0"/>
      <w:autoSpaceDE w:val="0"/>
      <w:autoSpaceDN w:val="0"/>
      <w:adjustRightInd w:val="0"/>
      <w:spacing w:after="0" w:line="283" w:lineRule="exact"/>
      <w:jc w:val="both"/>
    </w:pPr>
    <w:rPr>
      <w:rFonts w:ascii="Times New Roman" w:eastAsia="SimSun" w:hAnsi="Times New Roman" w:cs="Times New Roman"/>
      <w:sz w:val="24"/>
      <w:szCs w:val="24"/>
      <w:lang w:eastAsia="zh-CN"/>
    </w:rPr>
  </w:style>
  <w:style w:type="paragraph" w:customStyle="1" w:styleId="Style134">
    <w:name w:val="Style134"/>
    <w:basedOn w:val="Normal"/>
    <w:uiPriority w:val="99"/>
    <w:rsid w:val="00975041"/>
    <w:pPr>
      <w:widowControl w:val="0"/>
      <w:autoSpaceDE w:val="0"/>
      <w:autoSpaceDN w:val="0"/>
      <w:adjustRightInd w:val="0"/>
      <w:spacing w:after="0" w:line="283" w:lineRule="exact"/>
      <w:ind w:hanging="355"/>
      <w:jc w:val="both"/>
    </w:pPr>
    <w:rPr>
      <w:rFonts w:ascii="Times New Roman" w:eastAsia="SimSun" w:hAnsi="Times New Roman" w:cs="Times New Roman"/>
      <w:sz w:val="24"/>
      <w:szCs w:val="24"/>
      <w:lang w:eastAsia="zh-CN"/>
    </w:rPr>
  </w:style>
  <w:style w:type="character" w:customStyle="1" w:styleId="FontStyle33">
    <w:name w:val="Font Style33"/>
    <w:uiPriority w:val="99"/>
    <w:rsid w:val="00975041"/>
    <w:rPr>
      <w:rFonts w:ascii="Times New Roman" w:hAnsi="Times New Roman" w:cs="Times New Roman"/>
      <w:b/>
      <w:bCs/>
      <w:smallCaps/>
      <w:sz w:val="22"/>
      <w:szCs w:val="22"/>
    </w:rPr>
  </w:style>
  <w:style w:type="character" w:customStyle="1" w:styleId="FontStyle35">
    <w:name w:val="Font Style35"/>
    <w:uiPriority w:val="99"/>
    <w:rsid w:val="00975041"/>
    <w:rPr>
      <w:rFonts w:ascii="Times New Roman" w:hAnsi="Times New Roman" w:cs="Times New Roman"/>
      <w:sz w:val="22"/>
      <w:szCs w:val="22"/>
    </w:rPr>
  </w:style>
  <w:style w:type="character" w:customStyle="1" w:styleId="FontStyle40">
    <w:name w:val="Font Style40"/>
    <w:uiPriority w:val="99"/>
    <w:rsid w:val="00975041"/>
    <w:rPr>
      <w:rFonts w:ascii="Arial Narrow" w:hAnsi="Arial Narrow" w:cs="Arial Narrow"/>
      <w:sz w:val="22"/>
      <w:szCs w:val="22"/>
    </w:rPr>
  </w:style>
  <w:style w:type="paragraph" w:customStyle="1" w:styleId="Style12">
    <w:name w:val="Style12"/>
    <w:basedOn w:val="Normal"/>
    <w:uiPriority w:val="99"/>
    <w:rsid w:val="00975041"/>
    <w:pPr>
      <w:widowControl w:val="0"/>
      <w:autoSpaceDE w:val="0"/>
      <w:autoSpaceDN w:val="0"/>
      <w:adjustRightInd w:val="0"/>
      <w:spacing w:after="0" w:line="288" w:lineRule="exact"/>
      <w:ind w:hanging="365"/>
      <w:jc w:val="both"/>
    </w:pPr>
    <w:rPr>
      <w:rFonts w:ascii="Times New Roman" w:eastAsia="SimSun" w:hAnsi="Times New Roman" w:cs="Times New Roman"/>
      <w:sz w:val="24"/>
      <w:szCs w:val="24"/>
      <w:lang w:eastAsia="zh-CN"/>
    </w:rPr>
  </w:style>
  <w:style w:type="character" w:customStyle="1" w:styleId="FontStyle41">
    <w:name w:val="Font Style41"/>
    <w:uiPriority w:val="99"/>
    <w:rsid w:val="00975041"/>
    <w:rPr>
      <w:rFonts w:ascii="Arial Narrow" w:hAnsi="Arial Narrow" w:cs="Arial Narrow"/>
      <w:b/>
      <w:bCs/>
      <w:sz w:val="22"/>
      <w:szCs w:val="22"/>
    </w:rPr>
  </w:style>
  <w:style w:type="character" w:customStyle="1" w:styleId="FontStyle15">
    <w:name w:val="Font Style15"/>
    <w:uiPriority w:val="99"/>
    <w:rsid w:val="00975041"/>
    <w:rPr>
      <w:rFonts w:ascii="Times New Roman" w:hAnsi="Times New Roman" w:cs="Times New Roman"/>
      <w:i/>
      <w:iCs/>
      <w:sz w:val="22"/>
      <w:szCs w:val="22"/>
    </w:rPr>
  </w:style>
  <w:style w:type="character" w:customStyle="1" w:styleId="FontStyle16">
    <w:name w:val="Font Style16"/>
    <w:uiPriority w:val="99"/>
    <w:rsid w:val="00975041"/>
    <w:rPr>
      <w:rFonts w:ascii="Times New Roman" w:hAnsi="Times New Roman" w:cs="Times New Roman"/>
      <w:sz w:val="22"/>
      <w:szCs w:val="22"/>
    </w:rPr>
  </w:style>
  <w:style w:type="character" w:customStyle="1" w:styleId="FontStyle30">
    <w:name w:val="Font Style30"/>
    <w:uiPriority w:val="99"/>
    <w:rsid w:val="00975041"/>
    <w:rPr>
      <w:rFonts w:ascii="Arial" w:hAnsi="Arial" w:cs="Arial"/>
      <w:b/>
      <w:bCs/>
      <w:sz w:val="22"/>
      <w:szCs w:val="22"/>
    </w:rPr>
  </w:style>
  <w:style w:type="character" w:customStyle="1" w:styleId="FontStyle23">
    <w:name w:val="Font Style23"/>
    <w:uiPriority w:val="99"/>
    <w:rsid w:val="00975041"/>
    <w:rPr>
      <w:rFonts w:ascii="Times New Roman" w:hAnsi="Times New Roman" w:cs="Times New Roman"/>
      <w:b/>
      <w:bCs/>
      <w:sz w:val="24"/>
      <w:szCs w:val="24"/>
    </w:rPr>
  </w:style>
  <w:style w:type="character" w:customStyle="1" w:styleId="FontStyle24">
    <w:name w:val="Font Style24"/>
    <w:uiPriority w:val="99"/>
    <w:rsid w:val="00975041"/>
    <w:rPr>
      <w:rFonts w:ascii="Times New Roman" w:hAnsi="Times New Roman" w:cs="Times New Roman"/>
      <w:sz w:val="22"/>
      <w:szCs w:val="22"/>
    </w:rPr>
  </w:style>
  <w:style w:type="character" w:customStyle="1" w:styleId="FontStyle26">
    <w:name w:val="Font Style26"/>
    <w:uiPriority w:val="99"/>
    <w:rsid w:val="00975041"/>
    <w:rPr>
      <w:rFonts w:ascii="Times New Roman" w:hAnsi="Times New Roman" w:cs="Times New Roman"/>
      <w:sz w:val="14"/>
      <w:szCs w:val="14"/>
    </w:rPr>
  </w:style>
  <w:style w:type="character" w:customStyle="1" w:styleId="FontStyle27">
    <w:name w:val="Font Style27"/>
    <w:uiPriority w:val="99"/>
    <w:rsid w:val="00975041"/>
    <w:rPr>
      <w:rFonts w:ascii="Times New Roman" w:hAnsi="Times New Roman" w:cs="Times New Roman"/>
      <w:sz w:val="12"/>
      <w:szCs w:val="12"/>
    </w:rPr>
  </w:style>
  <w:style w:type="character" w:customStyle="1" w:styleId="FontStyle31">
    <w:name w:val="Font Style31"/>
    <w:uiPriority w:val="99"/>
    <w:rsid w:val="00975041"/>
    <w:rPr>
      <w:rFonts w:ascii="Times New Roman" w:hAnsi="Times New Roman" w:cs="Times New Roman"/>
      <w:i/>
      <w:iCs/>
      <w:sz w:val="22"/>
      <w:szCs w:val="22"/>
    </w:rPr>
  </w:style>
  <w:style w:type="character" w:customStyle="1" w:styleId="FontStyle32">
    <w:name w:val="Font Style32"/>
    <w:uiPriority w:val="99"/>
    <w:rsid w:val="00975041"/>
    <w:rPr>
      <w:rFonts w:ascii="Times New Roman" w:hAnsi="Times New Roman" w:cs="Times New Roman"/>
      <w:spacing w:val="-20"/>
      <w:sz w:val="22"/>
      <w:szCs w:val="22"/>
    </w:rPr>
  </w:style>
  <w:style w:type="character" w:customStyle="1" w:styleId="FontStyle13">
    <w:name w:val="Font Style13"/>
    <w:uiPriority w:val="99"/>
    <w:rsid w:val="00975041"/>
    <w:rPr>
      <w:rFonts w:ascii="Times New Roman" w:hAnsi="Times New Roman" w:cs="Times New Roman"/>
      <w:i/>
      <w:iCs/>
      <w:sz w:val="22"/>
      <w:szCs w:val="22"/>
    </w:rPr>
  </w:style>
  <w:style w:type="character" w:customStyle="1" w:styleId="FontStyle14">
    <w:name w:val="Font Style14"/>
    <w:uiPriority w:val="99"/>
    <w:rsid w:val="00975041"/>
    <w:rPr>
      <w:rFonts w:ascii="Times New Roman" w:hAnsi="Times New Roman" w:cs="Times New Roman"/>
      <w:sz w:val="22"/>
      <w:szCs w:val="22"/>
    </w:rPr>
  </w:style>
  <w:style w:type="character" w:customStyle="1" w:styleId="legaldocreference">
    <w:name w:val="legaldocreference"/>
    <w:rsid w:val="00975041"/>
  </w:style>
  <w:style w:type="paragraph" w:customStyle="1" w:styleId="CharChar3CharCharCharChar">
    <w:name w:val="Char Char3 Char Char Char Char"/>
    <w:basedOn w:val="Normal"/>
    <w:rsid w:val="00975041"/>
    <w:pPr>
      <w:spacing w:line="240" w:lineRule="exact"/>
    </w:pPr>
    <w:rPr>
      <w:rFonts w:ascii="Tahoma" w:eastAsia="Times New Roman" w:hAnsi="Tahoma" w:cs="Times New Roman"/>
      <w:sz w:val="20"/>
      <w:szCs w:val="20"/>
      <w:lang w:val="en-US"/>
    </w:rPr>
  </w:style>
  <w:style w:type="paragraph" w:customStyle="1" w:styleId="western">
    <w:name w:val="western"/>
    <w:basedOn w:val="Normal"/>
    <w:rsid w:val="00975041"/>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harChar1CharCharCharCharCharCharCharCharChar">
    <w:name w:val="Char Char1 Char Char Char Char Char Char Char Char Char"/>
    <w:basedOn w:val="Normal"/>
    <w:rsid w:val="00975041"/>
    <w:pPr>
      <w:tabs>
        <w:tab w:val="left" w:pos="709"/>
      </w:tabs>
      <w:spacing w:after="0" w:line="240" w:lineRule="auto"/>
    </w:pPr>
    <w:rPr>
      <w:rFonts w:ascii="Tahoma" w:eastAsia="Times New Roman" w:hAnsi="Tahoma" w:cs="Times New Roman"/>
      <w:sz w:val="20"/>
      <w:szCs w:val="20"/>
      <w:lang w:val="pl-PL" w:eastAsia="pl-PL"/>
    </w:rPr>
  </w:style>
  <w:style w:type="paragraph" w:customStyle="1" w:styleId="CharChar">
    <w:name w:val="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character" w:customStyle="1" w:styleId="Text1CharChar">
    <w:name w:val="Text 1 Char Char"/>
    <w:locked/>
    <w:rsid w:val="00975041"/>
    <w:rPr>
      <w:rFonts w:eastAsia="SimSun"/>
      <w:sz w:val="24"/>
      <w:szCs w:val="24"/>
      <w:lang w:val="en-GB" w:eastAsia="en-US" w:bidi="ar-SA"/>
    </w:rPr>
  </w:style>
  <w:style w:type="character" w:customStyle="1" w:styleId="FontStyle42">
    <w:name w:val="Font Style42"/>
    <w:uiPriority w:val="99"/>
    <w:rsid w:val="00975041"/>
    <w:rPr>
      <w:rFonts w:ascii="Times New Roman" w:hAnsi="Times New Roman" w:cs="Times New Roman"/>
      <w:b/>
      <w:bCs/>
      <w:spacing w:val="10"/>
      <w:sz w:val="20"/>
      <w:szCs w:val="20"/>
    </w:rPr>
  </w:style>
  <w:style w:type="character" w:customStyle="1" w:styleId="FontStyle47">
    <w:name w:val="Font Style47"/>
    <w:rsid w:val="00975041"/>
    <w:rPr>
      <w:rFonts w:ascii="Times New Roman" w:hAnsi="Times New Roman" w:cs="Times New Roman"/>
      <w:b/>
      <w:bCs/>
      <w:sz w:val="22"/>
      <w:szCs w:val="22"/>
    </w:rPr>
  </w:style>
  <w:style w:type="character" w:customStyle="1" w:styleId="FontStyle50">
    <w:name w:val="Font Style50"/>
    <w:uiPriority w:val="99"/>
    <w:rsid w:val="00975041"/>
    <w:rPr>
      <w:rFonts w:ascii="Times New Roman" w:hAnsi="Times New Roman" w:cs="Times New Roman"/>
      <w:sz w:val="22"/>
      <w:szCs w:val="22"/>
    </w:rPr>
  </w:style>
  <w:style w:type="character" w:customStyle="1" w:styleId="FontStyle43">
    <w:name w:val="Font Style43"/>
    <w:uiPriority w:val="99"/>
    <w:rsid w:val="00975041"/>
    <w:rPr>
      <w:rFonts w:ascii="Times New Roman" w:hAnsi="Times New Roman" w:cs="Times New Roman"/>
      <w:i/>
      <w:iCs/>
      <w:sz w:val="20"/>
      <w:szCs w:val="20"/>
    </w:rPr>
  </w:style>
  <w:style w:type="paragraph" w:styleId="TOC4">
    <w:name w:val="toc 4"/>
    <w:basedOn w:val="Normal"/>
    <w:next w:val="Normal"/>
    <w:autoRedefine/>
    <w:uiPriority w:val="39"/>
    <w:unhideWhenUsed/>
    <w:rsid w:val="00975041"/>
    <w:pPr>
      <w:spacing w:after="100" w:line="276" w:lineRule="auto"/>
      <w:ind w:left="660"/>
    </w:pPr>
    <w:rPr>
      <w:rFonts w:ascii="Calibri" w:eastAsia="Times New Roman" w:hAnsi="Calibri" w:cs="Times New Roman"/>
      <w:lang w:val="en-US"/>
    </w:rPr>
  </w:style>
  <w:style w:type="paragraph" w:styleId="TOC6">
    <w:name w:val="toc 6"/>
    <w:basedOn w:val="Normal"/>
    <w:next w:val="Normal"/>
    <w:autoRedefine/>
    <w:uiPriority w:val="39"/>
    <w:unhideWhenUsed/>
    <w:rsid w:val="00975041"/>
    <w:pPr>
      <w:spacing w:after="100" w:line="276" w:lineRule="auto"/>
      <w:ind w:left="1100"/>
    </w:pPr>
    <w:rPr>
      <w:rFonts w:ascii="Calibri" w:eastAsia="Times New Roman" w:hAnsi="Calibri" w:cs="Times New Roman"/>
      <w:lang w:val="en-US"/>
    </w:rPr>
  </w:style>
  <w:style w:type="paragraph" w:styleId="TOC7">
    <w:name w:val="toc 7"/>
    <w:basedOn w:val="Normal"/>
    <w:next w:val="Normal"/>
    <w:autoRedefine/>
    <w:uiPriority w:val="39"/>
    <w:unhideWhenUsed/>
    <w:rsid w:val="00975041"/>
    <w:pPr>
      <w:spacing w:after="100" w:line="276" w:lineRule="auto"/>
      <w:ind w:left="1320"/>
    </w:pPr>
    <w:rPr>
      <w:rFonts w:ascii="Calibri" w:eastAsia="Times New Roman" w:hAnsi="Calibri" w:cs="Times New Roman"/>
      <w:lang w:val="en-US"/>
    </w:rPr>
  </w:style>
  <w:style w:type="paragraph" w:styleId="TOC8">
    <w:name w:val="toc 8"/>
    <w:basedOn w:val="Normal"/>
    <w:next w:val="Normal"/>
    <w:autoRedefine/>
    <w:uiPriority w:val="39"/>
    <w:unhideWhenUsed/>
    <w:rsid w:val="00975041"/>
    <w:pPr>
      <w:spacing w:after="100" w:line="276" w:lineRule="auto"/>
      <w:ind w:left="1540"/>
    </w:pPr>
    <w:rPr>
      <w:rFonts w:ascii="Calibri" w:eastAsia="Times New Roman" w:hAnsi="Calibri" w:cs="Times New Roman"/>
      <w:lang w:val="en-US"/>
    </w:rPr>
  </w:style>
  <w:style w:type="paragraph" w:styleId="TOC9">
    <w:name w:val="toc 9"/>
    <w:basedOn w:val="Normal"/>
    <w:next w:val="Normal"/>
    <w:autoRedefine/>
    <w:uiPriority w:val="39"/>
    <w:unhideWhenUsed/>
    <w:rsid w:val="00975041"/>
    <w:pPr>
      <w:spacing w:after="100" w:line="276" w:lineRule="auto"/>
      <w:ind w:left="1760"/>
    </w:pPr>
    <w:rPr>
      <w:rFonts w:ascii="Calibri" w:eastAsia="Times New Roman" w:hAnsi="Calibri" w:cs="Times New Roman"/>
      <w:lang w:val="en-US"/>
    </w:rPr>
  </w:style>
  <w:style w:type="character" w:customStyle="1" w:styleId="FontStyle376">
    <w:name w:val="Font Style376"/>
    <w:uiPriority w:val="99"/>
    <w:rsid w:val="00975041"/>
    <w:rPr>
      <w:rFonts w:ascii="Times New Roman" w:hAnsi="Times New Roman" w:cs="Times New Roman"/>
      <w:b/>
      <w:bCs/>
      <w:sz w:val="24"/>
      <w:szCs w:val="24"/>
    </w:rPr>
  </w:style>
  <w:style w:type="character" w:customStyle="1" w:styleId="FontStyle392">
    <w:name w:val="Font Style392"/>
    <w:uiPriority w:val="99"/>
    <w:rsid w:val="00975041"/>
    <w:rPr>
      <w:rFonts w:ascii="Times New Roman" w:hAnsi="Times New Roman" w:cs="Times New Roman"/>
      <w:sz w:val="18"/>
      <w:szCs w:val="18"/>
    </w:rPr>
  </w:style>
  <w:style w:type="character" w:customStyle="1" w:styleId="FontStyle367">
    <w:name w:val="Font Style367"/>
    <w:uiPriority w:val="99"/>
    <w:rsid w:val="00975041"/>
    <w:rPr>
      <w:rFonts w:ascii="Times New Roman" w:hAnsi="Times New Roman" w:cs="Times New Roman"/>
      <w:smallCaps/>
      <w:sz w:val="24"/>
      <w:szCs w:val="24"/>
    </w:rPr>
  </w:style>
  <w:style w:type="character" w:customStyle="1" w:styleId="FontStyle393">
    <w:name w:val="Font Style393"/>
    <w:uiPriority w:val="99"/>
    <w:rsid w:val="00975041"/>
    <w:rPr>
      <w:rFonts w:ascii="Times New Roman" w:hAnsi="Times New Roman" w:cs="Times New Roman"/>
      <w:b/>
      <w:bCs/>
      <w:sz w:val="24"/>
      <w:szCs w:val="24"/>
    </w:rPr>
  </w:style>
  <w:style w:type="paragraph" w:customStyle="1" w:styleId="Style148">
    <w:name w:val="Style148"/>
    <w:basedOn w:val="Normal"/>
    <w:uiPriority w:val="99"/>
    <w:rsid w:val="00975041"/>
    <w:pPr>
      <w:widowControl w:val="0"/>
      <w:autoSpaceDE w:val="0"/>
      <w:autoSpaceDN w:val="0"/>
      <w:adjustRightInd w:val="0"/>
      <w:spacing w:after="0" w:line="206" w:lineRule="exact"/>
      <w:ind w:firstLine="192"/>
    </w:pPr>
    <w:rPr>
      <w:rFonts w:ascii="Times New Roman" w:eastAsia="SimSun" w:hAnsi="Times New Roman" w:cs="Times New Roman"/>
      <w:sz w:val="24"/>
      <w:szCs w:val="24"/>
      <w:lang w:eastAsia="zh-CN"/>
    </w:rPr>
  </w:style>
  <w:style w:type="character" w:customStyle="1" w:styleId="FontStyle374">
    <w:name w:val="Font Style374"/>
    <w:uiPriority w:val="99"/>
    <w:rsid w:val="00975041"/>
    <w:rPr>
      <w:rFonts w:ascii="Times New Roman" w:hAnsi="Times New Roman" w:cs="Times New Roman"/>
      <w:sz w:val="28"/>
      <w:szCs w:val="28"/>
    </w:rPr>
  </w:style>
  <w:style w:type="character" w:customStyle="1" w:styleId="FontStyle394">
    <w:name w:val="Font Style394"/>
    <w:uiPriority w:val="99"/>
    <w:rsid w:val="00975041"/>
    <w:rPr>
      <w:rFonts w:ascii="Times New Roman" w:hAnsi="Times New Roman" w:cs="Times New Roman"/>
      <w:b/>
      <w:bCs/>
      <w:sz w:val="18"/>
      <w:szCs w:val="18"/>
    </w:rPr>
  </w:style>
  <w:style w:type="paragraph" w:customStyle="1" w:styleId="Style132">
    <w:name w:val="Style132"/>
    <w:basedOn w:val="Normal"/>
    <w:uiPriority w:val="99"/>
    <w:rsid w:val="00975041"/>
    <w:pPr>
      <w:widowControl w:val="0"/>
      <w:autoSpaceDE w:val="0"/>
      <w:autoSpaceDN w:val="0"/>
      <w:adjustRightInd w:val="0"/>
      <w:spacing w:after="0" w:line="254" w:lineRule="exact"/>
      <w:jc w:val="both"/>
    </w:pPr>
    <w:rPr>
      <w:rFonts w:ascii="Times New Roman" w:eastAsia="SimSun" w:hAnsi="Times New Roman" w:cs="Times New Roman"/>
      <w:sz w:val="24"/>
      <w:szCs w:val="24"/>
      <w:lang w:eastAsia="zh-CN"/>
    </w:rPr>
  </w:style>
  <w:style w:type="character" w:customStyle="1" w:styleId="FontStyle380">
    <w:name w:val="Font Style380"/>
    <w:uiPriority w:val="99"/>
    <w:rsid w:val="00975041"/>
    <w:rPr>
      <w:rFonts w:ascii="Times New Roman" w:hAnsi="Times New Roman" w:cs="Times New Roman"/>
      <w:sz w:val="12"/>
      <w:szCs w:val="12"/>
    </w:rPr>
  </w:style>
  <w:style w:type="paragraph" w:customStyle="1" w:styleId="Style270">
    <w:name w:val="Style270"/>
    <w:basedOn w:val="Normal"/>
    <w:uiPriority w:val="99"/>
    <w:rsid w:val="00975041"/>
    <w:pPr>
      <w:widowControl w:val="0"/>
      <w:autoSpaceDE w:val="0"/>
      <w:autoSpaceDN w:val="0"/>
      <w:adjustRightInd w:val="0"/>
      <w:spacing w:after="0" w:line="254" w:lineRule="exact"/>
      <w:ind w:hanging="346"/>
    </w:pPr>
    <w:rPr>
      <w:rFonts w:ascii="Times New Roman" w:eastAsia="SimSun" w:hAnsi="Times New Roman" w:cs="Times New Roman"/>
      <w:sz w:val="24"/>
      <w:szCs w:val="24"/>
      <w:lang w:eastAsia="zh-CN"/>
    </w:rPr>
  </w:style>
  <w:style w:type="paragraph" w:customStyle="1" w:styleId="Style165">
    <w:name w:val="Style165"/>
    <w:basedOn w:val="Normal"/>
    <w:uiPriority w:val="99"/>
    <w:rsid w:val="00975041"/>
    <w:pPr>
      <w:widowControl w:val="0"/>
      <w:autoSpaceDE w:val="0"/>
      <w:autoSpaceDN w:val="0"/>
      <w:adjustRightInd w:val="0"/>
      <w:spacing w:after="0" w:line="252" w:lineRule="exact"/>
      <w:ind w:hanging="341"/>
      <w:jc w:val="both"/>
    </w:pPr>
    <w:rPr>
      <w:rFonts w:ascii="Times New Roman" w:eastAsia="SimSun" w:hAnsi="Times New Roman" w:cs="Times New Roman"/>
      <w:sz w:val="24"/>
      <w:szCs w:val="24"/>
      <w:lang w:eastAsia="zh-CN"/>
    </w:rPr>
  </w:style>
  <w:style w:type="paragraph" w:customStyle="1" w:styleId="Style283">
    <w:name w:val="Style283"/>
    <w:basedOn w:val="Normal"/>
    <w:uiPriority w:val="99"/>
    <w:rsid w:val="00975041"/>
    <w:pPr>
      <w:widowControl w:val="0"/>
      <w:autoSpaceDE w:val="0"/>
      <w:autoSpaceDN w:val="0"/>
      <w:adjustRightInd w:val="0"/>
      <w:spacing w:after="0" w:line="274" w:lineRule="exact"/>
      <w:ind w:hanging="350"/>
    </w:pPr>
    <w:rPr>
      <w:rFonts w:ascii="Times New Roman" w:eastAsia="SimSun" w:hAnsi="Times New Roman" w:cs="Times New Roman"/>
      <w:sz w:val="24"/>
      <w:szCs w:val="24"/>
      <w:lang w:eastAsia="zh-CN"/>
    </w:rPr>
  </w:style>
  <w:style w:type="character" w:customStyle="1" w:styleId="FontStyle371">
    <w:name w:val="Font Style371"/>
    <w:uiPriority w:val="99"/>
    <w:rsid w:val="00975041"/>
    <w:rPr>
      <w:rFonts w:ascii="Times New Roman" w:hAnsi="Times New Roman" w:cs="Times New Roman"/>
      <w:b/>
      <w:bCs/>
      <w:smallCaps/>
      <w:sz w:val="24"/>
      <w:szCs w:val="24"/>
    </w:rPr>
  </w:style>
  <w:style w:type="character" w:customStyle="1" w:styleId="FontStyle373">
    <w:name w:val="Font Style373"/>
    <w:uiPriority w:val="99"/>
    <w:rsid w:val="00975041"/>
    <w:rPr>
      <w:rFonts w:ascii="Impact" w:hAnsi="Impact" w:cs="Impact"/>
      <w:i/>
      <w:iCs/>
      <w:sz w:val="18"/>
      <w:szCs w:val="18"/>
    </w:rPr>
  </w:style>
  <w:style w:type="paragraph" w:customStyle="1" w:styleId="Style273">
    <w:name w:val="Style273"/>
    <w:basedOn w:val="Normal"/>
    <w:uiPriority w:val="99"/>
    <w:rsid w:val="00975041"/>
    <w:pPr>
      <w:widowControl w:val="0"/>
      <w:autoSpaceDE w:val="0"/>
      <w:autoSpaceDN w:val="0"/>
      <w:adjustRightInd w:val="0"/>
      <w:spacing w:after="0" w:line="250" w:lineRule="exact"/>
      <w:ind w:hanging="538"/>
    </w:pPr>
    <w:rPr>
      <w:rFonts w:ascii="Times New Roman" w:eastAsia="SimSun" w:hAnsi="Times New Roman" w:cs="Times New Roman"/>
      <w:sz w:val="24"/>
      <w:szCs w:val="24"/>
      <w:lang w:eastAsia="zh-CN"/>
    </w:rPr>
  </w:style>
  <w:style w:type="character" w:customStyle="1" w:styleId="FontStyle464">
    <w:name w:val="Font Style464"/>
    <w:uiPriority w:val="99"/>
    <w:rsid w:val="00975041"/>
    <w:rPr>
      <w:rFonts w:ascii="Times New Roman" w:hAnsi="Times New Roman" w:cs="Times New Roman"/>
      <w:sz w:val="22"/>
      <w:szCs w:val="22"/>
    </w:rPr>
  </w:style>
  <w:style w:type="paragraph" w:styleId="BodyText3">
    <w:name w:val="Body Text 3"/>
    <w:basedOn w:val="Normal"/>
    <w:link w:val="BodyText3Char"/>
    <w:rsid w:val="00975041"/>
    <w:pPr>
      <w:spacing w:after="120" w:line="240" w:lineRule="auto"/>
    </w:pPr>
    <w:rPr>
      <w:rFonts w:ascii="Times New Roman" w:eastAsia="Times New Roman" w:hAnsi="Times New Roman" w:cs="Times New Roman"/>
      <w:sz w:val="16"/>
      <w:szCs w:val="16"/>
      <w:lang w:eastAsia="bg-BG"/>
    </w:rPr>
  </w:style>
  <w:style w:type="character" w:customStyle="1" w:styleId="BodyText3Char">
    <w:name w:val="Body Text 3 Char"/>
    <w:basedOn w:val="DefaultParagraphFont"/>
    <w:link w:val="BodyText3"/>
    <w:rsid w:val="00975041"/>
    <w:rPr>
      <w:rFonts w:ascii="Times New Roman" w:eastAsia="Times New Roman" w:hAnsi="Times New Roman" w:cs="Times New Roman"/>
      <w:sz w:val="16"/>
      <w:szCs w:val="16"/>
      <w:lang w:val="bg-BG" w:eastAsia="bg-BG"/>
    </w:rPr>
  </w:style>
  <w:style w:type="paragraph" w:customStyle="1" w:styleId="CharCharCharCharCharCharCharCharCharCharChar1CharCharCharCharCharCharCharCharCharCharCharCharCharCharCharCharCharChar1CharCharCharCharCharChar">
    <w:name w:val="Char Char Char Char Char Char Char Char Char Char Char1 Char Char Char Char Char Char Char Char Char Char Char Char Char Char Char Char Char Char1 Char Char Char Char Char Char"/>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character" w:customStyle="1" w:styleId="st">
    <w:name w:val="st"/>
    <w:basedOn w:val="DefaultParagraphFont"/>
    <w:rsid w:val="00975041"/>
  </w:style>
  <w:style w:type="paragraph" w:customStyle="1" w:styleId="Confidentialit">
    <w:name w:val="Confidentialité"/>
    <w:basedOn w:val="Normal"/>
    <w:next w:val="Normal"/>
    <w:rsid w:val="00975041"/>
    <w:pPr>
      <w:spacing w:before="240" w:after="240" w:line="240" w:lineRule="auto"/>
      <w:ind w:left="5103"/>
      <w:jc w:val="both"/>
    </w:pPr>
    <w:rPr>
      <w:rFonts w:ascii="Times New Roman" w:eastAsia="Times New Roman" w:hAnsi="Times New Roman" w:cs="Times New Roman"/>
      <w:sz w:val="24"/>
      <w:szCs w:val="20"/>
      <w:u w:val="single"/>
      <w:lang w:val="en-GB" w:eastAsia="en-GB"/>
    </w:rPr>
  </w:style>
  <w:style w:type="paragraph" w:customStyle="1" w:styleId="Emission">
    <w:name w:val="Emission"/>
    <w:basedOn w:val="Normal"/>
    <w:next w:val="Rfrenceinstitutionelle"/>
    <w:rsid w:val="00975041"/>
    <w:pPr>
      <w:spacing w:after="0" w:line="240" w:lineRule="auto"/>
      <w:ind w:left="5103"/>
    </w:pPr>
    <w:rPr>
      <w:rFonts w:ascii="Times New Roman" w:eastAsia="Times New Roman" w:hAnsi="Times New Roman" w:cs="Times New Roman"/>
      <w:sz w:val="24"/>
      <w:szCs w:val="20"/>
      <w:lang w:val="en-GB" w:eastAsia="en-GB"/>
    </w:rPr>
  </w:style>
  <w:style w:type="paragraph" w:customStyle="1" w:styleId="Rfrenceinstitutionelle">
    <w:name w:val="Référence institutionelle"/>
    <w:basedOn w:val="Normal"/>
    <w:next w:val="Normal"/>
    <w:rsid w:val="00975041"/>
    <w:pPr>
      <w:spacing w:after="240" w:line="240" w:lineRule="auto"/>
      <w:ind w:left="5103"/>
    </w:pPr>
    <w:rPr>
      <w:rFonts w:ascii="Times New Roman" w:eastAsia="Times New Roman" w:hAnsi="Times New Roman" w:cs="Times New Roman"/>
      <w:sz w:val="24"/>
      <w:szCs w:val="20"/>
      <w:lang w:val="en-GB" w:eastAsia="en-GB"/>
    </w:rPr>
  </w:style>
  <w:style w:type="paragraph" w:customStyle="1" w:styleId="Prliminairetitre">
    <w:name w:val="Préliminaire titre"/>
    <w:basedOn w:val="Normal"/>
    <w:next w:val="Normal"/>
    <w:rsid w:val="00975041"/>
    <w:pPr>
      <w:spacing w:before="360" w:after="360" w:line="240" w:lineRule="auto"/>
      <w:jc w:val="center"/>
    </w:pPr>
    <w:rPr>
      <w:rFonts w:ascii="Times New Roman" w:eastAsia="Times New Roman" w:hAnsi="Times New Roman" w:cs="Times New Roman"/>
      <w:b/>
      <w:sz w:val="24"/>
      <w:szCs w:val="20"/>
      <w:lang w:val="en-GB" w:eastAsia="en-GB"/>
    </w:rPr>
  </w:style>
  <w:style w:type="paragraph" w:customStyle="1" w:styleId="Prliminairetype">
    <w:name w:val="Préliminaire type"/>
    <w:basedOn w:val="Normal"/>
    <w:next w:val="Normal"/>
    <w:rsid w:val="00975041"/>
    <w:pPr>
      <w:spacing w:before="360" w:after="0" w:line="240" w:lineRule="auto"/>
      <w:jc w:val="center"/>
    </w:pPr>
    <w:rPr>
      <w:rFonts w:ascii="Times New Roman" w:eastAsia="Times New Roman" w:hAnsi="Times New Roman" w:cs="Times New Roman"/>
      <w:b/>
      <w:sz w:val="24"/>
      <w:szCs w:val="20"/>
      <w:lang w:val="en-GB" w:eastAsia="en-GB"/>
    </w:rPr>
  </w:style>
  <w:style w:type="paragraph" w:customStyle="1" w:styleId="Text3">
    <w:name w:val="Text 3"/>
    <w:basedOn w:val="Normal"/>
    <w:rsid w:val="00975041"/>
    <w:pPr>
      <w:spacing w:before="120" w:after="120" w:line="240" w:lineRule="auto"/>
      <w:ind w:left="850"/>
      <w:jc w:val="both"/>
    </w:pPr>
    <w:rPr>
      <w:rFonts w:ascii="Times New Roman" w:eastAsia="Times New Roman" w:hAnsi="Times New Roman" w:cs="Times New Roman"/>
      <w:sz w:val="24"/>
      <w:szCs w:val="20"/>
      <w:lang w:val="en-GB" w:eastAsia="en-GB"/>
    </w:rPr>
  </w:style>
  <w:style w:type="paragraph" w:customStyle="1" w:styleId="ListNumber1">
    <w:name w:val="List Number 1"/>
    <w:basedOn w:val="Text1"/>
    <w:rsid w:val="00975041"/>
    <w:pPr>
      <w:spacing w:before="120" w:after="120"/>
      <w:ind w:left="2149" w:hanging="360"/>
    </w:pPr>
    <w:rPr>
      <w:lang w:eastAsia="en-GB"/>
    </w:rPr>
  </w:style>
  <w:style w:type="paragraph" w:customStyle="1" w:styleId="ListNumber1Level2">
    <w:name w:val="List Number 1 (Level 2)"/>
    <w:basedOn w:val="Text1"/>
    <w:rsid w:val="00975041"/>
    <w:pPr>
      <w:numPr>
        <w:ilvl w:val="1"/>
        <w:numId w:val="125"/>
      </w:numPr>
      <w:tabs>
        <w:tab w:val="clear" w:pos="2268"/>
      </w:tabs>
      <w:spacing w:before="120" w:after="120"/>
      <w:ind w:left="0" w:firstLine="0"/>
    </w:pPr>
    <w:rPr>
      <w:lang w:eastAsia="en-GB"/>
    </w:rPr>
  </w:style>
  <w:style w:type="paragraph" w:customStyle="1" w:styleId="ListNumber1Level3">
    <w:name w:val="List Number 1 (Level 3)"/>
    <w:basedOn w:val="Text1"/>
    <w:rsid w:val="00975041"/>
    <w:pPr>
      <w:numPr>
        <w:ilvl w:val="2"/>
        <w:numId w:val="125"/>
      </w:numPr>
      <w:tabs>
        <w:tab w:val="clear" w:pos="2977"/>
      </w:tabs>
      <w:spacing w:before="120" w:after="120"/>
      <w:ind w:left="0" w:firstLine="0"/>
    </w:pPr>
    <w:rPr>
      <w:lang w:eastAsia="en-GB"/>
    </w:rPr>
  </w:style>
  <w:style w:type="paragraph" w:customStyle="1" w:styleId="ListNumber1Level4">
    <w:name w:val="List Number 1 (Level 4)"/>
    <w:basedOn w:val="Text1"/>
    <w:rsid w:val="00975041"/>
    <w:pPr>
      <w:numPr>
        <w:ilvl w:val="3"/>
        <w:numId w:val="125"/>
      </w:numPr>
      <w:tabs>
        <w:tab w:val="clear" w:pos="3686"/>
      </w:tabs>
      <w:spacing w:before="120" w:after="120"/>
      <w:ind w:left="0" w:firstLine="0"/>
    </w:pPr>
    <w:rPr>
      <w:lang w:eastAsia="en-GB"/>
    </w:rPr>
  </w:style>
  <w:style w:type="paragraph" w:customStyle="1" w:styleId="jitem-title">
    <w:name w:val="jitem-title"/>
    <w:basedOn w:val="Normal"/>
    <w:rsid w:val="00975041"/>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DocumentMapChar">
    <w:name w:val="Document Map Char"/>
    <w:basedOn w:val="DefaultParagraphFont"/>
    <w:link w:val="DocumentMap"/>
    <w:semiHidden/>
    <w:rsid w:val="00975041"/>
    <w:rPr>
      <w:rFonts w:ascii="Tahoma" w:eastAsia="Calibri" w:hAnsi="Tahoma" w:cs="Times New Roman"/>
      <w:sz w:val="24"/>
      <w:szCs w:val="20"/>
      <w:shd w:val="clear" w:color="auto" w:fill="000080"/>
      <w:lang w:val="bg-BG" w:eastAsia="bg-BG"/>
    </w:rPr>
  </w:style>
  <w:style w:type="paragraph" w:styleId="DocumentMap">
    <w:name w:val="Document Map"/>
    <w:basedOn w:val="Normal"/>
    <w:link w:val="DocumentMapChar"/>
    <w:semiHidden/>
    <w:rsid w:val="00975041"/>
    <w:pPr>
      <w:shd w:val="clear" w:color="auto" w:fill="000080"/>
      <w:spacing w:after="240" w:line="240" w:lineRule="auto"/>
      <w:jc w:val="both"/>
    </w:pPr>
    <w:rPr>
      <w:rFonts w:ascii="Tahoma" w:eastAsia="Calibri" w:hAnsi="Tahoma" w:cs="Times New Roman"/>
      <w:sz w:val="24"/>
      <w:szCs w:val="20"/>
      <w:lang w:eastAsia="bg-BG"/>
    </w:rPr>
  </w:style>
  <w:style w:type="character" w:customStyle="1" w:styleId="DocumentMapChar1">
    <w:name w:val="Document Map Char1"/>
    <w:basedOn w:val="DefaultParagraphFont"/>
    <w:uiPriority w:val="99"/>
    <w:semiHidden/>
    <w:rsid w:val="00975041"/>
    <w:rPr>
      <w:rFonts w:ascii="Segoe UI" w:hAnsi="Segoe UI" w:cs="Segoe UI"/>
      <w:sz w:val="16"/>
      <w:szCs w:val="16"/>
      <w:lang w:val="bg-BG"/>
    </w:rPr>
  </w:style>
  <w:style w:type="paragraph" w:styleId="ListNumber">
    <w:name w:val="List Number"/>
    <w:basedOn w:val="Normal"/>
    <w:rsid w:val="00975041"/>
    <w:pPr>
      <w:numPr>
        <w:numId w:val="126"/>
      </w:numPr>
      <w:tabs>
        <w:tab w:val="clear" w:pos="709"/>
      </w:tabs>
      <w:spacing w:after="240" w:line="240" w:lineRule="auto"/>
      <w:ind w:left="0" w:firstLine="0"/>
      <w:jc w:val="both"/>
    </w:pPr>
    <w:rPr>
      <w:rFonts w:ascii="Times New Roman" w:eastAsia="Calibri" w:hAnsi="Times New Roman" w:cs="Times New Roman"/>
      <w:sz w:val="24"/>
      <w:szCs w:val="20"/>
      <w:lang w:eastAsia="en-GB"/>
    </w:rPr>
  </w:style>
  <w:style w:type="paragraph" w:customStyle="1" w:styleId="ListNumberLevel2">
    <w:name w:val="List Number (Level 2)"/>
    <w:basedOn w:val="Normal"/>
    <w:rsid w:val="00975041"/>
    <w:pPr>
      <w:numPr>
        <w:ilvl w:val="1"/>
        <w:numId w:val="126"/>
      </w:numPr>
      <w:tabs>
        <w:tab w:val="clear" w:pos="1417"/>
      </w:tabs>
      <w:spacing w:after="240" w:line="240" w:lineRule="auto"/>
      <w:ind w:left="0" w:firstLine="0"/>
      <w:jc w:val="both"/>
    </w:pPr>
    <w:rPr>
      <w:rFonts w:ascii="Times New Roman" w:eastAsia="Calibri" w:hAnsi="Times New Roman" w:cs="Times New Roman"/>
      <w:sz w:val="24"/>
      <w:szCs w:val="20"/>
      <w:lang w:eastAsia="en-GB"/>
    </w:rPr>
  </w:style>
  <w:style w:type="paragraph" w:customStyle="1" w:styleId="ListNumberLevel3">
    <w:name w:val="List Number (Level 3)"/>
    <w:basedOn w:val="Normal"/>
    <w:rsid w:val="00975041"/>
    <w:pPr>
      <w:numPr>
        <w:ilvl w:val="2"/>
        <w:numId w:val="126"/>
      </w:numPr>
      <w:tabs>
        <w:tab w:val="clear" w:pos="2126"/>
      </w:tabs>
      <w:spacing w:after="240" w:line="240" w:lineRule="auto"/>
      <w:ind w:left="0" w:firstLine="0"/>
      <w:jc w:val="both"/>
    </w:pPr>
    <w:rPr>
      <w:rFonts w:ascii="Times New Roman" w:eastAsia="Calibri" w:hAnsi="Times New Roman" w:cs="Times New Roman"/>
      <w:sz w:val="24"/>
      <w:szCs w:val="20"/>
      <w:lang w:eastAsia="en-GB"/>
    </w:rPr>
  </w:style>
  <w:style w:type="paragraph" w:customStyle="1" w:styleId="ListNumberLevel4">
    <w:name w:val="List Number (Level 4)"/>
    <w:basedOn w:val="Normal"/>
    <w:rsid w:val="00975041"/>
    <w:pPr>
      <w:numPr>
        <w:ilvl w:val="3"/>
        <w:numId w:val="126"/>
      </w:numPr>
      <w:tabs>
        <w:tab w:val="clear" w:pos="2835"/>
      </w:tabs>
      <w:spacing w:after="240" w:line="240" w:lineRule="auto"/>
      <w:ind w:left="0" w:firstLine="0"/>
      <w:jc w:val="both"/>
    </w:pPr>
    <w:rPr>
      <w:rFonts w:ascii="Times New Roman" w:eastAsia="Calibri" w:hAnsi="Times New Roman" w:cs="Times New Roman"/>
      <w:sz w:val="24"/>
      <w:szCs w:val="20"/>
      <w:lang w:eastAsia="en-GB"/>
    </w:rPr>
  </w:style>
  <w:style w:type="paragraph" w:customStyle="1" w:styleId="ListDash2">
    <w:name w:val="List Dash 2"/>
    <w:basedOn w:val="Normal"/>
    <w:rsid w:val="00975041"/>
    <w:pPr>
      <w:numPr>
        <w:numId w:val="127"/>
      </w:numPr>
      <w:tabs>
        <w:tab w:val="clear" w:pos="1360"/>
      </w:tabs>
      <w:spacing w:after="240" w:line="240" w:lineRule="auto"/>
      <w:ind w:left="0" w:firstLine="0"/>
      <w:jc w:val="both"/>
    </w:pPr>
    <w:rPr>
      <w:rFonts w:ascii="Times New Roman" w:eastAsia="Times New Roman" w:hAnsi="Times New Roman" w:cs="Times New Roman"/>
      <w:sz w:val="24"/>
      <w:szCs w:val="20"/>
      <w:lang w:eastAsia="en-GB"/>
    </w:rPr>
  </w:style>
  <w:style w:type="paragraph" w:customStyle="1" w:styleId="Style1">
    <w:name w:val="Style1"/>
    <w:basedOn w:val="Normal"/>
    <w:uiPriority w:val="99"/>
    <w:rsid w:val="00975041"/>
    <w:pPr>
      <w:widowControl w:val="0"/>
      <w:autoSpaceDE w:val="0"/>
      <w:autoSpaceDN w:val="0"/>
      <w:adjustRightInd w:val="0"/>
      <w:spacing w:after="0" w:line="384" w:lineRule="exact"/>
      <w:jc w:val="both"/>
    </w:pPr>
    <w:rPr>
      <w:rFonts w:ascii="Times New Roman" w:eastAsia="SimSun" w:hAnsi="Times New Roman" w:cs="Times New Roman"/>
      <w:sz w:val="24"/>
      <w:szCs w:val="24"/>
      <w:lang w:eastAsia="zh-CN"/>
    </w:rPr>
  </w:style>
  <w:style w:type="paragraph" w:customStyle="1" w:styleId="Style26">
    <w:name w:val="Style26"/>
    <w:basedOn w:val="Normal"/>
    <w:uiPriority w:val="99"/>
    <w:rsid w:val="00975041"/>
    <w:pPr>
      <w:widowControl w:val="0"/>
      <w:autoSpaceDE w:val="0"/>
      <w:autoSpaceDN w:val="0"/>
      <w:adjustRightInd w:val="0"/>
      <w:spacing w:after="0" w:line="278" w:lineRule="exact"/>
      <w:ind w:firstLine="562"/>
    </w:pPr>
    <w:rPr>
      <w:rFonts w:ascii="Times New Roman" w:eastAsia="SimSun" w:hAnsi="Times New Roman" w:cs="Times New Roman"/>
      <w:sz w:val="24"/>
      <w:szCs w:val="24"/>
      <w:lang w:eastAsia="zh-CN"/>
    </w:rPr>
  </w:style>
  <w:style w:type="paragraph" w:customStyle="1" w:styleId="Style25">
    <w:name w:val="Style25"/>
    <w:basedOn w:val="Normal"/>
    <w:uiPriority w:val="99"/>
    <w:rsid w:val="00975041"/>
    <w:pPr>
      <w:widowControl w:val="0"/>
      <w:autoSpaceDE w:val="0"/>
      <w:autoSpaceDN w:val="0"/>
      <w:adjustRightInd w:val="0"/>
      <w:spacing w:after="0" w:line="283" w:lineRule="exact"/>
      <w:ind w:firstLine="720"/>
    </w:pPr>
    <w:rPr>
      <w:rFonts w:ascii="Times New Roman" w:eastAsia="SimSun" w:hAnsi="Times New Roman" w:cs="Times New Roman"/>
      <w:sz w:val="24"/>
      <w:szCs w:val="24"/>
      <w:lang w:eastAsia="zh-CN"/>
    </w:rPr>
  </w:style>
  <w:style w:type="character" w:customStyle="1" w:styleId="FontStyle48">
    <w:name w:val="Font Style48"/>
    <w:uiPriority w:val="99"/>
    <w:rsid w:val="00975041"/>
    <w:rPr>
      <w:rFonts w:ascii="Calibri" w:hAnsi="Calibri" w:cs="Calibri"/>
      <w:sz w:val="20"/>
      <w:szCs w:val="20"/>
    </w:rPr>
  </w:style>
  <w:style w:type="character" w:customStyle="1" w:styleId="FontStyle51">
    <w:name w:val="Font Style51"/>
    <w:uiPriority w:val="99"/>
    <w:rsid w:val="00975041"/>
    <w:rPr>
      <w:rFonts w:ascii="Times New Roman" w:hAnsi="Times New Roman" w:cs="Times New Roman"/>
      <w:i/>
      <w:iCs/>
      <w:sz w:val="18"/>
      <w:szCs w:val="18"/>
    </w:rPr>
  </w:style>
  <w:style w:type="character" w:customStyle="1" w:styleId="FontStyle52">
    <w:name w:val="Font Style52"/>
    <w:uiPriority w:val="99"/>
    <w:rsid w:val="00975041"/>
    <w:rPr>
      <w:rFonts w:ascii="Times New Roman" w:hAnsi="Times New Roman" w:cs="Times New Roman"/>
      <w:b/>
      <w:bCs/>
      <w:sz w:val="22"/>
      <w:szCs w:val="22"/>
    </w:rPr>
  </w:style>
  <w:style w:type="paragraph" w:customStyle="1" w:styleId="Style38">
    <w:name w:val="Style38"/>
    <w:basedOn w:val="Normal"/>
    <w:uiPriority w:val="99"/>
    <w:rsid w:val="00975041"/>
    <w:pPr>
      <w:widowControl w:val="0"/>
      <w:autoSpaceDE w:val="0"/>
      <w:autoSpaceDN w:val="0"/>
      <w:adjustRightInd w:val="0"/>
      <w:spacing w:after="0" w:line="276" w:lineRule="exact"/>
      <w:ind w:firstLine="710"/>
      <w:jc w:val="both"/>
    </w:pPr>
    <w:rPr>
      <w:rFonts w:ascii="Times New Roman" w:eastAsia="SimSun" w:hAnsi="Times New Roman" w:cs="Times New Roman"/>
      <w:sz w:val="24"/>
      <w:szCs w:val="24"/>
      <w:lang w:eastAsia="zh-CN"/>
    </w:rPr>
  </w:style>
  <w:style w:type="paragraph" w:customStyle="1" w:styleId="Style20">
    <w:name w:val="Style20"/>
    <w:basedOn w:val="Normal"/>
    <w:uiPriority w:val="99"/>
    <w:rsid w:val="00975041"/>
    <w:pPr>
      <w:widowControl w:val="0"/>
      <w:autoSpaceDE w:val="0"/>
      <w:autoSpaceDN w:val="0"/>
      <w:adjustRightInd w:val="0"/>
      <w:spacing w:after="0" w:line="278" w:lineRule="exact"/>
      <w:jc w:val="both"/>
    </w:pPr>
    <w:rPr>
      <w:rFonts w:ascii="Times New Roman" w:eastAsia="SimSun" w:hAnsi="Times New Roman" w:cs="Times New Roman"/>
      <w:sz w:val="24"/>
      <w:szCs w:val="24"/>
      <w:lang w:eastAsia="zh-CN"/>
    </w:rPr>
  </w:style>
  <w:style w:type="character" w:customStyle="1" w:styleId="FontStyle58">
    <w:name w:val="Font Style58"/>
    <w:uiPriority w:val="99"/>
    <w:rsid w:val="00975041"/>
    <w:rPr>
      <w:rFonts w:ascii="Times New Roman" w:hAnsi="Times New Roman" w:cs="Times New Roman"/>
      <w:b/>
      <w:bCs/>
      <w:sz w:val="22"/>
      <w:szCs w:val="22"/>
    </w:rPr>
  </w:style>
  <w:style w:type="paragraph" w:customStyle="1" w:styleId="Style19">
    <w:name w:val="Style19"/>
    <w:basedOn w:val="Normal"/>
    <w:uiPriority w:val="99"/>
    <w:rsid w:val="00975041"/>
    <w:pPr>
      <w:widowControl w:val="0"/>
      <w:autoSpaceDE w:val="0"/>
      <w:autoSpaceDN w:val="0"/>
      <w:adjustRightInd w:val="0"/>
      <w:spacing w:after="0" w:line="274" w:lineRule="exact"/>
      <w:ind w:firstLine="418"/>
      <w:jc w:val="both"/>
    </w:pPr>
    <w:rPr>
      <w:rFonts w:ascii="Times New Roman" w:eastAsia="SimSun" w:hAnsi="Times New Roman" w:cs="Times New Roman"/>
      <w:sz w:val="24"/>
      <w:szCs w:val="24"/>
      <w:lang w:eastAsia="zh-CN"/>
    </w:rPr>
  </w:style>
  <w:style w:type="paragraph" w:customStyle="1" w:styleId="Style43">
    <w:name w:val="Style43"/>
    <w:basedOn w:val="Normal"/>
    <w:uiPriority w:val="99"/>
    <w:rsid w:val="00975041"/>
    <w:pPr>
      <w:widowControl w:val="0"/>
      <w:autoSpaceDE w:val="0"/>
      <w:autoSpaceDN w:val="0"/>
      <w:adjustRightInd w:val="0"/>
      <w:spacing w:after="0" w:line="240" w:lineRule="auto"/>
    </w:pPr>
    <w:rPr>
      <w:rFonts w:ascii="Times New Roman" w:eastAsia="SimSun" w:hAnsi="Times New Roman" w:cs="Times New Roman"/>
      <w:sz w:val="24"/>
      <w:szCs w:val="24"/>
      <w:lang w:eastAsia="zh-CN"/>
    </w:rPr>
  </w:style>
  <w:style w:type="character" w:customStyle="1" w:styleId="FontStyle65">
    <w:name w:val="Font Style65"/>
    <w:uiPriority w:val="99"/>
    <w:rsid w:val="00975041"/>
    <w:rPr>
      <w:rFonts w:ascii="Times New Roman" w:hAnsi="Times New Roman" w:cs="Times New Roman"/>
      <w:b/>
      <w:bCs/>
      <w:sz w:val="16"/>
      <w:szCs w:val="16"/>
    </w:rPr>
  </w:style>
  <w:style w:type="character" w:customStyle="1" w:styleId="FontStyle80">
    <w:name w:val="Font Style80"/>
    <w:uiPriority w:val="99"/>
    <w:rsid w:val="00975041"/>
    <w:rPr>
      <w:rFonts w:ascii="Arial" w:hAnsi="Arial" w:cs="Arial"/>
      <w:sz w:val="14"/>
      <w:szCs w:val="14"/>
    </w:rPr>
  </w:style>
  <w:style w:type="character" w:customStyle="1" w:styleId="FontStyle81">
    <w:name w:val="Font Style81"/>
    <w:uiPriority w:val="99"/>
    <w:rsid w:val="00975041"/>
    <w:rPr>
      <w:rFonts w:ascii="Times New Roman" w:hAnsi="Times New Roman" w:cs="Times New Roman"/>
      <w:i/>
      <w:iCs/>
      <w:sz w:val="22"/>
      <w:szCs w:val="22"/>
    </w:rPr>
  </w:style>
  <w:style w:type="character" w:customStyle="1" w:styleId="FontStyle85">
    <w:name w:val="Font Style85"/>
    <w:uiPriority w:val="99"/>
    <w:rsid w:val="00975041"/>
    <w:rPr>
      <w:rFonts w:ascii="Times New Roman" w:hAnsi="Times New Roman" w:cs="Times New Roman"/>
      <w:sz w:val="18"/>
      <w:szCs w:val="18"/>
    </w:rPr>
  </w:style>
  <w:style w:type="paragraph" w:customStyle="1" w:styleId="Style23">
    <w:name w:val="Style23"/>
    <w:basedOn w:val="Normal"/>
    <w:uiPriority w:val="99"/>
    <w:rsid w:val="00975041"/>
    <w:pPr>
      <w:widowControl w:val="0"/>
      <w:autoSpaceDE w:val="0"/>
      <w:autoSpaceDN w:val="0"/>
      <w:adjustRightInd w:val="0"/>
      <w:spacing w:after="0" w:line="276" w:lineRule="exact"/>
      <w:ind w:firstLine="538"/>
      <w:jc w:val="both"/>
    </w:pPr>
    <w:rPr>
      <w:rFonts w:ascii="Times New Roman" w:eastAsia="SimSun" w:hAnsi="Times New Roman" w:cs="Times New Roman"/>
      <w:sz w:val="24"/>
      <w:szCs w:val="24"/>
      <w:lang w:eastAsia="zh-CN"/>
    </w:rPr>
  </w:style>
  <w:style w:type="character" w:customStyle="1" w:styleId="FontStyle44">
    <w:name w:val="Font Style44"/>
    <w:uiPriority w:val="99"/>
    <w:rsid w:val="00975041"/>
    <w:rPr>
      <w:rFonts w:ascii="Times New Roman" w:hAnsi="Times New Roman" w:cs="Times New Roman"/>
      <w:sz w:val="22"/>
      <w:szCs w:val="22"/>
    </w:rPr>
  </w:style>
  <w:style w:type="paragraph" w:customStyle="1" w:styleId="bold">
    <w:name w:val="bold"/>
    <w:basedOn w:val="Normal"/>
    <w:rsid w:val="00975041"/>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1">
    <w:name w:val="normal-text1"/>
    <w:basedOn w:val="DefaultParagraphFont"/>
    <w:rsid w:val="00975041"/>
  </w:style>
  <w:style w:type="paragraph" w:customStyle="1" w:styleId="stylenstandardparagraph">
    <w:name w:val="stylenstandardparagraph"/>
    <w:basedOn w:val="Normal"/>
    <w:rsid w:val="00975041"/>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customStyle="1" w:styleId="ListDash">
    <w:name w:val="List Dash"/>
    <w:basedOn w:val="Normal"/>
    <w:rsid w:val="00975041"/>
    <w:pPr>
      <w:numPr>
        <w:numId w:val="128"/>
      </w:numPr>
      <w:tabs>
        <w:tab w:val="clear" w:pos="283"/>
      </w:tabs>
      <w:spacing w:after="240" w:line="240" w:lineRule="auto"/>
      <w:ind w:left="0" w:firstLine="0"/>
      <w:jc w:val="both"/>
    </w:pPr>
    <w:rPr>
      <w:rFonts w:ascii="Times New Roman" w:eastAsia="Times New Roman" w:hAnsi="Times New Roman" w:cs="Times New Roman"/>
      <w:sz w:val="24"/>
      <w:szCs w:val="20"/>
      <w:lang w:eastAsia="en-GB"/>
    </w:rPr>
  </w:style>
  <w:style w:type="paragraph" w:customStyle="1" w:styleId="TableTitle">
    <w:name w:val="Table Title"/>
    <w:basedOn w:val="Normal"/>
    <w:next w:val="Normal"/>
    <w:rsid w:val="00975041"/>
    <w:pPr>
      <w:spacing w:before="120" w:after="120" w:line="240" w:lineRule="auto"/>
      <w:jc w:val="center"/>
    </w:pPr>
    <w:rPr>
      <w:rFonts w:ascii="Times New Roman" w:eastAsia="Calibri" w:hAnsi="Times New Roman" w:cs="Times New Roman"/>
      <w:b/>
      <w:sz w:val="24"/>
      <w:szCs w:val="20"/>
      <w:lang w:eastAsia="en-GB"/>
    </w:rPr>
  </w:style>
  <w:style w:type="character" w:customStyle="1" w:styleId="Normal1">
    <w:name w:val="Normal1"/>
    <w:rsid w:val="00975041"/>
  </w:style>
  <w:style w:type="character" w:customStyle="1" w:styleId="FontStyle196">
    <w:name w:val="Font Style196"/>
    <w:basedOn w:val="DefaultParagraphFont"/>
    <w:rsid w:val="00975041"/>
    <w:rPr>
      <w:rFonts w:ascii="Times New Roman" w:hAnsi="Times New Roman" w:cs="Times New Roman"/>
      <w:sz w:val="18"/>
      <w:szCs w:val="18"/>
    </w:rPr>
  </w:style>
  <w:style w:type="paragraph" w:customStyle="1" w:styleId="Style49">
    <w:name w:val="Style49"/>
    <w:basedOn w:val="Normal"/>
    <w:uiPriority w:val="99"/>
    <w:rsid w:val="00975041"/>
    <w:pPr>
      <w:widowControl w:val="0"/>
      <w:autoSpaceDE w:val="0"/>
      <w:autoSpaceDN w:val="0"/>
      <w:adjustRightInd w:val="0"/>
      <w:spacing w:after="0" w:line="276" w:lineRule="exact"/>
      <w:ind w:firstLine="571"/>
      <w:jc w:val="both"/>
    </w:pPr>
    <w:rPr>
      <w:rFonts w:ascii="Times New Roman" w:eastAsia="Times New Roman" w:hAnsi="Times New Roman" w:cs="Times New Roman"/>
      <w:sz w:val="24"/>
      <w:szCs w:val="24"/>
      <w:lang w:eastAsia="bg-BG"/>
    </w:rPr>
  </w:style>
  <w:style w:type="paragraph" w:customStyle="1" w:styleId="Style27">
    <w:name w:val="Style27"/>
    <w:basedOn w:val="Normal"/>
    <w:uiPriority w:val="99"/>
    <w:rsid w:val="00975041"/>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200">
    <w:name w:val="Font Style200"/>
    <w:basedOn w:val="DefaultParagraphFont"/>
    <w:uiPriority w:val="99"/>
    <w:rsid w:val="00975041"/>
    <w:rPr>
      <w:rFonts w:ascii="Times New Roman" w:hAnsi="Times New Roman" w:cs="Times New Roman"/>
      <w:sz w:val="24"/>
      <w:szCs w:val="24"/>
    </w:rPr>
  </w:style>
  <w:style w:type="paragraph" w:customStyle="1" w:styleId="Style44">
    <w:name w:val="Style44"/>
    <w:basedOn w:val="Normal"/>
    <w:uiPriority w:val="99"/>
    <w:rsid w:val="00975041"/>
    <w:pPr>
      <w:widowControl w:val="0"/>
      <w:autoSpaceDE w:val="0"/>
      <w:autoSpaceDN w:val="0"/>
      <w:adjustRightInd w:val="0"/>
      <w:spacing w:after="0" w:line="283" w:lineRule="exact"/>
      <w:jc w:val="right"/>
    </w:pPr>
    <w:rPr>
      <w:rFonts w:ascii="Times New Roman" w:eastAsia="Times New Roman" w:hAnsi="Times New Roman" w:cs="Times New Roman"/>
      <w:sz w:val="24"/>
      <w:szCs w:val="24"/>
      <w:lang w:eastAsia="bg-BG"/>
    </w:rPr>
  </w:style>
  <w:style w:type="paragraph" w:customStyle="1" w:styleId="Style51">
    <w:name w:val="Style51"/>
    <w:basedOn w:val="Normal"/>
    <w:uiPriority w:val="99"/>
    <w:rsid w:val="00975041"/>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bg-BG"/>
    </w:rPr>
  </w:style>
  <w:style w:type="character" w:customStyle="1" w:styleId="FontStyle192">
    <w:name w:val="Font Style192"/>
    <w:basedOn w:val="DefaultParagraphFont"/>
    <w:uiPriority w:val="99"/>
    <w:rsid w:val="00975041"/>
    <w:rPr>
      <w:rFonts w:ascii="Times New Roman" w:hAnsi="Times New Roman" w:cs="Times New Roman"/>
      <w:b/>
      <w:bCs/>
      <w:i/>
      <w:iCs/>
      <w:sz w:val="20"/>
      <w:szCs w:val="20"/>
    </w:rPr>
  </w:style>
  <w:style w:type="character" w:customStyle="1" w:styleId="FontStyle194">
    <w:name w:val="Font Style194"/>
    <w:basedOn w:val="DefaultParagraphFont"/>
    <w:rsid w:val="00975041"/>
    <w:rPr>
      <w:rFonts w:ascii="Times New Roman" w:hAnsi="Times New Roman" w:cs="Times New Roman"/>
      <w:b/>
      <w:bCs/>
      <w:i/>
      <w:iCs/>
      <w:sz w:val="24"/>
      <w:szCs w:val="24"/>
    </w:rPr>
  </w:style>
  <w:style w:type="paragraph" w:customStyle="1" w:styleId="Style34">
    <w:name w:val="Style34"/>
    <w:basedOn w:val="Normal"/>
    <w:uiPriority w:val="99"/>
    <w:rsid w:val="00975041"/>
    <w:pPr>
      <w:widowControl w:val="0"/>
      <w:autoSpaceDE w:val="0"/>
      <w:autoSpaceDN w:val="0"/>
      <w:adjustRightInd w:val="0"/>
      <w:spacing w:after="0" w:line="414" w:lineRule="exact"/>
      <w:ind w:firstLine="710"/>
      <w:jc w:val="both"/>
    </w:pPr>
    <w:rPr>
      <w:rFonts w:ascii="Calibri" w:eastAsia="SimSun" w:hAnsi="Calibri" w:cs="Times New Roman"/>
      <w:sz w:val="24"/>
      <w:szCs w:val="24"/>
      <w:lang w:eastAsia="zh-CN"/>
    </w:rPr>
  </w:style>
  <w:style w:type="character" w:customStyle="1" w:styleId="FontStyle128">
    <w:name w:val="Font Style128"/>
    <w:basedOn w:val="DefaultParagraphFont"/>
    <w:uiPriority w:val="99"/>
    <w:rsid w:val="00975041"/>
    <w:rPr>
      <w:rFonts w:ascii="Times New Roman" w:hAnsi="Times New Roman" w:cs="Times New Roman" w:hint="default"/>
      <w:sz w:val="22"/>
      <w:szCs w:val="22"/>
    </w:rPr>
  </w:style>
  <w:style w:type="paragraph" w:customStyle="1" w:styleId="Style90">
    <w:name w:val="Style90"/>
    <w:basedOn w:val="Normal"/>
    <w:uiPriority w:val="99"/>
    <w:rsid w:val="00975041"/>
    <w:pPr>
      <w:widowControl w:val="0"/>
      <w:autoSpaceDE w:val="0"/>
      <w:autoSpaceDN w:val="0"/>
      <w:adjustRightInd w:val="0"/>
      <w:spacing w:after="0" w:line="230" w:lineRule="exact"/>
      <w:jc w:val="center"/>
    </w:pPr>
    <w:rPr>
      <w:rFonts w:ascii="Times New Roman" w:eastAsia="Times New Roman" w:hAnsi="Times New Roman" w:cs="Times New Roman"/>
      <w:sz w:val="24"/>
      <w:szCs w:val="24"/>
      <w:lang w:eastAsia="bg-BG"/>
    </w:rPr>
  </w:style>
  <w:style w:type="paragraph" w:customStyle="1" w:styleId="Style116">
    <w:name w:val="Style116"/>
    <w:basedOn w:val="Normal"/>
    <w:uiPriority w:val="99"/>
    <w:rsid w:val="00975041"/>
    <w:pPr>
      <w:widowControl w:val="0"/>
      <w:autoSpaceDE w:val="0"/>
      <w:autoSpaceDN w:val="0"/>
      <w:adjustRightInd w:val="0"/>
      <w:spacing w:after="0" w:line="250" w:lineRule="exact"/>
    </w:pPr>
    <w:rPr>
      <w:rFonts w:ascii="Times New Roman" w:eastAsia="Times New Roman" w:hAnsi="Times New Roman" w:cs="Times New Roman"/>
      <w:sz w:val="24"/>
      <w:szCs w:val="24"/>
      <w:lang w:eastAsia="bg-BG"/>
    </w:rPr>
  </w:style>
  <w:style w:type="paragraph" w:customStyle="1" w:styleId="Style120">
    <w:name w:val="Style120"/>
    <w:basedOn w:val="Normal"/>
    <w:uiPriority w:val="99"/>
    <w:rsid w:val="00975041"/>
    <w:pPr>
      <w:widowControl w:val="0"/>
      <w:autoSpaceDE w:val="0"/>
      <w:autoSpaceDN w:val="0"/>
      <w:adjustRightInd w:val="0"/>
      <w:spacing w:after="0" w:line="247" w:lineRule="exact"/>
      <w:ind w:firstLine="178"/>
    </w:pPr>
    <w:rPr>
      <w:rFonts w:ascii="Times New Roman" w:eastAsia="Times New Roman" w:hAnsi="Times New Roman" w:cs="Times New Roman"/>
      <w:sz w:val="24"/>
      <w:szCs w:val="24"/>
      <w:lang w:eastAsia="bg-BG"/>
    </w:rPr>
  </w:style>
  <w:style w:type="paragraph" w:customStyle="1" w:styleId="Style114">
    <w:name w:val="Style114"/>
    <w:basedOn w:val="Normal"/>
    <w:uiPriority w:val="99"/>
    <w:rsid w:val="0097504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bg-BG"/>
    </w:rPr>
  </w:style>
  <w:style w:type="character" w:customStyle="1" w:styleId="FontStyle195">
    <w:name w:val="Font Style195"/>
    <w:basedOn w:val="DefaultParagraphFont"/>
    <w:rsid w:val="00975041"/>
    <w:rPr>
      <w:rFonts w:ascii="Times New Roman" w:hAnsi="Times New Roman" w:cs="Times New Roman" w:hint="default"/>
      <w:sz w:val="18"/>
      <w:szCs w:val="18"/>
    </w:rPr>
  </w:style>
  <w:style w:type="paragraph" w:customStyle="1" w:styleId="CharChar3CharCharChar1CharCharCharCharCharChar">
    <w:name w:val="Char Char3 Char Char Char1 Знак Char Char Char Char Char Char"/>
    <w:basedOn w:val="Normal"/>
    <w:uiPriority w:val="99"/>
    <w:rsid w:val="00975041"/>
    <w:pPr>
      <w:spacing w:line="240" w:lineRule="exact"/>
    </w:pPr>
    <w:rPr>
      <w:rFonts w:ascii="Times New Roman" w:eastAsia="Times New Roman" w:hAnsi="Times New Roman" w:cs="Times New Roman"/>
      <w:sz w:val="24"/>
      <w:szCs w:val="24"/>
      <w:lang w:val="pl-PL" w:eastAsia="pl-PL"/>
    </w:rPr>
  </w:style>
  <w:style w:type="character" w:customStyle="1" w:styleId="FontStyle191">
    <w:name w:val="Font Style191"/>
    <w:basedOn w:val="DefaultParagraphFont"/>
    <w:rsid w:val="00975041"/>
    <w:rPr>
      <w:rFonts w:ascii="Times New Roman" w:hAnsi="Times New Roman" w:cs="Times New Roman"/>
      <w:sz w:val="20"/>
      <w:szCs w:val="20"/>
    </w:rPr>
  </w:style>
  <w:style w:type="paragraph" w:customStyle="1" w:styleId="Style58">
    <w:name w:val="Style58"/>
    <w:basedOn w:val="Normal"/>
    <w:uiPriority w:val="99"/>
    <w:rsid w:val="00975041"/>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179">
    <w:name w:val="Font Style179"/>
    <w:basedOn w:val="DefaultParagraphFont"/>
    <w:rsid w:val="00975041"/>
    <w:rPr>
      <w:rFonts w:ascii="Arial Unicode MS" w:eastAsia="Arial Unicode MS" w:cs="Arial Unicode MS"/>
      <w:b/>
      <w:bCs/>
      <w:sz w:val="14"/>
      <w:szCs w:val="14"/>
    </w:rPr>
  </w:style>
  <w:style w:type="character" w:customStyle="1" w:styleId="FontStyle181">
    <w:name w:val="Font Style181"/>
    <w:basedOn w:val="DefaultParagraphFont"/>
    <w:rsid w:val="00975041"/>
    <w:rPr>
      <w:rFonts w:ascii="Times New Roman" w:hAnsi="Times New Roman" w:cs="Times New Roman"/>
      <w:i/>
      <w:iCs/>
      <w:sz w:val="20"/>
      <w:szCs w:val="20"/>
    </w:rPr>
  </w:style>
  <w:style w:type="paragraph" w:customStyle="1" w:styleId="Style56">
    <w:name w:val="Style56"/>
    <w:basedOn w:val="Normal"/>
    <w:uiPriority w:val="99"/>
    <w:rsid w:val="00975041"/>
    <w:pPr>
      <w:widowControl w:val="0"/>
      <w:autoSpaceDE w:val="0"/>
      <w:autoSpaceDN w:val="0"/>
      <w:adjustRightInd w:val="0"/>
      <w:spacing w:after="0" w:line="240" w:lineRule="auto"/>
    </w:pPr>
    <w:rPr>
      <w:rFonts w:ascii="Times New Roman" w:eastAsia="Times New Roman" w:hAnsi="Times New Roman" w:cs="Times New Roman"/>
      <w:sz w:val="24"/>
      <w:szCs w:val="24"/>
      <w:lang w:eastAsia="bg-BG"/>
    </w:rPr>
  </w:style>
  <w:style w:type="character" w:customStyle="1" w:styleId="FontStyle188">
    <w:name w:val="Font Style188"/>
    <w:basedOn w:val="DefaultParagraphFont"/>
    <w:rsid w:val="00975041"/>
    <w:rPr>
      <w:rFonts w:ascii="Times New Roman" w:hAnsi="Times New Roman" w:cs="Times New Roman"/>
      <w:sz w:val="18"/>
      <w:szCs w:val="18"/>
    </w:rPr>
  </w:style>
  <w:style w:type="character" w:customStyle="1" w:styleId="FontStyle182">
    <w:name w:val="Font Style182"/>
    <w:basedOn w:val="DefaultParagraphFont"/>
    <w:rsid w:val="00975041"/>
    <w:rPr>
      <w:rFonts w:ascii="Times New Roman" w:hAnsi="Times New Roman" w:cs="Times New Roman"/>
      <w:smallCaps/>
      <w:sz w:val="18"/>
      <w:szCs w:val="18"/>
    </w:rPr>
  </w:style>
  <w:style w:type="character" w:customStyle="1" w:styleId="FontStyle183">
    <w:name w:val="Font Style183"/>
    <w:basedOn w:val="DefaultParagraphFont"/>
    <w:rsid w:val="00975041"/>
    <w:rPr>
      <w:rFonts w:ascii="Times New Roman" w:hAnsi="Times New Roman" w:cs="Times New Roman"/>
      <w:sz w:val="16"/>
      <w:szCs w:val="16"/>
    </w:rPr>
  </w:style>
  <w:style w:type="character" w:customStyle="1" w:styleId="FontStyle184">
    <w:name w:val="Font Style184"/>
    <w:basedOn w:val="DefaultParagraphFont"/>
    <w:rsid w:val="00975041"/>
    <w:rPr>
      <w:rFonts w:ascii="Times New Roman" w:hAnsi="Times New Roman" w:cs="Times New Roman"/>
      <w:sz w:val="12"/>
      <w:szCs w:val="12"/>
    </w:rPr>
  </w:style>
  <w:style w:type="character" w:customStyle="1" w:styleId="FontStyle187">
    <w:name w:val="Font Style187"/>
    <w:basedOn w:val="DefaultParagraphFont"/>
    <w:rsid w:val="00975041"/>
    <w:rPr>
      <w:rFonts w:ascii="Times New Roman" w:hAnsi="Times New Roman" w:cs="Times New Roman"/>
      <w:sz w:val="12"/>
      <w:szCs w:val="12"/>
    </w:rPr>
  </w:style>
  <w:style w:type="character" w:customStyle="1" w:styleId="FontStyle186">
    <w:name w:val="Font Style186"/>
    <w:basedOn w:val="DefaultParagraphFont"/>
    <w:rsid w:val="00975041"/>
    <w:rPr>
      <w:rFonts w:ascii="Georgia" w:hAnsi="Georgia" w:cs="Georgia"/>
      <w:b/>
      <w:bCs/>
      <w:sz w:val="24"/>
      <w:szCs w:val="24"/>
    </w:rPr>
  </w:style>
  <w:style w:type="character" w:customStyle="1" w:styleId="Bodytext4">
    <w:name w:val="Body text (4)_"/>
    <w:link w:val="Bodytext40"/>
    <w:rsid w:val="00975041"/>
    <w:rPr>
      <w:b/>
      <w:bCs/>
      <w:spacing w:val="-4"/>
      <w:sz w:val="21"/>
      <w:szCs w:val="21"/>
      <w:shd w:val="clear" w:color="auto" w:fill="FFFFFF"/>
    </w:rPr>
  </w:style>
  <w:style w:type="paragraph" w:customStyle="1" w:styleId="Bodytext40">
    <w:name w:val="Body text (4)"/>
    <w:basedOn w:val="Normal"/>
    <w:link w:val="Bodytext4"/>
    <w:rsid w:val="00975041"/>
    <w:pPr>
      <w:widowControl w:val="0"/>
      <w:shd w:val="clear" w:color="auto" w:fill="FFFFFF"/>
      <w:spacing w:after="0" w:line="266" w:lineRule="exact"/>
      <w:ind w:hanging="940"/>
    </w:pPr>
    <w:rPr>
      <w:b/>
      <w:bCs/>
      <w:spacing w:val="-4"/>
      <w:sz w:val="21"/>
      <w:szCs w:val="21"/>
      <w:shd w:val="clear" w:color="auto" w:fill="FFFFFF"/>
      <w:lang w:val="en-US"/>
    </w:rPr>
  </w:style>
  <w:style w:type="paragraph" w:customStyle="1" w:styleId="msonormal0">
    <w:name w:val="msonormal"/>
    <w:basedOn w:val="Normal"/>
    <w:rsid w:val="00975041"/>
    <w:pPr>
      <w:spacing w:before="100" w:beforeAutospacing="1" w:after="100" w:afterAutospacing="1" w:line="240" w:lineRule="auto"/>
    </w:pPr>
    <w:rPr>
      <w:rFonts w:ascii="Times New Roman" w:eastAsia="Times New Roman" w:hAnsi="Times New Roman" w:cs="Times New Roman"/>
      <w:sz w:val="24"/>
      <w:szCs w:val="24"/>
      <w:lang w:eastAsia="bg-BG"/>
    </w:rPr>
  </w:style>
  <w:style w:type="paragraph" w:customStyle="1" w:styleId="CharChar3CharCharChar1CharCharCharCharCharChar1">
    <w:name w:val="Char Char3 Char Char Char1 Знак Char Char Char Char Char Char1"/>
    <w:basedOn w:val="Normal"/>
    <w:uiPriority w:val="99"/>
    <w:rsid w:val="00975041"/>
    <w:pPr>
      <w:spacing w:line="240" w:lineRule="exact"/>
    </w:pPr>
    <w:rPr>
      <w:rFonts w:ascii="Times New Roman" w:eastAsia="Times New Roman" w:hAnsi="Times New Roman" w:cs="Times New Roman"/>
      <w:sz w:val="24"/>
      <w:szCs w:val="24"/>
      <w:lang w:val="pl-PL" w:eastAsia="pl-PL"/>
    </w:rPr>
  </w:style>
  <w:style w:type="character" w:customStyle="1" w:styleId="lrzxr">
    <w:name w:val="lrzxr"/>
    <w:basedOn w:val="DefaultParagraphFont"/>
    <w:rsid w:val="00975041"/>
  </w:style>
  <w:style w:type="character" w:customStyle="1" w:styleId="historyitem">
    <w:name w:val="historyitem"/>
    <w:basedOn w:val="DefaultParagraphFont"/>
    <w:rsid w:val="00975041"/>
  </w:style>
  <w:style w:type="character" w:customStyle="1" w:styleId="historyreference">
    <w:name w:val="historyreference"/>
    <w:basedOn w:val="DefaultParagraphFont"/>
    <w:rsid w:val="00975041"/>
  </w:style>
  <w:style w:type="character" w:customStyle="1" w:styleId="newdocreference">
    <w:name w:val="newdocreference"/>
    <w:basedOn w:val="DefaultParagraphFont"/>
    <w:rsid w:val="00975041"/>
  </w:style>
  <w:style w:type="character" w:customStyle="1" w:styleId="FontStyle210">
    <w:name w:val="Font Style210"/>
    <w:basedOn w:val="DefaultParagraphFont"/>
    <w:uiPriority w:val="99"/>
    <w:rsid w:val="00975041"/>
    <w:rPr>
      <w:rFonts w:ascii="Times New Roman" w:hAnsi="Times New Roman" w:cs="Times New Roman"/>
      <w:sz w:val="24"/>
      <w:szCs w:val="24"/>
    </w:rPr>
  </w:style>
  <w:style w:type="character" w:customStyle="1" w:styleId="FontStyle21">
    <w:name w:val="Font Style21"/>
    <w:rsid w:val="00975041"/>
    <w:rPr>
      <w:rFonts w:ascii="Times New Roman" w:hAnsi="Times New Roman" w:cs="Times New Roman" w:hint="default"/>
      <w:sz w:val="22"/>
      <w:szCs w:val="22"/>
    </w:rPr>
  </w:style>
  <w:style w:type="character" w:customStyle="1" w:styleId="samedocreference">
    <w:name w:val="samedocreference"/>
    <w:basedOn w:val="DefaultParagraphFont"/>
    <w:rsid w:val="00975041"/>
  </w:style>
  <w:style w:type="table" w:customStyle="1" w:styleId="TableGrid3">
    <w:name w:val="Table Grid3"/>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75041"/>
    <w:rPr>
      <w:color w:val="808080"/>
    </w:rPr>
  </w:style>
  <w:style w:type="character" w:customStyle="1" w:styleId="CommentTextChar1">
    <w:name w:val="Comment Text Char1"/>
    <w:basedOn w:val="DefaultParagraphFont"/>
    <w:uiPriority w:val="99"/>
    <w:semiHidden/>
    <w:rsid w:val="00975041"/>
    <w:rPr>
      <w:sz w:val="20"/>
      <w:szCs w:val="20"/>
    </w:rPr>
  </w:style>
  <w:style w:type="character" w:customStyle="1" w:styleId="CommentSubjectChar1">
    <w:name w:val="Comment Subject Char1"/>
    <w:basedOn w:val="CommentTextChar1"/>
    <w:uiPriority w:val="99"/>
    <w:semiHidden/>
    <w:rsid w:val="00975041"/>
    <w:rPr>
      <w:b/>
      <w:bCs/>
      <w:sz w:val="20"/>
      <w:szCs w:val="20"/>
    </w:rPr>
  </w:style>
  <w:style w:type="character" w:customStyle="1" w:styleId="BalloonTextChar1">
    <w:name w:val="Balloon Text Char1"/>
    <w:basedOn w:val="DefaultParagraphFont"/>
    <w:uiPriority w:val="99"/>
    <w:semiHidden/>
    <w:rsid w:val="00975041"/>
    <w:rPr>
      <w:rFonts w:ascii="Segoe UI" w:hAnsi="Segoe UI" w:cs="Segoe UI"/>
      <w:sz w:val="18"/>
      <w:szCs w:val="18"/>
    </w:rPr>
  </w:style>
  <w:style w:type="paragraph" w:customStyle="1" w:styleId="1a">
    <w:name w:val="1"/>
    <w:basedOn w:val="Normal"/>
    <w:rsid w:val="00975041"/>
    <w:pPr>
      <w:tabs>
        <w:tab w:val="left" w:pos="709"/>
      </w:tabs>
      <w:spacing w:after="0" w:line="240" w:lineRule="auto"/>
    </w:pPr>
    <w:rPr>
      <w:rFonts w:ascii="Tahoma" w:eastAsia="Times New Roman" w:hAnsi="Tahoma" w:cs="Times New Roman"/>
      <w:sz w:val="24"/>
      <w:szCs w:val="24"/>
      <w:lang w:val="pl-PL" w:eastAsia="pl-PL"/>
    </w:rPr>
  </w:style>
  <w:style w:type="character" w:customStyle="1" w:styleId="a3">
    <w:name w:val="Други_"/>
    <w:basedOn w:val="DefaultParagraphFont"/>
    <w:link w:val="a4"/>
    <w:semiHidden/>
    <w:locked/>
    <w:rsid w:val="00975041"/>
    <w:rPr>
      <w:rFonts w:ascii="Times New Roman" w:eastAsia="Times New Roman" w:hAnsi="Times New Roman" w:cs="Times New Roman"/>
    </w:rPr>
  </w:style>
  <w:style w:type="paragraph" w:customStyle="1" w:styleId="a4">
    <w:name w:val="Други"/>
    <w:basedOn w:val="Normal"/>
    <w:link w:val="a3"/>
    <w:semiHidden/>
    <w:rsid w:val="00975041"/>
    <w:pPr>
      <w:widowControl w:val="0"/>
      <w:spacing w:after="0" w:line="240" w:lineRule="auto"/>
    </w:pPr>
    <w:rPr>
      <w:rFonts w:ascii="Times New Roman" w:eastAsia="Times New Roman" w:hAnsi="Times New Roman" w:cs="Times New Roman"/>
      <w:lang w:val="en-US"/>
    </w:rPr>
  </w:style>
  <w:style w:type="character" w:styleId="BookTitle">
    <w:name w:val="Book Title"/>
    <w:basedOn w:val="DefaultParagraphFont"/>
    <w:uiPriority w:val="33"/>
    <w:qFormat/>
    <w:rsid w:val="00975041"/>
    <w:rPr>
      <w:b/>
      <w:bCs/>
      <w:i/>
      <w:iCs/>
      <w:spacing w:val="5"/>
    </w:rPr>
  </w:style>
  <w:style w:type="table" w:customStyle="1" w:styleId="TableGrid0">
    <w:name w:val="TableGrid"/>
    <w:rsid w:val="00975041"/>
    <w:pPr>
      <w:spacing w:after="0" w:line="240" w:lineRule="auto"/>
    </w:pPr>
    <w:rPr>
      <w:rFonts w:eastAsia="Times New Roman"/>
    </w:rPr>
    <w:tblPr>
      <w:tblCellMar>
        <w:top w:w="0" w:type="dxa"/>
        <w:left w:w="0" w:type="dxa"/>
        <w:bottom w:w="0" w:type="dxa"/>
        <w:right w:w="0" w:type="dxa"/>
      </w:tblCellMar>
    </w:tblPr>
  </w:style>
  <w:style w:type="character" w:customStyle="1" w:styleId="nlosn">
    <w:name w:val="nl_osn"/>
    <w:basedOn w:val="DefaultParagraphFont"/>
    <w:rsid w:val="00975041"/>
  </w:style>
  <w:style w:type="character" w:customStyle="1" w:styleId="acopre">
    <w:name w:val="acopre"/>
    <w:basedOn w:val="DefaultParagraphFont"/>
    <w:rsid w:val="00975041"/>
  </w:style>
  <w:style w:type="paragraph" w:customStyle="1" w:styleId="50">
    <w:name w:val="Основен текст5"/>
    <w:basedOn w:val="Normal"/>
    <w:rsid w:val="00975041"/>
    <w:pPr>
      <w:shd w:val="clear" w:color="auto" w:fill="FFFFFF"/>
      <w:spacing w:before="420" w:after="0" w:line="327" w:lineRule="exact"/>
      <w:jc w:val="both"/>
    </w:pPr>
    <w:rPr>
      <w:rFonts w:ascii="Times New Roman" w:eastAsia="Times New Roman" w:hAnsi="Times New Roman" w:cs="Times New Roman"/>
      <w:color w:val="000000"/>
      <w:sz w:val="23"/>
      <w:szCs w:val="23"/>
    </w:rPr>
  </w:style>
  <w:style w:type="character" w:customStyle="1" w:styleId="30">
    <w:name w:val="Основен текст (3)_"/>
    <w:basedOn w:val="DefaultParagraphFont"/>
    <w:link w:val="31"/>
    <w:rsid w:val="00975041"/>
    <w:rPr>
      <w:rFonts w:ascii="Times New Roman" w:eastAsia="Times New Roman" w:hAnsi="Times New Roman" w:cs="Times New Roman"/>
      <w:shd w:val="clear" w:color="auto" w:fill="FFFFFF"/>
    </w:rPr>
  </w:style>
  <w:style w:type="character" w:customStyle="1" w:styleId="32">
    <w:name w:val="Основен текст (3) + Не е курсив"/>
    <w:basedOn w:val="30"/>
    <w:rsid w:val="00975041"/>
    <w:rPr>
      <w:rFonts w:ascii="Times New Roman" w:eastAsia="Times New Roman" w:hAnsi="Times New Roman" w:cs="Times New Roman"/>
      <w:i/>
      <w:iCs/>
      <w:shd w:val="clear" w:color="auto" w:fill="FFFFFF"/>
    </w:rPr>
  </w:style>
  <w:style w:type="paragraph" w:customStyle="1" w:styleId="31">
    <w:name w:val="Основен текст (3)"/>
    <w:basedOn w:val="Normal"/>
    <w:link w:val="30"/>
    <w:rsid w:val="00975041"/>
    <w:pPr>
      <w:shd w:val="clear" w:color="auto" w:fill="FFFFFF"/>
      <w:spacing w:before="660" w:after="660" w:line="0" w:lineRule="atLeast"/>
    </w:pPr>
    <w:rPr>
      <w:rFonts w:ascii="Times New Roman" w:eastAsia="Times New Roman" w:hAnsi="Times New Roman" w:cs="Times New Roman"/>
      <w:lang w:val="en-US"/>
    </w:rPr>
  </w:style>
  <w:style w:type="character" w:customStyle="1" w:styleId="111">
    <w:name w:val="Основен текст (11)_"/>
    <w:basedOn w:val="DefaultParagraphFont"/>
    <w:link w:val="112"/>
    <w:rsid w:val="00975041"/>
    <w:rPr>
      <w:rFonts w:ascii="Times New Roman" w:eastAsia="Times New Roman" w:hAnsi="Times New Roman" w:cs="Times New Roman"/>
      <w:sz w:val="21"/>
      <w:szCs w:val="21"/>
      <w:shd w:val="clear" w:color="auto" w:fill="FFFFFF"/>
    </w:rPr>
  </w:style>
  <w:style w:type="paragraph" w:customStyle="1" w:styleId="112">
    <w:name w:val="Основен текст (11)"/>
    <w:basedOn w:val="Normal"/>
    <w:link w:val="111"/>
    <w:rsid w:val="00975041"/>
    <w:pPr>
      <w:shd w:val="clear" w:color="auto" w:fill="FFFFFF"/>
      <w:spacing w:after="0" w:line="253" w:lineRule="exact"/>
    </w:pPr>
    <w:rPr>
      <w:rFonts w:ascii="Times New Roman" w:eastAsia="Times New Roman" w:hAnsi="Times New Roman" w:cs="Times New Roman"/>
      <w:sz w:val="21"/>
      <w:szCs w:val="21"/>
      <w:lang w:val="en-US"/>
    </w:rPr>
  </w:style>
  <w:style w:type="table" w:customStyle="1" w:styleId="TableGrid5">
    <w:name w:val="Table Grid5"/>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975041"/>
    <w:pPr>
      <w:spacing w:after="0" w:line="240" w:lineRule="auto"/>
    </w:pPr>
    <w:rPr>
      <w:rFonts w:eastAsia="Times New Roman"/>
    </w:rPr>
    <w:tblPr>
      <w:tblCellMar>
        <w:top w:w="0" w:type="dxa"/>
        <w:left w:w="0" w:type="dxa"/>
        <w:bottom w:w="0" w:type="dxa"/>
        <w:right w:w="0" w:type="dxa"/>
      </w:tblCellMar>
    </w:tblPr>
  </w:style>
  <w:style w:type="table" w:customStyle="1" w:styleId="TableGrid21">
    <w:name w:val="Table Grid21"/>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97504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975041"/>
    <w:rPr>
      <w:i/>
      <w:iCs/>
      <w:color w:val="404040"/>
    </w:rPr>
  </w:style>
  <w:style w:type="character" w:styleId="SubtleReference">
    <w:name w:val="Subtle Reference"/>
    <w:uiPriority w:val="31"/>
    <w:qFormat/>
    <w:rsid w:val="00975041"/>
    <w:rPr>
      <w:smallCaps/>
      <w:color w:val="404040"/>
      <w:u w:val="single" w:color="7F7F7F"/>
    </w:rPr>
  </w:style>
  <w:style w:type="paragraph" w:customStyle="1" w:styleId="Body">
    <w:name w:val="Body"/>
    <w:aliases w:val="b,B,bullet,bu,b Char Char Char Char Char Char Char Char,Block,First,Macro,Plain"/>
    <w:basedOn w:val="Normal"/>
    <w:link w:val="BodyChar"/>
    <w:rsid w:val="00975041"/>
    <w:pPr>
      <w:suppressAutoHyphens/>
      <w:spacing w:before="60" w:after="60" w:line="240" w:lineRule="auto"/>
    </w:pPr>
    <w:rPr>
      <w:rFonts w:ascii="Times New Roman" w:eastAsia="SimSun" w:hAnsi="Times New Roman" w:cs="Times New Roman"/>
      <w:color w:val="000000"/>
      <w:sz w:val="24"/>
      <w:szCs w:val="20"/>
      <w:lang w:eastAsia="ar-SA"/>
    </w:rPr>
  </w:style>
  <w:style w:type="character" w:customStyle="1" w:styleId="BodyChar">
    <w:name w:val="Body Char"/>
    <w:link w:val="Body"/>
    <w:locked/>
    <w:rsid w:val="00975041"/>
    <w:rPr>
      <w:rFonts w:ascii="Times New Roman" w:eastAsia="SimSun" w:hAnsi="Times New Roman" w:cs="Times New Roman"/>
      <w:color w:val="000000"/>
      <w:sz w:val="24"/>
      <w:szCs w:val="20"/>
      <w:lang w:eastAsia="ar-SA"/>
    </w:rPr>
  </w:style>
  <w:style w:type="character" w:customStyle="1" w:styleId="BodyText5">
    <w:name w:val="Body Text5"/>
    <w:basedOn w:val="DefaultParagraphFont"/>
    <w:rsid w:val="00975041"/>
    <w:rPr>
      <w:rFonts w:ascii="Times New Roman" w:eastAsia="Times New Roman" w:hAnsi="Times New Roman" w:cs="Times New Roman"/>
      <w:color w:val="000000"/>
      <w:spacing w:val="0"/>
      <w:w w:val="100"/>
      <w:position w:val="0"/>
      <w:shd w:val="clear" w:color="auto" w:fill="FFFFFF"/>
      <w:lang w:val="bg-BG"/>
    </w:rPr>
  </w:style>
  <w:style w:type="character" w:customStyle="1" w:styleId="FontStyle57">
    <w:name w:val="Font Style57"/>
    <w:uiPriority w:val="99"/>
    <w:rsid w:val="00975041"/>
    <w:rPr>
      <w:rFonts w:ascii="Times New Roman" w:hAnsi="Times New Roman" w:cs="Times New Roman"/>
      <w:sz w:val="22"/>
      <w:szCs w:val="22"/>
    </w:rPr>
  </w:style>
  <w:style w:type="paragraph" w:customStyle="1" w:styleId="GPMBodyText">
    <w:name w:val="GPM_BodyText"/>
    <w:basedOn w:val="Normal"/>
    <w:autoRedefine/>
    <w:uiPriority w:val="99"/>
    <w:qFormat/>
    <w:rsid w:val="00975041"/>
    <w:pPr>
      <w:spacing w:before="240" w:after="0" w:line="276" w:lineRule="auto"/>
      <w:ind w:firstLine="360"/>
      <w:jc w:val="both"/>
    </w:pPr>
    <w:rPr>
      <w:rFonts w:ascii="Times New Roman" w:eastAsia="Times New Roman" w:hAnsi="Times New Roman" w:cs="Times New Roman"/>
      <w:snapToGrid w:val="0"/>
      <w:color w:val="000000"/>
      <w:sz w:val="24"/>
      <w:szCs w:val="24"/>
      <w:lang w:val="en-US" w:eastAsia="bg-BG" w:bidi="he-IL"/>
    </w:rPr>
  </w:style>
  <w:style w:type="paragraph" w:customStyle="1" w:styleId="GPMBullet">
    <w:name w:val="GPM_Bullet"/>
    <w:basedOn w:val="Normal"/>
    <w:autoRedefine/>
    <w:uiPriority w:val="99"/>
    <w:qFormat/>
    <w:rsid w:val="00975041"/>
    <w:pPr>
      <w:spacing w:before="240" w:after="0" w:line="240" w:lineRule="auto"/>
      <w:contextualSpacing/>
    </w:pPr>
    <w:rPr>
      <w:rFonts w:ascii="Segoe UI" w:eastAsia="Times New Roman" w:hAnsi="Segoe UI" w:cs="Segoe UI"/>
      <w:snapToGrid w:val="0"/>
      <w:color w:val="000000"/>
      <w:sz w:val="20"/>
      <w:szCs w:val="24"/>
      <w:lang w:val="en-US" w:eastAsia="bg-BG" w:bidi="he-IL"/>
    </w:rPr>
  </w:style>
  <w:style w:type="paragraph" w:customStyle="1" w:styleId="GPMBodyTextLeftSmall">
    <w:name w:val="GPM_BodyText_Left_Small"/>
    <w:basedOn w:val="Normal"/>
    <w:autoRedefine/>
    <w:qFormat/>
    <w:rsid w:val="00975041"/>
    <w:pPr>
      <w:tabs>
        <w:tab w:val="left" w:pos="0"/>
      </w:tabs>
      <w:spacing w:after="0" w:line="240" w:lineRule="auto"/>
    </w:pPr>
    <w:rPr>
      <w:rFonts w:ascii="Segoe UI" w:eastAsia="Times New Roman" w:hAnsi="Segoe UI" w:cs="Times New Roman"/>
      <w:sz w:val="16"/>
      <w:szCs w:val="20"/>
    </w:rPr>
  </w:style>
  <w:style w:type="paragraph" w:customStyle="1" w:styleId="xl61">
    <w:name w:val="xl61"/>
    <w:basedOn w:val="Normal"/>
    <w:rsid w:val="00975041"/>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2">
    <w:name w:val="xl62"/>
    <w:basedOn w:val="Normal"/>
    <w:rsid w:val="00975041"/>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3">
    <w:name w:val="xl63"/>
    <w:basedOn w:val="Normal"/>
    <w:rsid w:val="00975041"/>
    <w:pPr>
      <w:pBdr>
        <w:top w:val="single" w:sz="4" w:space="0" w:color="auto"/>
        <w:left w:val="single" w:sz="4" w:space="0" w:color="auto"/>
        <w:bottom w:val="single" w:sz="4" w:space="0" w:color="auto"/>
      </w:pBdr>
      <w:shd w:val="clear" w:color="000000" w:fill="FF0000"/>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64">
    <w:name w:val="xl64"/>
    <w:basedOn w:val="Normal"/>
    <w:rsid w:val="00975041"/>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65">
    <w:name w:val="xl65"/>
    <w:basedOn w:val="Normal"/>
    <w:rsid w:val="00975041"/>
    <w:pP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66">
    <w:name w:val="xl66"/>
    <w:basedOn w:val="Normal"/>
    <w:rsid w:val="00975041"/>
    <w:pPr>
      <w:pBdr>
        <w:top w:val="single" w:sz="4" w:space="0" w:color="auto"/>
        <w:left w:val="single" w:sz="8" w:space="0" w:color="auto"/>
        <w:bottom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67">
    <w:name w:val="xl67"/>
    <w:basedOn w:val="Normal"/>
    <w:rsid w:val="00975041"/>
    <w:pPr>
      <w:pBdr>
        <w:top w:val="single" w:sz="4" w:space="0" w:color="auto"/>
        <w:left w:val="single" w:sz="4" w:space="0" w:color="auto"/>
        <w:bottom w:val="single" w:sz="4" w:space="0" w:color="auto"/>
      </w:pBdr>
      <w:shd w:val="clear" w:color="000000" w:fill="F7DB09"/>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68">
    <w:name w:val="xl68"/>
    <w:basedOn w:val="Normal"/>
    <w:rsid w:val="00975041"/>
    <w:pPr>
      <w:pBdr>
        <w:top w:val="single" w:sz="4" w:space="0" w:color="auto"/>
        <w:left w:val="single" w:sz="8" w:space="0" w:color="auto"/>
        <w:bottom w:val="single" w:sz="4" w:space="0" w:color="auto"/>
      </w:pBdr>
      <w:shd w:val="clear" w:color="000000" w:fill="F7DB09"/>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69">
    <w:name w:val="xl69"/>
    <w:basedOn w:val="Normal"/>
    <w:rsid w:val="00975041"/>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70">
    <w:name w:val="xl70"/>
    <w:basedOn w:val="Normal"/>
    <w:rsid w:val="00975041"/>
    <w:pPr>
      <w:pBdr>
        <w:top w:val="single" w:sz="4" w:space="0" w:color="auto"/>
        <w:left w:val="single" w:sz="4" w:space="0" w:color="auto"/>
        <w:bottom w:val="single" w:sz="4" w:space="0" w:color="auto"/>
      </w:pBdr>
      <w:shd w:val="clear" w:color="000000" w:fill="F7DB09"/>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71">
    <w:name w:val="xl71"/>
    <w:basedOn w:val="Normal"/>
    <w:rsid w:val="00975041"/>
    <w:pPr>
      <w:pBdr>
        <w:top w:val="single" w:sz="4" w:space="0" w:color="auto"/>
        <w:left w:val="single" w:sz="4" w:space="0" w:color="auto"/>
        <w:bottom w:val="single" w:sz="4" w:space="0" w:color="auto"/>
      </w:pBdr>
      <w:shd w:val="clear" w:color="000000" w:fill="FFD966"/>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72">
    <w:name w:val="xl72"/>
    <w:basedOn w:val="Normal"/>
    <w:rsid w:val="00975041"/>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73">
    <w:name w:val="xl73"/>
    <w:basedOn w:val="Normal"/>
    <w:rsid w:val="0097504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74">
    <w:name w:val="xl74"/>
    <w:basedOn w:val="Normal"/>
    <w:rsid w:val="00975041"/>
    <w:pPr>
      <w:spacing w:before="100" w:beforeAutospacing="1" w:after="100" w:afterAutospacing="1" w:line="240" w:lineRule="auto"/>
    </w:pPr>
    <w:rPr>
      <w:rFonts w:ascii="Arial" w:eastAsia="Times New Roman" w:hAnsi="Arial" w:cs="Arial"/>
      <w:color w:val="FF0000"/>
      <w:sz w:val="24"/>
      <w:szCs w:val="24"/>
      <w:lang w:val="en-GB" w:eastAsia="en-GB"/>
    </w:rPr>
  </w:style>
  <w:style w:type="paragraph" w:customStyle="1" w:styleId="xl75">
    <w:name w:val="xl75"/>
    <w:basedOn w:val="Normal"/>
    <w:rsid w:val="00975041"/>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FF0000"/>
      <w:sz w:val="24"/>
      <w:szCs w:val="24"/>
      <w:lang w:val="en-GB" w:eastAsia="en-GB"/>
    </w:rPr>
  </w:style>
  <w:style w:type="paragraph" w:customStyle="1" w:styleId="xl76">
    <w:name w:val="xl76"/>
    <w:basedOn w:val="Normal"/>
    <w:rsid w:val="00975041"/>
    <w:pPr>
      <w:pBdr>
        <w:top w:val="single" w:sz="4" w:space="0" w:color="auto"/>
        <w:left w:val="single" w:sz="8" w:space="0" w:color="auto"/>
        <w:bottom w:val="single" w:sz="4" w:space="0" w:color="auto"/>
      </w:pBdr>
      <w:spacing w:before="100" w:beforeAutospacing="1" w:after="100" w:afterAutospacing="1" w:line="240" w:lineRule="auto"/>
      <w:jc w:val="center"/>
    </w:pPr>
    <w:rPr>
      <w:rFonts w:ascii="Arial" w:eastAsia="Times New Roman" w:hAnsi="Arial" w:cs="Arial"/>
      <w:color w:val="FF0000"/>
      <w:sz w:val="24"/>
      <w:szCs w:val="24"/>
      <w:lang w:val="en-GB" w:eastAsia="en-GB"/>
    </w:rPr>
  </w:style>
  <w:style w:type="paragraph" w:customStyle="1" w:styleId="xl77">
    <w:name w:val="xl77"/>
    <w:basedOn w:val="Normal"/>
    <w:rsid w:val="00975041"/>
    <w:pPr>
      <w:pBdr>
        <w:bottom w:val="single" w:sz="4" w:space="0" w:color="auto"/>
      </w:pBdr>
      <w:spacing w:before="100" w:beforeAutospacing="1" w:after="100" w:afterAutospacing="1" w:line="240" w:lineRule="auto"/>
    </w:pPr>
    <w:rPr>
      <w:rFonts w:ascii="Arial" w:eastAsia="Times New Roman" w:hAnsi="Arial" w:cs="Arial"/>
      <w:color w:val="FF0000"/>
      <w:sz w:val="24"/>
      <w:szCs w:val="24"/>
      <w:lang w:val="en-GB" w:eastAsia="en-GB"/>
    </w:rPr>
  </w:style>
  <w:style w:type="paragraph" w:customStyle="1" w:styleId="xl78">
    <w:name w:val="xl78"/>
    <w:basedOn w:val="Normal"/>
    <w:rsid w:val="00975041"/>
    <w:pP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79">
    <w:name w:val="xl79"/>
    <w:basedOn w:val="Normal"/>
    <w:rsid w:val="00975041"/>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80">
    <w:name w:val="xl80"/>
    <w:basedOn w:val="Normal"/>
    <w:rsid w:val="00975041"/>
    <w:pPr>
      <w:pBdr>
        <w:top w:val="single" w:sz="4" w:space="0" w:color="auto"/>
        <w:left w:val="single" w:sz="4" w:space="0" w:color="auto"/>
        <w:bottom w:val="single" w:sz="4" w:space="0" w:color="auto"/>
      </w:pBdr>
      <w:shd w:val="clear" w:color="000000" w:fill="FF0000"/>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81">
    <w:name w:val="xl81"/>
    <w:basedOn w:val="Normal"/>
    <w:rsid w:val="00975041"/>
    <w:pPr>
      <w:pBdr>
        <w:left w:val="single" w:sz="4" w:space="0" w:color="auto"/>
        <w:bottom w:val="single" w:sz="4" w:space="0" w:color="auto"/>
      </w:pBdr>
      <w:shd w:val="clear" w:color="000000" w:fill="CCFFFF"/>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82">
    <w:name w:val="xl82"/>
    <w:basedOn w:val="Normal"/>
    <w:rsid w:val="00975041"/>
    <w:pPr>
      <w:pBdr>
        <w:top w:val="single" w:sz="4" w:space="0" w:color="auto"/>
        <w:left w:val="single" w:sz="4" w:space="0" w:color="auto"/>
        <w:bottom w:val="single" w:sz="8" w:space="0" w:color="auto"/>
      </w:pBdr>
      <w:shd w:val="clear" w:color="000000" w:fill="CCFFFF"/>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83">
    <w:name w:val="xl83"/>
    <w:basedOn w:val="Normal"/>
    <w:rsid w:val="00975041"/>
    <w:pPr>
      <w:pBdr>
        <w:left w:val="single" w:sz="8" w:space="0" w:color="auto"/>
        <w:bottom w:val="single" w:sz="4" w:space="0" w:color="auto"/>
      </w:pBdr>
      <w:shd w:val="clear" w:color="000000" w:fill="CCFFFF"/>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84">
    <w:name w:val="xl84"/>
    <w:basedOn w:val="Normal"/>
    <w:rsid w:val="00975041"/>
    <w:pPr>
      <w:pBdr>
        <w:top w:val="single" w:sz="4" w:space="0" w:color="auto"/>
        <w:left w:val="single" w:sz="8" w:space="0" w:color="auto"/>
        <w:bottom w:val="single" w:sz="4" w:space="0" w:color="auto"/>
      </w:pBdr>
      <w:shd w:val="clear" w:color="000000" w:fill="CCFFFF"/>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85">
    <w:name w:val="xl85"/>
    <w:basedOn w:val="Normal"/>
    <w:rsid w:val="00975041"/>
    <w:pPr>
      <w:pBdr>
        <w:top w:val="single" w:sz="4" w:space="0" w:color="auto"/>
        <w:left w:val="single" w:sz="8" w:space="0" w:color="auto"/>
        <w:bottom w:val="single" w:sz="4"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86">
    <w:name w:val="xl86"/>
    <w:basedOn w:val="Normal"/>
    <w:rsid w:val="00975041"/>
    <w:pPr>
      <w:pBdr>
        <w:top w:val="single" w:sz="4" w:space="0" w:color="auto"/>
        <w:left w:val="single" w:sz="8" w:space="0" w:color="auto"/>
        <w:bottom w:val="single" w:sz="8" w:space="0" w:color="auto"/>
      </w:pBdr>
      <w:shd w:val="clear" w:color="000000" w:fill="CCFFFF"/>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87">
    <w:name w:val="xl87"/>
    <w:basedOn w:val="Normal"/>
    <w:rsid w:val="00975041"/>
    <w:pPr>
      <w:pBdr>
        <w:left w:val="single" w:sz="4" w:space="0" w:color="auto"/>
        <w:bottom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88">
    <w:name w:val="xl88"/>
    <w:basedOn w:val="Normal"/>
    <w:rsid w:val="00975041"/>
    <w:pPr>
      <w:pBdr>
        <w:left w:val="single" w:sz="4" w:space="0" w:color="auto"/>
        <w:bottom w:val="single" w:sz="8"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89">
    <w:name w:val="xl89"/>
    <w:basedOn w:val="Normal"/>
    <w:rsid w:val="0097504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90">
    <w:name w:val="xl90"/>
    <w:basedOn w:val="Normal"/>
    <w:rsid w:val="00975041"/>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91">
    <w:name w:val="xl91"/>
    <w:basedOn w:val="Normal"/>
    <w:rsid w:val="00975041"/>
    <w:pPr>
      <w:pBdr>
        <w:top w:val="single" w:sz="4" w:space="0" w:color="auto"/>
        <w:left w:val="single" w:sz="4" w:space="0" w:color="auto"/>
        <w:bottom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2">
    <w:name w:val="xl92"/>
    <w:basedOn w:val="Normal"/>
    <w:rsid w:val="00975041"/>
    <w:pPr>
      <w:pBdr>
        <w:top w:val="single" w:sz="4" w:space="0" w:color="auto"/>
        <w:left w:val="single" w:sz="8" w:space="0" w:color="auto"/>
        <w:bottom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3">
    <w:name w:val="xl93"/>
    <w:basedOn w:val="Normal"/>
    <w:rsid w:val="00975041"/>
    <w:pPr>
      <w:pBdr>
        <w:top w:val="single" w:sz="4" w:space="0" w:color="auto"/>
        <w:left w:val="single" w:sz="4" w:space="0" w:color="auto"/>
        <w:bottom w:val="single" w:sz="4"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94">
    <w:name w:val="xl94"/>
    <w:basedOn w:val="Normal"/>
    <w:rsid w:val="00975041"/>
    <w:pPr>
      <w:pBdr>
        <w:top w:val="single" w:sz="4" w:space="0" w:color="auto"/>
        <w:left w:val="single" w:sz="4" w:space="0" w:color="auto"/>
        <w:bottom w:val="single" w:sz="4" w:space="0" w:color="auto"/>
        <w:right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5">
    <w:name w:val="xl95"/>
    <w:basedOn w:val="Normal"/>
    <w:rsid w:val="00975041"/>
    <w:pPr>
      <w:pBdr>
        <w:top w:val="single" w:sz="4" w:space="0" w:color="auto"/>
        <w:left w:val="single" w:sz="4" w:space="0" w:color="auto"/>
        <w:bottom w:val="single" w:sz="8" w:space="0" w:color="auto"/>
        <w:right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6">
    <w:name w:val="xl96"/>
    <w:basedOn w:val="Normal"/>
    <w:rsid w:val="00975041"/>
    <w:pPr>
      <w:pBdr>
        <w:top w:val="single" w:sz="4" w:space="0" w:color="auto"/>
        <w:left w:val="single" w:sz="8" w:space="0" w:color="auto"/>
        <w:bottom w:val="single" w:sz="4" w:space="0" w:color="auto"/>
      </w:pBdr>
      <w:shd w:val="clear" w:color="000000" w:fill="FFD966"/>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97">
    <w:name w:val="xl97"/>
    <w:basedOn w:val="Normal"/>
    <w:rsid w:val="00975041"/>
    <w:pPr>
      <w:pBdr>
        <w:top w:val="single" w:sz="4" w:space="0" w:color="auto"/>
        <w:left w:val="single" w:sz="4" w:space="0" w:color="auto"/>
        <w:bottom w:val="single" w:sz="4" w:space="0" w:color="auto"/>
      </w:pBdr>
      <w:shd w:val="clear" w:color="000000" w:fill="FFD966"/>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8">
    <w:name w:val="xl98"/>
    <w:basedOn w:val="Normal"/>
    <w:rsid w:val="00975041"/>
    <w:pPr>
      <w:pBdr>
        <w:top w:val="single" w:sz="4" w:space="0" w:color="auto"/>
        <w:left w:val="single" w:sz="8" w:space="0" w:color="auto"/>
        <w:bottom w:val="single" w:sz="4" w:space="0" w:color="auto"/>
      </w:pBdr>
      <w:shd w:val="clear" w:color="000000" w:fill="FFD966"/>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99">
    <w:name w:val="xl99"/>
    <w:basedOn w:val="Normal"/>
    <w:rsid w:val="00975041"/>
    <w:pPr>
      <w:shd w:val="clear" w:color="000000" w:fill="FF0000"/>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00">
    <w:name w:val="xl100"/>
    <w:basedOn w:val="Normal"/>
    <w:rsid w:val="00975041"/>
    <w:pPr>
      <w:pBdr>
        <w:top w:val="single" w:sz="4" w:space="0" w:color="auto"/>
        <w:left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1">
    <w:name w:val="xl101"/>
    <w:basedOn w:val="Normal"/>
    <w:rsid w:val="00975041"/>
    <w:pPr>
      <w:pBdr>
        <w:top w:val="single" w:sz="4" w:space="0" w:color="auto"/>
        <w:left w:val="single" w:sz="4"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2">
    <w:name w:val="xl102"/>
    <w:basedOn w:val="Normal"/>
    <w:rsid w:val="00975041"/>
    <w:pPr>
      <w:pBdr>
        <w:top w:val="single" w:sz="4" w:space="0" w:color="auto"/>
        <w:left w:val="single" w:sz="4" w:space="0" w:color="auto"/>
        <w:bottom w:val="single" w:sz="4" w:space="0" w:color="auto"/>
      </w:pBdr>
      <w:shd w:val="clear" w:color="000000" w:fill="FFD966"/>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3">
    <w:name w:val="xl103"/>
    <w:basedOn w:val="Normal"/>
    <w:rsid w:val="00975041"/>
    <w:pPr>
      <w:pBdr>
        <w:top w:val="single" w:sz="4" w:space="0" w:color="auto"/>
        <w:left w:val="single" w:sz="4" w:space="0" w:color="auto"/>
        <w:bottom w:val="single" w:sz="4" w:space="0" w:color="auto"/>
      </w:pBdr>
      <w:shd w:val="clear" w:color="000000" w:fill="FFD966"/>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4">
    <w:name w:val="xl104"/>
    <w:basedOn w:val="Normal"/>
    <w:rsid w:val="00975041"/>
    <w:pPr>
      <w:pBdr>
        <w:top w:val="single" w:sz="4" w:space="0" w:color="auto"/>
        <w:left w:val="single" w:sz="4" w:space="0" w:color="auto"/>
        <w:bottom w:val="single" w:sz="4"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5">
    <w:name w:val="xl105"/>
    <w:basedOn w:val="Normal"/>
    <w:rsid w:val="00975041"/>
    <w:pPr>
      <w:pBdr>
        <w:left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6">
    <w:name w:val="xl106"/>
    <w:basedOn w:val="Normal"/>
    <w:rsid w:val="00975041"/>
    <w:pPr>
      <w:pBdr>
        <w:left w:val="single" w:sz="4" w:space="0" w:color="auto"/>
        <w:bottom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7">
    <w:name w:val="xl107"/>
    <w:basedOn w:val="Normal"/>
    <w:rsid w:val="00975041"/>
    <w:pPr>
      <w:pBdr>
        <w:top w:val="single" w:sz="4" w:space="0" w:color="auto"/>
        <w:left w:val="single" w:sz="4" w:space="0" w:color="auto"/>
        <w:bottom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8">
    <w:name w:val="xl108"/>
    <w:basedOn w:val="Normal"/>
    <w:rsid w:val="00975041"/>
    <w:pPr>
      <w:pBdr>
        <w:top w:val="single" w:sz="4" w:space="0" w:color="auto"/>
        <w:left w:val="single" w:sz="4" w:space="0" w:color="auto"/>
        <w:bottom w:val="single" w:sz="8"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09">
    <w:name w:val="xl109"/>
    <w:basedOn w:val="Normal"/>
    <w:rsid w:val="00975041"/>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10">
    <w:name w:val="xl110"/>
    <w:basedOn w:val="Normal"/>
    <w:rsid w:val="00975041"/>
    <w:pP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11">
    <w:name w:val="xl111"/>
    <w:basedOn w:val="Normal"/>
    <w:rsid w:val="00975041"/>
    <w:pPr>
      <w:pBdr>
        <w:top w:val="single" w:sz="8" w:space="0" w:color="auto"/>
        <w:left w:val="single" w:sz="4" w:space="0" w:color="auto"/>
        <w:bottom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12">
    <w:name w:val="xl112"/>
    <w:basedOn w:val="Normal"/>
    <w:rsid w:val="00975041"/>
    <w:pPr>
      <w:pBdr>
        <w:top w:val="single" w:sz="4" w:space="0" w:color="auto"/>
        <w:left w:val="single" w:sz="4" w:space="0" w:color="auto"/>
        <w:bottom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13">
    <w:name w:val="xl113"/>
    <w:basedOn w:val="Normal"/>
    <w:rsid w:val="00975041"/>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14">
    <w:name w:val="xl114"/>
    <w:basedOn w:val="Normal"/>
    <w:rsid w:val="00975041"/>
    <w:pPr>
      <w:pBdr>
        <w:top w:val="single" w:sz="4" w:space="0" w:color="auto"/>
        <w:left w:val="single" w:sz="4" w:space="0" w:color="auto"/>
        <w:bottom w:val="single" w:sz="8"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15">
    <w:name w:val="xl115"/>
    <w:basedOn w:val="Normal"/>
    <w:rsid w:val="00975041"/>
    <w:pPr>
      <w:pBdr>
        <w:top w:val="single" w:sz="4" w:space="0" w:color="auto"/>
        <w:left w:val="single" w:sz="4" w:space="0" w:color="auto"/>
        <w:bottom w:val="single" w:sz="4" w:space="0" w:color="auto"/>
        <w:right w:val="single" w:sz="8" w:space="0" w:color="auto"/>
      </w:pBdr>
      <w:shd w:val="clear" w:color="000000" w:fill="99FF66"/>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16">
    <w:name w:val="xl116"/>
    <w:basedOn w:val="Normal"/>
    <w:rsid w:val="00975041"/>
    <w:pPr>
      <w:pBdr>
        <w:top w:val="single" w:sz="4" w:space="0" w:color="auto"/>
        <w:left w:val="single" w:sz="4" w:space="0" w:color="auto"/>
        <w:bottom w:val="single" w:sz="8" w:space="0" w:color="auto"/>
        <w:right w:val="single" w:sz="8" w:space="0" w:color="auto"/>
      </w:pBdr>
      <w:shd w:val="clear" w:color="000000" w:fill="99FF66"/>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17">
    <w:name w:val="xl117"/>
    <w:basedOn w:val="Normal"/>
    <w:rsid w:val="00975041"/>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18">
    <w:name w:val="xl118"/>
    <w:basedOn w:val="Normal"/>
    <w:rsid w:val="00975041"/>
    <w:pPr>
      <w:pBdr>
        <w:left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19">
    <w:name w:val="xl119"/>
    <w:basedOn w:val="Normal"/>
    <w:rsid w:val="00975041"/>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20">
    <w:name w:val="xl120"/>
    <w:basedOn w:val="Normal"/>
    <w:rsid w:val="00975041"/>
    <w:pPr>
      <w:pBdr>
        <w:right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21">
    <w:name w:val="xl121"/>
    <w:basedOn w:val="Normal"/>
    <w:rsid w:val="00975041"/>
    <w:pPr>
      <w:pBdr>
        <w:top w:val="single" w:sz="8" w:space="0" w:color="auto"/>
        <w:left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22">
    <w:name w:val="xl122"/>
    <w:basedOn w:val="Normal"/>
    <w:rsid w:val="00975041"/>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23">
    <w:name w:val="xl123"/>
    <w:basedOn w:val="Normal"/>
    <w:rsid w:val="00975041"/>
    <w:pPr>
      <w:pBdr>
        <w:top w:val="single" w:sz="4" w:space="0" w:color="auto"/>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24">
    <w:name w:val="xl124"/>
    <w:basedOn w:val="Normal"/>
    <w:rsid w:val="00975041"/>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xl125">
    <w:name w:val="xl125"/>
    <w:basedOn w:val="Normal"/>
    <w:rsid w:val="00975041"/>
    <w:pPr>
      <w:pBdr>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26">
    <w:name w:val="xl126"/>
    <w:basedOn w:val="Normal"/>
    <w:rsid w:val="0097504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27">
    <w:name w:val="xl127"/>
    <w:basedOn w:val="Normal"/>
    <w:rsid w:val="00975041"/>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28">
    <w:name w:val="xl128"/>
    <w:basedOn w:val="Normal"/>
    <w:rsid w:val="00975041"/>
    <w:pPr>
      <w:pBdr>
        <w:top w:val="single" w:sz="4" w:space="0" w:color="auto"/>
        <w:left w:val="single" w:sz="4" w:space="0" w:color="auto"/>
        <w:bottom w:val="single" w:sz="4" w:space="0" w:color="auto"/>
        <w:right w:val="single" w:sz="8" w:space="0" w:color="auto"/>
      </w:pBdr>
      <w:shd w:val="clear" w:color="000000" w:fill="66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29">
    <w:name w:val="xl129"/>
    <w:basedOn w:val="Normal"/>
    <w:rsid w:val="00975041"/>
    <w:pPr>
      <w:pBdr>
        <w:top w:val="single" w:sz="8"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30">
    <w:name w:val="xl130"/>
    <w:basedOn w:val="Normal"/>
    <w:rsid w:val="00975041"/>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31">
    <w:name w:val="xl131"/>
    <w:basedOn w:val="Normal"/>
    <w:rsid w:val="00975041"/>
    <w:pPr>
      <w:pBdr>
        <w:top w:val="single" w:sz="8" w:space="0" w:color="auto"/>
        <w:bottom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32">
    <w:name w:val="xl132"/>
    <w:basedOn w:val="Normal"/>
    <w:rsid w:val="00975041"/>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33">
    <w:name w:val="xl133"/>
    <w:basedOn w:val="Normal"/>
    <w:rsid w:val="00975041"/>
    <w:pPr>
      <w:pBdr>
        <w:top w:val="single" w:sz="8" w:space="0" w:color="auto"/>
        <w:left w:val="single" w:sz="8"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34">
    <w:name w:val="xl134"/>
    <w:basedOn w:val="Normal"/>
    <w:rsid w:val="00975041"/>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135">
    <w:name w:val="xl135"/>
    <w:basedOn w:val="Normal"/>
    <w:rsid w:val="00975041"/>
    <w:pPr>
      <w:pBdr>
        <w:top w:val="single" w:sz="8" w:space="0" w:color="auto"/>
        <w:left w:val="single" w:sz="4"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36">
    <w:name w:val="xl136"/>
    <w:basedOn w:val="Normal"/>
    <w:rsid w:val="00975041"/>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paragraph" w:customStyle="1" w:styleId="FinalLineLandscape">
    <w:name w:val="Final Line (Landscape)"/>
    <w:basedOn w:val="Normal"/>
    <w:next w:val="Normal"/>
    <w:rsid w:val="00975041"/>
    <w:pPr>
      <w:pBdr>
        <w:bottom w:val="single" w:sz="4" w:space="0" w:color="000000"/>
      </w:pBdr>
      <w:spacing w:before="360" w:after="120" w:line="360" w:lineRule="auto"/>
      <w:ind w:left="5868" w:right="5868"/>
      <w:jc w:val="center"/>
    </w:pPr>
    <w:rPr>
      <w:rFonts w:ascii="Times New Roman" w:hAnsi="Times New Roman" w:cs="Times New Roman"/>
      <w:b/>
      <w:sz w:val="24"/>
    </w:rPr>
  </w:style>
  <w:style w:type="table" w:customStyle="1" w:styleId="261">
    <w:name w:val="Таблица с мрежа 2 – акцентиране 61"/>
    <w:basedOn w:val="TableNormal"/>
    <w:uiPriority w:val="47"/>
    <w:rsid w:val="00975041"/>
    <w:pPr>
      <w:spacing w:after="0" w:line="240" w:lineRule="auto"/>
    </w:pPr>
    <w:rPr>
      <w:lang w:val="en-GB"/>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221">
    <w:name w:val="Таблица с мрежа 2 – акцентиране 21"/>
    <w:basedOn w:val="TableNormal"/>
    <w:uiPriority w:val="47"/>
    <w:rsid w:val="00975041"/>
    <w:pPr>
      <w:spacing w:after="0" w:line="240" w:lineRule="auto"/>
    </w:pPr>
    <w:rPr>
      <w:lang w:val="en-GB"/>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241">
    <w:name w:val="Таблица с мрежа 2 – акцентиране 41"/>
    <w:basedOn w:val="TableNormal"/>
    <w:uiPriority w:val="47"/>
    <w:rsid w:val="00975041"/>
    <w:pPr>
      <w:spacing w:after="0" w:line="240" w:lineRule="auto"/>
    </w:pPr>
    <w:rPr>
      <w:lang w:val="en-GB"/>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461">
    <w:name w:val="Таблица с мрежа 4 – акцентиране 61"/>
    <w:basedOn w:val="TableNormal"/>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41">
    <w:name w:val="Grid Table 2 - Accent 41"/>
    <w:basedOn w:val="TableNormal"/>
    <w:next w:val="GridTable2-Accent42"/>
    <w:uiPriority w:val="47"/>
    <w:rsid w:val="00975041"/>
    <w:pPr>
      <w:spacing w:after="0" w:line="240" w:lineRule="auto"/>
    </w:pPr>
    <w:rPr>
      <w:lang w:val="en-GB"/>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xl137">
    <w:name w:val="xl137"/>
    <w:basedOn w:val="Normal"/>
    <w:rsid w:val="0097504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38">
    <w:name w:val="xl138"/>
    <w:basedOn w:val="Normal"/>
    <w:rsid w:val="00975041"/>
    <w:pPr>
      <w:pBdr>
        <w:top w:val="single" w:sz="4" w:space="0" w:color="auto"/>
        <w:left w:val="single" w:sz="4" w:space="0" w:color="auto"/>
        <w:bottom w:val="single" w:sz="4" w:space="0" w:color="auto"/>
        <w:right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39">
    <w:name w:val="xl139"/>
    <w:basedOn w:val="Normal"/>
    <w:rsid w:val="00975041"/>
    <w:pPr>
      <w:pBdr>
        <w:top w:val="single" w:sz="4" w:space="0" w:color="auto"/>
        <w:left w:val="single" w:sz="4" w:space="0" w:color="auto"/>
        <w:bottom w:val="single" w:sz="4" w:space="0" w:color="auto"/>
        <w:right w:val="single" w:sz="4" w:space="0" w:color="auto"/>
      </w:pBdr>
      <w:shd w:val="clear" w:color="000000" w:fill="99FF33"/>
      <w:spacing w:before="100" w:beforeAutospacing="1" w:after="100" w:afterAutospacing="1" w:line="240" w:lineRule="auto"/>
      <w:jc w:val="center"/>
    </w:pPr>
    <w:rPr>
      <w:rFonts w:ascii="Arial" w:eastAsia="Times New Roman" w:hAnsi="Arial" w:cs="Arial"/>
      <w:sz w:val="24"/>
      <w:szCs w:val="24"/>
      <w:lang w:val="en-GB" w:eastAsia="en-GB"/>
    </w:rPr>
  </w:style>
  <w:style w:type="paragraph" w:customStyle="1" w:styleId="xl140">
    <w:name w:val="xl140"/>
    <w:basedOn w:val="Normal"/>
    <w:rsid w:val="00975041"/>
    <w:pPr>
      <w:pBdr>
        <w:top w:val="single" w:sz="4" w:space="0" w:color="auto"/>
        <w:left w:val="single" w:sz="4" w:space="0" w:color="auto"/>
        <w:bottom w:val="single" w:sz="4" w:space="0" w:color="auto"/>
        <w:right w:val="single" w:sz="4"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41">
    <w:name w:val="xl141"/>
    <w:basedOn w:val="Normal"/>
    <w:rsid w:val="00975041"/>
    <w:pPr>
      <w:pBdr>
        <w:top w:val="single" w:sz="4" w:space="0" w:color="auto"/>
        <w:left w:val="single" w:sz="4" w:space="0" w:color="auto"/>
        <w:bottom w:val="single" w:sz="4" w:space="0" w:color="auto"/>
        <w:right w:val="single" w:sz="4" w:space="0" w:color="auto"/>
      </w:pBdr>
      <w:shd w:val="clear" w:color="000000" w:fill="99FF33"/>
      <w:spacing w:before="100" w:beforeAutospacing="1" w:after="100" w:afterAutospacing="1" w:line="240" w:lineRule="auto"/>
    </w:pPr>
    <w:rPr>
      <w:rFonts w:ascii="Arial" w:eastAsia="Times New Roman" w:hAnsi="Arial" w:cs="Arial"/>
      <w:sz w:val="24"/>
      <w:szCs w:val="24"/>
      <w:lang w:val="en-GB" w:eastAsia="en-GB"/>
    </w:rPr>
  </w:style>
  <w:style w:type="paragraph" w:customStyle="1" w:styleId="xl142">
    <w:name w:val="xl142"/>
    <w:basedOn w:val="Normal"/>
    <w:rsid w:val="00975041"/>
    <w:pPr>
      <w:pBdr>
        <w:top w:val="single" w:sz="8" w:space="0" w:color="auto"/>
        <w:bottom w:val="single" w:sz="8"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43">
    <w:name w:val="xl143"/>
    <w:basedOn w:val="Normal"/>
    <w:rsid w:val="00975041"/>
    <w:pPr>
      <w:pBdr>
        <w:top w:val="single" w:sz="8" w:space="0" w:color="auto"/>
        <w:bottom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44">
    <w:name w:val="xl144"/>
    <w:basedOn w:val="Normal"/>
    <w:rsid w:val="00975041"/>
    <w:pPr>
      <w:pBdr>
        <w:top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45">
    <w:name w:val="xl145"/>
    <w:basedOn w:val="Normal"/>
    <w:rsid w:val="00975041"/>
    <w:pPr>
      <w:pBdr>
        <w:top w:val="single" w:sz="8" w:space="0" w:color="auto"/>
        <w:left w:val="single" w:sz="8" w:space="0" w:color="auto"/>
        <w:right w:val="single" w:sz="8" w:space="0" w:color="auto"/>
      </w:pBdr>
      <w:spacing w:before="100" w:beforeAutospacing="1" w:after="100" w:afterAutospacing="1" w:line="240" w:lineRule="auto"/>
    </w:pPr>
    <w:rPr>
      <w:rFonts w:ascii="Arial" w:eastAsia="Times New Roman" w:hAnsi="Arial" w:cs="Arial"/>
      <w:b/>
      <w:bCs/>
      <w:sz w:val="24"/>
      <w:szCs w:val="24"/>
      <w:lang w:val="en-GB" w:eastAsia="en-GB"/>
    </w:rPr>
  </w:style>
  <w:style w:type="paragraph" w:customStyle="1" w:styleId="xl146">
    <w:name w:val="xl146"/>
    <w:basedOn w:val="Normal"/>
    <w:rsid w:val="00975041"/>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147">
    <w:name w:val="xl147"/>
    <w:basedOn w:val="Normal"/>
    <w:rsid w:val="00975041"/>
    <w:pPr>
      <w:pBdr>
        <w:top w:val="single" w:sz="8" w:space="0" w:color="auto"/>
        <w:left w:val="single" w:sz="4" w:space="0" w:color="auto"/>
      </w:pBdr>
      <w:spacing w:before="100" w:beforeAutospacing="1" w:after="100" w:afterAutospacing="1" w:line="240" w:lineRule="auto"/>
      <w:jc w:val="center"/>
    </w:pPr>
    <w:rPr>
      <w:rFonts w:ascii="Arial" w:eastAsia="Times New Roman" w:hAnsi="Arial" w:cs="Arial"/>
      <w:b/>
      <w:bCs/>
      <w:sz w:val="24"/>
      <w:szCs w:val="24"/>
      <w:lang w:val="en-GB" w:eastAsia="en-GB"/>
    </w:rPr>
  </w:style>
  <w:style w:type="paragraph" w:customStyle="1" w:styleId="xl148">
    <w:name w:val="xl148"/>
    <w:basedOn w:val="Normal"/>
    <w:rsid w:val="00975041"/>
    <w:pPr>
      <w:pBdr>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val="en-GB" w:eastAsia="en-GB"/>
    </w:rPr>
  </w:style>
  <w:style w:type="table" w:customStyle="1" w:styleId="GridTable2-Accent21">
    <w:name w:val="Grid Table 2 - Accent 21"/>
    <w:basedOn w:val="TableNormal"/>
    <w:next w:val="GridTable2-Accent22"/>
    <w:uiPriority w:val="47"/>
    <w:rsid w:val="00975041"/>
    <w:pPr>
      <w:spacing w:after="0" w:line="240" w:lineRule="auto"/>
    </w:pPr>
    <w:rPr>
      <w:lang w:val="en-GB"/>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customStyle="1" w:styleId="Bodytext2">
    <w:name w:val="Body text (2)_"/>
    <w:basedOn w:val="DefaultParagraphFont"/>
    <w:link w:val="Bodytext20"/>
    <w:rsid w:val="00975041"/>
    <w:rPr>
      <w:rFonts w:ascii="Times New Roman" w:eastAsia="Times New Roman" w:hAnsi="Times New Roman" w:cs="Times New Roman"/>
      <w:shd w:val="clear" w:color="auto" w:fill="FFFFFF"/>
    </w:rPr>
  </w:style>
  <w:style w:type="paragraph" w:customStyle="1" w:styleId="Bodytext20">
    <w:name w:val="Body text (2)"/>
    <w:basedOn w:val="Normal"/>
    <w:link w:val="Bodytext2"/>
    <w:rsid w:val="00975041"/>
    <w:pPr>
      <w:widowControl w:val="0"/>
      <w:shd w:val="clear" w:color="auto" w:fill="FFFFFF"/>
      <w:spacing w:before="300" w:after="600" w:line="0" w:lineRule="atLeast"/>
      <w:jc w:val="both"/>
    </w:pPr>
    <w:rPr>
      <w:rFonts w:ascii="Times New Roman" w:eastAsia="Times New Roman" w:hAnsi="Times New Roman" w:cs="Times New Roman"/>
      <w:lang w:val="en-US"/>
    </w:rPr>
  </w:style>
  <w:style w:type="paragraph" w:customStyle="1" w:styleId="1b">
    <w:name w:val="Списък на абзаци1"/>
    <w:basedOn w:val="Normal"/>
    <w:uiPriority w:val="99"/>
    <w:semiHidden/>
    <w:qFormat/>
    <w:rsid w:val="00975041"/>
    <w:pPr>
      <w:spacing w:after="200" w:line="276" w:lineRule="auto"/>
      <w:ind w:left="720"/>
    </w:pPr>
    <w:rPr>
      <w:rFonts w:ascii="Calibri" w:eastAsia="Times New Roman" w:hAnsi="Calibri" w:cs="Calibri"/>
      <w:lang w:val="en-US"/>
    </w:rPr>
  </w:style>
  <w:style w:type="character" w:customStyle="1" w:styleId="UnresolvedMention30">
    <w:name w:val="Unresolved Mention3"/>
    <w:basedOn w:val="DefaultParagraphFont"/>
    <w:uiPriority w:val="99"/>
    <w:semiHidden/>
    <w:unhideWhenUsed/>
    <w:rsid w:val="00975041"/>
    <w:rPr>
      <w:color w:val="605E5C"/>
      <w:shd w:val="clear" w:color="auto" w:fill="E1DFDD"/>
    </w:rPr>
  </w:style>
  <w:style w:type="character" w:customStyle="1" w:styleId="60">
    <w:name w:val="Основен текст (6) + Не е курсив"/>
    <w:rsid w:val="00975041"/>
    <w:rPr>
      <w:rFonts w:ascii="Times New Roman" w:eastAsia="Times New Roman" w:hAnsi="Times New Roman" w:cs="Times New Roman"/>
      <w:i/>
      <w:iCs/>
      <w:sz w:val="23"/>
      <w:szCs w:val="23"/>
      <w:shd w:val="clear" w:color="auto" w:fill="FFFFFF"/>
    </w:rPr>
  </w:style>
  <w:style w:type="numbering" w:customStyle="1" w:styleId="NoList11">
    <w:name w:val="No List11"/>
    <w:next w:val="NoList"/>
    <w:uiPriority w:val="99"/>
    <w:semiHidden/>
    <w:unhideWhenUsed/>
    <w:rsid w:val="00975041"/>
  </w:style>
  <w:style w:type="character" w:customStyle="1" w:styleId="Bodytext511pt">
    <w:name w:val="Body text (5) + 11 pt"/>
    <w:aliases w:val="Bold,Not Italic,Body text (2) + 10 pt,Body text (4) + Bold"/>
    <w:basedOn w:val="DefaultParagraphFont"/>
    <w:rsid w:val="00975041"/>
    <w:rPr>
      <w:rFonts w:ascii="Times New Roman" w:eastAsia="Times New Roman" w:hAnsi="Times New Roman" w:cs="Times New Roman"/>
      <w:b/>
      <w:bCs/>
      <w:i/>
      <w:iCs/>
      <w:smallCaps w:val="0"/>
      <w:strike w:val="0"/>
      <w:color w:val="000000"/>
      <w:spacing w:val="0"/>
      <w:w w:val="100"/>
      <w:position w:val="0"/>
      <w:sz w:val="22"/>
      <w:szCs w:val="22"/>
      <w:u w:val="single"/>
      <w:lang w:val="bg-BG" w:eastAsia="bg-BG" w:bidi="bg-BG"/>
    </w:rPr>
  </w:style>
  <w:style w:type="character" w:customStyle="1" w:styleId="Bodytext512pt">
    <w:name w:val="Body text (5) + 12 pt"/>
    <w:aliases w:val="Spacing 0 pt"/>
    <w:basedOn w:val="DefaultParagraphFont"/>
    <w:rsid w:val="00975041"/>
    <w:rPr>
      <w:rFonts w:ascii="Times New Roman" w:eastAsia="Times New Roman" w:hAnsi="Times New Roman" w:cs="Times New Roman"/>
      <w:b w:val="0"/>
      <w:bCs w:val="0"/>
      <w:i/>
      <w:iCs/>
      <w:smallCaps w:val="0"/>
      <w:strike w:val="0"/>
      <w:color w:val="000000"/>
      <w:spacing w:val="-10"/>
      <w:w w:val="100"/>
      <w:position w:val="0"/>
      <w:sz w:val="24"/>
      <w:szCs w:val="24"/>
      <w:u w:val="none"/>
      <w:lang w:val="bg-BG" w:eastAsia="bg-BG" w:bidi="bg-BG"/>
    </w:rPr>
  </w:style>
  <w:style w:type="character" w:customStyle="1" w:styleId="Bodytext30">
    <w:name w:val="Body text (3)_"/>
    <w:basedOn w:val="DefaultParagraphFont"/>
    <w:link w:val="Bodytext31"/>
    <w:rsid w:val="00975041"/>
    <w:rPr>
      <w:rFonts w:ascii="Times New Roman" w:eastAsia="Times New Roman" w:hAnsi="Times New Roman" w:cs="Times New Roman"/>
      <w:sz w:val="28"/>
      <w:szCs w:val="28"/>
      <w:shd w:val="clear" w:color="auto" w:fill="FFFFFF"/>
    </w:rPr>
  </w:style>
  <w:style w:type="paragraph" w:customStyle="1" w:styleId="Bodytext31">
    <w:name w:val="Body text (3)"/>
    <w:basedOn w:val="Normal"/>
    <w:link w:val="Bodytext30"/>
    <w:rsid w:val="00975041"/>
    <w:pPr>
      <w:widowControl w:val="0"/>
      <w:shd w:val="clear" w:color="auto" w:fill="FFFFFF"/>
      <w:spacing w:before="300" w:after="420" w:line="0" w:lineRule="atLeast"/>
      <w:jc w:val="both"/>
    </w:pPr>
    <w:rPr>
      <w:rFonts w:ascii="Times New Roman" w:eastAsia="Times New Roman" w:hAnsi="Times New Roman" w:cs="Times New Roman"/>
      <w:sz w:val="28"/>
      <w:szCs w:val="28"/>
      <w:lang w:val="en-US"/>
    </w:rPr>
  </w:style>
  <w:style w:type="table" w:customStyle="1" w:styleId="GridTable4-Accent52">
    <w:name w:val="Grid Table 4 - Accent 52"/>
    <w:basedOn w:val="TableNormal"/>
    <w:uiPriority w:val="49"/>
    <w:rsid w:val="00975041"/>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12">
    <w:name w:val="Grid Table 4 - Accent 12"/>
    <w:basedOn w:val="TableNormal"/>
    <w:uiPriority w:val="49"/>
    <w:rsid w:val="0097504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62">
    <w:name w:val="Grid Table 4 - Accent 62"/>
    <w:basedOn w:val="TableNormal"/>
    <w:uiPriority w:val="49"/>
    <w:rsid w:val="0097504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4-Accent62">
    <w:name w:val="List Table 4 - Accent 62"/>
    <w:basedOn w:val="TableNormal"/>
    <w:uiPriority w:val="49"/>
    <w:rsid w:val="00975041"/>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2-Accent42">
    <w:name w:val="Grid Table 2 - Accent 42"/>
    <w:basedOn w:val="TableNormal"/>
    <w:uiPriority w:val="47"/>
    <w:rsid w:val="00975041"/>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2-Accent22">
    <w:name w:val="Grid Table 2 - Accent 22"/>
    <w:basedOn w:val="TableNormal"/>
    <w:uiPriority w:val="47"/>
    <w:rsid w:val="00975041"/>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numbering" w:customStyle="1" w:styleId="NoList2">
    <w:name w:val="No List2"/>
    <w:next w:val="NoList"/>
    <w:uiPriority w:val="99"/>
    <w:semiHidden/>
    <w:unhideWhenUsed/>
    <w:rsid w:val="00975041"/>
  </w:style>
  <w:style w:type="table" w:customStyle="1" w:styleId="TableGrid6">
    <w:name w:val="Table Grid6"/>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0">
    <w:name w:val="Grid Table 4 - Accent 52"/>
    <w:basedOn w:val="TableNormal"/>
    <w:next w:val="GridTable4-Accent52"/>
    <w:uiPriority w:val="49"/>
    <w:rsid w:val="00975041"/>
    <w:pPr>
      <w:spacing w:after="0" w:line="240" w:lineRule="auto"/>
    </w:pPr>
    <w:rPr>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2">
    <w:name w:val="Table Grid42"/>
    <w:basedOn w:val="TableNormal"/>
    <w:next w:val="TableGrid"/>
    <w:uiPriority w:val="39"/>
    <w:rsid w:val="0097504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20">
    <w:name w:val="Grid Table 4 - Accent 12"/>
    <w:basedOn w:val="TableNormal"/>
    <w:next w:val="GridTable4-Accent12"/>
    <w:uiPriority w:val="49"/>
    <w:rsid w:val="00975041"/>
    <w:pPr>
      <w:spacing w:after="0" w:line="240" w:lineRule="auto"/>
    </w:pPr>
    <w:rPr>
      <w:lang w:val="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620">
    <w:name w:val="Grid Table 4 - Accent 62"/>
    <w:basedOn w:val="TableNormal"/>
    <w:next w:val="GridTable4-Accent62"/>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stTable4-Accent620">
    <w:name w:val="List Table 4 - Accent 62"/>
    <w:basedOn w:val="TableNormal"/>
    <w:next w:val="ListTable4-Accent62"/>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2111">
    <w:name w:val="Таблица с мрежа 2 – акцентиране 111"/>
    <w:basedOn w:val="TableNormal"/>
    <w:uiPriority w:val="47"/>
    <w:rsid w:val="00975041"/>
    <w:pPr>
      <w:spacing w:after="0" w:line="240" w:lineRule="auto"/>
    </w:pPr>
    <w:rPr>
      <w:lang w:val="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1">
    <w:name w:val="Таблица с мрежа 2 – акцентиране 511"/>
    <w:basedOn w:val="TableNormal"/>
    <w:uiPriority w:val="47"/>
    <w:rsid w:val="00975041"/>
    <w:pPr>
      <w:spacing w:after="0" w:line="240" w:lineRule="auto"/>
    </w:pPr>
    <w:rPr>
      <w:lang w:val="en-GB"/>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1">
    <w:name w:val="Таблица с мрежа 4 – акцентиране 511"/>
    <w:basedOn w:val="TableNormal"/>
    <w:uiPriority w:val="49"/>
    <w:rsid w:val="00975041"/>
    <w:pPr>
      <w:spacing w:after="0" w:line="240" w:lineRule="auto"/>
    </w:pPr>
    <w:rPr>
      <w:lang w:val="en-GB"/>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110">
    <w:name w:val="Обикновена таблица 111"/>
    <w:basedOn w:val="TableNormal"/>
    <w:uiPriority w:val="41"/>
    <w:rsid w:val="00975041"/>
    <w:pPr>
      <w:spacing w:after="0" w:line="240" w:lineRule="auto"/>
    </w:pPr>
    <w:rPr>
      <w:lang w:val="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2">
    <w:name w:val="Table Grid12"/>
    <w:basedOn w:val="TableNormal"/>
    <w:next w:val="TableGrid"/>
    <w:uiPriority w:val="5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975041"/>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1">
    <w:name w:val="Table Grid30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1">
    <w:name w:val="Table Grid40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1">
    <w:name w:val="Table Grid50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next w:val="TableGrid"/>
    <w:uiPriority w:val="99"/>
    <w:locked/>
    <w:rsid w:val="0097504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11">
    <w:name w:val="Calendar 11"/>
    <w:basedOn w:val="TableNormal"/>
    <w:uiPriority w:val="99"/>
    <w:qFormat/>
    <w:rsid w:val="00975041"/>
    <w:pPr>
      <w:spacing w:after="0" w:line="240" w:lineRule="auto"/>
    </w:pPr>
    <w:rPr>
      <w:rFonts w:eastAsia="Times New Roman"/>
      <w:lang w:eastAsia="ja-JP"/>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Calibri" w:hAnsi="Calibri"/>
        <w:b/>
        <w:i w:val="0"/>
        <w:color w:val="000000"/>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table" w:customStyle="1" w:styleId="TableGrid32">
    <w:name w:val="Table Grid32"/>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
    <w:rsid w:val="00975041"/>
    <w:pPr>
      <w:spacing w:after="0" w:line="240" w:lineRule="auto"/>
    </w:pPr>
    <w:rPr>
      <w:rFonts w:eastAsia="Times New Roma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59"/>
    <w:rsid w:val="00975041"/>
    <w:pPr>
      <w:spacing w:after="0" w:line="240" w:lineRule="auto"/>
    </w:pPr>
    <w:rPr>
      <w:lang w:val="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75041"/>
    <w:pPr>
      <w:spacing w:after="0" w:line="240" w:lineRule="auto"/>
    </w:pPr>
    <w:rPr>
      <w:rFonts w:eastAsia="Times New Roman"/>
    </w:rPr>
    <w:tblPr>
      <w:tblCellMar>
        <w:top w:w="0" w:type="dxa"/>
        <w:left w:w="0" w:type="dxa"/>
        <w:bottom w:w="0" w:type="dxa"/>
        <w:right w:w="0" w:type="dxa"/>
      </w:tblCellMar>
    </w:tblPr>
  </w:style>
  <w:style w:type="table" w:customStyle="1" w:styleId="TableGrid211">
    <w:name w:val="Table Grid211"/>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97504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Таблица с мрежа 2 – акцентиране 611"/>
    <w:basedOn w:val="TableNormal"/>
    <w:uiPriority w:val="47"/>
    <w:rsid w:val="00975041"/>
    <w:pPr>
      <w:spacing w:after="0" w:line="240" w:lineRule="auto"/>
    </w:pPr>
    <w:rPr>
      <w:lang w:val="en-GB"/>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2211">
    <w:name w:val="Таблица с мрежа 2 – акцентиране 211"/>
    <w:basedOn w:val="TableNormal"/>
    <w:uiPriority w:val="47"/>
    <w:rsid w:val="00975041"/>
    <w:pPr>
      <w:spacing w:after="0" w:line="240" w:lineRule="auto"/>
    </w:pPr>
    <w:rPr>
      <w:lang w:val="en-GB"/>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2411">
    <w:name w:val="Таблица с мрежа 2 – акцентиране 411"/>
    <w:basedOn w:val="TableNormal"/>
    <w:uiPriority w:val="47"/>
    <w:rsid w:val="00975041"/>
    <w:pPr>
      <w:spacing w:after="0" w:line="240" w:lineRule="auto"/>
    </w:pPr>
    <w:rPr>
      <w:lang w:val="en-GB"/>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4611">
    <w:name w:val="Таблица с мрежа 4 – акцентиране 611"/>
    <w:basedOn w:val="TableNormal"/>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420">
    <w:name w:val="Grid Table 2 - Accent 42"/>
    <w:basedOn w:val="TableNormal"/>
    <w:next w:val="GridTable2-Accent42"/>
    <w:uiPriority w:val="47"/>
    <w:rsid w:val="00975041"/>
    <w:pPr>
      <w:spacing w:after="0" w:line="240" w:lineRule="auto"/>
    </w:pPr>
    <w:rPr>
      <w:lang w:val="en-GB"/>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2-Accent220">
    <w:name w:val="Grid Table 2 - Accent 22"/>
    <w:basedOn w:val="TableNormal"/>
    <w:next w:val="GridTable2-Accent22"/>
    <w:uiPriority w:val="47"/>
    <w:rsid w:val="00975041"/>
    <w:pPr>
      <w:spacing w:after="0" w:line="240" w:lineRule="auto"/>
    </w:pPr>
    <w:rPr>
      <w:lang w:val="en-GB"/>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NoList12">
    <w:name w:val="No List12"/>
    <w:next w:val="NoList"/>
    <w:uiPriority w:val="99"/>
    <w:semiHidden/>
    <w:unhideWhenUsed/>
    <w:rsid w:val="00975041"/>
  </w:style>
  <w:style w:type="table" w:customStyle="1" w:styleId="GridTable4-Accent611">
    <w:name w:val="Grid Table 4 - Accent 611"/>
    <w:basedOn w:val="TableNormal"/>
    <w:next w:val="GridTable4-Accent62"/>
    <w:uiPriority w:val="49"/>
    <w:rsid w:val="00975041"/>
    <w:pPr>
      <w:spacing w:after="0" w:line="240" w:lineRule="auto"/>
    </w:pPr>
    <w:rPr>
      <w:lang w:val="en-GB"/>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7">
    <w:name w:val="Table Grid7"/>
    <w:basedOn w:val="TableNormal"/>
    <w:next w:val="TableGrid"/>
    <w:uiPriority w:val="39"/>
    <w:rsid w:val="009750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346937"/>
    <w:pPr>
      <w:spacing w:after="0"/>
      <w:jc w:val="both"/>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31908">
      <w:bodyDiv w:val="1"/>
      <w:marLeft w:val="0"/>
      <w:marRight w:val="0"/>
      <w:marTop w:val="0"/>
      <w:marBottom w:val="0"/>
      <w:divBdr>
        <w:top w:val="none" w:sz="0" w:space="0" w:color="auto"/>
        <w:left w:val="none" w:sz="0" w:space="0" w:color="auto"/>
        <w:bottom w:val="none" w:sz="0" w:space="0" w:color="auto"/>
        <w:right w:val="none" w:sz="0" w:space="0" w:color="auto"/>
      </w:divBdr>
    </w:div>
    <w:div w:id="117651562">
      <w:bodyDiv w:val="1"/>
      <w:marLeft w:val="0"/>
      <w:marRight w:val="0"/>
      <w:marTop w:val="0"/>
      <w:marBottom w:val="0"/>
      <w:divBdr>
        <w:top w:val="none" w:sz="0" w:space="0" w:color="auto"/>
        <w:left w:val="none" w:sz="0" w:space="0" w:color="auto"/>
        <w:bottom w:val="none" w:sz="0" w:space="0" w:color="auto"/>
        <w:right w:val="none" w:sz="0" w:space="0" w:color="auto"/>
      </w:divBdr>
    </w:div>
    <w:div w:id="160851140">
      <w:bodyDiv w:val="1"/>
      <w:marLeft w:val="0"/>
      <w:marRight w:val="0"/>
      <w:marTop w:val="0"/>
      <w:marBottom w:val="0"/>
      <w:divBdr>
        <w:top w:val="none" w:sz="0" w:space="0" w:color="auto"/>
        <w:left w:val="none" w:sz="0" w:space="0" w:color="auto"/>
        <w:bottom w:val="none" w:sz="0" w:space="0" w:color="auto"/>
        <w:right w:val="none" w:sz="0" w:space="0" w:color="auto"/>
      </w:divBdr>
    </w:div>
    <w:div w:id="192110202">
      <w:bodyDiv w:val="1"/>
      <w:marLeft w:val="0"/>
      <w:marRight w:val="0"/>
      <w:marTop w:val="0"/>
      <w:marBottom w:val="0"/>
      <w:divBdr>
        <w:top w:val="none" w:sz="0" w:space="0" w:color="auto"/>
        <w:left w:val="none" w:sz="0" w:space="0" w:color="auto"/>
        <w:bottom w:val="none" w:sz="0" w:space="0" w:color="auto"/>
        <w:right w:val="none" w:sz="0" w:space="0" w:color="auto"/>
      </w:divBdr>
    </w:div>
    <w:div w:id="201750048">
      <w:bodyDiv w:val="1"/>
      <w:marLeft w:val="0"/>
      <w:marRight w:val="0"/>
      <w:marTop w:val="0"/>
      <w:marBottom w:val="0"/>
      <w:divBdr>
        <w:top w:val="none" w:sz="0" w:space="0" w:color="auto"/>
        <w:left w:val="none" w:sz="0" w:space="0" w:color="auto"/>
        <w:bottom w:val="none" w:sz="0" w:space="0" w:color="auto"/>
        <w:right w:val="none" w:sz="0" w:space="0" w:color="auto"/>
      </w:divBdr>
    </w:div>
    <w:div w:id="336349478">
      <w:bodyDiv w:val="1"/>
      <w:marLeft w:val="0"/>
      <w:marRight w:val="0"/>
      <w:marTop w:val="0"/>
      <w:marBottom w:val="0"/>
      <w:divBdr>
        <w:top w:val="none" w:sz="0" w:space="0" w:color="auto"/>
        <w:left w:val="none" w:sz="0" w:space="0" w:color="auto"/>
        <w:bottom w:val="none" w:sz="0" w:space="0" w:color="auto"/>
        <w:right w:val="none" w:sz="0" w:space="0" w:color="auto"/>
      </w:divBdr>
    </w:div>
    <w:div w:id="381250720">
      <w:bodyDiv w:val="1"/>
      <w:marLeft w:val="0"/>
      <w:marRight w:val="0"/>
      <w:marTop w:val="0"/>
      <w:marBottom w:val="0"/>
      <w:divBdr>
        <w:top w:val="none" w:sz="0" w:space="0" w:color="auto"/>
        <w:left w:val="none" w:sz="0" w:space="0" w:color="auto"/>
        <w:bottom w:val="none" w:sz="0" w:space="0" w:color="auto"/>
        <w:right w:val="none" w:sz="0" w:space="0" w:color="auto"/>
      </w:divBdr>
    </w:div>
    <w:div w:id="430400254">
      <w:bodyDiv w:val="1"/>
      <w:marLeft w:val="0"/>
      <w:marRight w:val="0"/>
      <w:marTop w:val="0"/>
      <w:marBottom w:val="0"/>
      <w:divBdr>
        <w:top w:val="none" w:sz="0" w:space="0" w:color="auto"/>
        <w:left w:val="none" w:sz="0" w:space="0" w:color="auto"/>
        <w:bottom w:val="none" w:sz="0" w:space="0" w:color="auto"/>
        <w:right w:val="none" w:sz="0" w:space="0" w:color="auto"/>
      </w:divBdr>
    </w:div>
    <w:div w:id="512306807">
      <w:bodyDiv w:val="1"/>
      <w:marLeft w:val="0"/>
      <w:marRight w:val="0"/>
      <w:marTop w:val="0"/>
      <w:marBottom w:val="0"/>
      <w:divBdr>
        <w:top w:val="none" w:sz="0" w:space="0" w:color="auto"/>
        <w:left w:val="none" w:sz="0" w:space="0" w:color="auto"/>
        <w:bottom w:val="none" w:sz="0" w:space="0" w:color="auto"/>
        <w:right w:val="none" w:sz="0" w:space="0" w:color="auto"/>
      </w:divBdr>
    </w:div>
    <w:div w:id="549342810">
      <w:bodyDiv w:val="1"/>
      <w:marLeft w:val="0"/>
      <w:marRight w:val="0"/>
      <w:marTop w:val="0"/>
      <w:marBottom w:val="0"/>
      <w:divBdr>
        <w:top w:val="none" w:sz="0" w:space="0" w:color="auto"/>
        <w:left w:val="none" w:sz="0" w:space="0" w:color="auto"/>
        <w:bottom w:val="none" w:sz="0" w:space="0" w:color="auto"/>
        <w:right w:val="none" w:sz="0" w:space="0" w:color="auto"/>
      </w:divBdr>
    </w:div>
    <w:div w:id="596405308">
      <w:bodyDiv w:val="1"/>
      <w:marLeft w:val="0"/>
      <w:marRight w:val="0"/>
      <w:marTop w:val="0"/>
      <w:marBottom w:val="0"/>
      <w:divBdr>
        <w:top w:val="none" w:sz="0" w:space="0" w:color="auto"/>
        <w:left w:val="none" w:sz="0" w:space="0" w:color="auto"/>
        <w:bottom w:val="none" w:sz="0" w:space="0" w:color="auto"/>
        <w:right w:val="none" w:sz="0" w:space="0" w:color="auto"/>
      </w:divBdr>
    </w:div>
    <w:div w:id="599921321">
      <w:bodyDiv w:val="1"/>
      <w:marLeft w:val="0"/>
      <w:marRight w:val="0"/>
      <w:marTop w:val="0"/>
      <w:marBottom w:val="0"/>
      <w:divBdr>
        <w:top w:val="none" w:sz="0" w:space="0" w:color="auto"/>
        <w:left w:val="none" w:sz="0" w:space="0" w:color="auto"/>
        <w:bottom w:val="none" w:sz="0" w:space="0" w:color="auto"/>
        <w:right w:val="none" w:sz="0" w:space="0" w:color="auto"/>
      </w:divBdr>
    </w:div>
    <w:div w:id="671222019">
      <w:bodyDiv w:val="1"/>
      <w:marLeft w:val="0"/>
      <w:marRight w:val="0"/>
      <w:marTop w:val="0"/>
      <w:marBottom w:val="0"/>
      <w:divBdr>
        <w:top w:val="none" w:sz="0" w:space="0" w:color="auto"/>
        <w:left w:val="none" w:sz="0" w:space="0" w:color="auto"/>
        <w:bottom w:val="none" w:sz="0" w:space="0" w:color="auto"/>
        <w:right w:val="none" w:sz="0" w:space="0" w:color="auto"/>
      </w:divBdr>
    </w:div>
    <w:div w:id="707412045">
      <w:bodyDiv w:val="1"/>
      <w:marLeft w:val="0"/>
      <w:marRight w:val="0"/>
      <w:marTop w:val="0"/>
      <w:marBottom w:val="0"/>
      <w:divBdr>
        <w:top w:val="none" w:sz="0" w:space="0" w:color="auto"/>
        <w:left w:val="none" w:sz="0" w:space="0" w:color="auto"/>
        <w:bottom w:val="none" w:sz="0" w:space="0" w:color="auto"/>
        <w:right w:val="none" w:sz="0" w:space="0" w:color="auto"/>
      </w:divBdr>
    </w:div>
    <w:div w:id="740062784">
      <w:bodyDiv w:val="1"/>
      <w:marLeft w:val="0"/>
      <w:marRight w:val="0"/>
      <w:marTop w:val="0"/>
      <w:marBottom w:val="0"/>
      <w:divBdr>
        <w:top w:val="none" w:sz="0" w:space="0" w:color="auto"/>
        <w:left w:val="none" w:sz="0" w:space="0" w:color="auto"/>
        <w:bottom w:val="none" w:sz="0" w:space="0" w:color="auto"/>
        <w:right w:val="none" w:sz="0" w:space="0" w:color="auto"/>
      </w:divBdr>
    </w:div>
    <w:div w:id="746611012">
      <w:bodyDiv w:val="1"/>
      <w:marLeft w:val="0"/>
      <w:marRight w:val="0"/>
      <w:marTop w:val="0"/>
      <w:marBottom w:val="0"/>
      <w:divBdr>
        <w:top w:val="none" w:sz="0" w:space="0" w:color="auto"/>
        <w:left w:val="none" w:sz="0" w:space="0" w:color="auto"/>
        <w:bottom w:val="none" w:sz="0" w:space="0" w:color="auto"/>
        <w:right w:val="none" w:sz="0" w:space="0" w:color="auto"/>
      </w:divBdr>
    </w:div>
    <w:div w:id="792596660">
      <w:bodyDiv w:val="1"/>
      <w:marLeft w:val="0"/>
      <w:marRight w:val="0"/>
      <w:marTop w:val="0"/>
      <w:marBottom w:val="0"/>
      <w:divBdr>
        <w:top w:val="none" w:sz="0" w:space="0" w:color="auto"/>
        <w:left w:val="none" w:sz="0" w:space="0" w:color="auto"/>
        <w:bottom w:val="none" w:sz="0" w:space="0" w:color="auto"/>
        <w:right w:val="none" w:sz="0" w:space="0" w:color="auto"/>
      </w:divBdr>
    </w:div>
    <w:div w:id="829323881">
      <w:bodyDiv w:val="1"/>
      <w:marLeft w:val="0"/>
      <w:marRight w:val="0"/>
      <w:marTop w:val="0"/>
      <w:marBottom w:val="0"/>
      <w:divBdr>
        <w:top w:val="none" w:sz="0" w:space="0" w:color="auto"/>
        <w:left w:val="none" w:sz="0" w:space="0" w:color="auto"/>
        <w:bottom w:val="none" w:sz="0" w:space="0" w:color="auto"/>
        <w:right w:val="none" w:sz="0" w:space="0" w:color="auto"/>
      </w:divBdr>
    </w:div>
    <w:div w:id="863597923">
      <w:bodyDiv w:val="1"/>
      <w:marLeft w:val="0"/>
      <w:marRight w:val="0"/>
      <w:marTop w:val="0"/>
      <w:marBottom w:val="0"/>
      <w:divBdr>
        <w:top w:val="none" w:sz="0" w:space="0" w:color="auto"/>
        <w:left w:val="none" w:sz="0" w:space="0" w:color="auto"/>
        <w:bottom w:val="none" w:sz="0" w:space="0" w:color="auto"/>
        <w:right w:val="none" w:sz="0" w:space="0" w:color="auto"/>
      </w:divBdr>
    </w:div>
    <w:div w:id="909386946">
      <w:bodyDiv w:val="1"/>
      <w:marLeft w:val="0"/>
      <w:marRight w:val="0"/>
      <w:marTop w:val="0"/>
      <w:marBottom w:val="0"/>
      <w:divBdr>
        <w:top w:val="none" w:sz="0" w:space="0" w:color="auto"/>
        <w:left w:val="none" w:sz="0" w:space="0" w:color="auto"/>
        <w:bottom w:val="none" w:sz="0" w:space="0" w:color="auto"/>
        <w:right w:val="none" w:sz="0" w:space="0" w:color="auto"/>
      </w:divBdr>
    </w:div>
    <w:div w:id="937064363">
      <w:bodyDiv w:val="1"/>
      <w:marLeft w:val="0"/>
      <w:marRight w:val="0"/>
      <w:marTop w:val="0"/>
      <w:marBottom w:val="0"/>
      <w:divBdr>
        <w:top w:val="none" w:sz="0" w:space="0" w:color="auto"/>
        <w:left w:val="none" w:sz="0" w:space="0" w:color="auto"/>
        <w:bottom w:val="none" w:sz="0" w:space="0" w:color="auto"/>
        <w:right w:val="none" w:sz="0" w:space="0" w:color="auto"/>
      </w:divBdr>
      <w:divsChild>
        <w:div w:id="1177229381">
          <w:marLeft w:val="0"/>
          <w:marRight w:val="0"/>
          <w:marTop w:val="0"/>
          <w:marBottom w:val="0"/>
          <w:divBdr>
            <w:top w:val="none" w:sz="0" w:space="0" w:color="auto"/>
            <w:left w:val="none" w:sz="0" w:space="0" w:color="auto"/>
            <w:bottom w:val="none" w:sz="0" w:space="0" w:color="auto"/>
            <w:right w:val="none" w:sz="0" w:space="0" w:color="auto"/>
          </w:divBdr>
        </w:div>
        <w:div w:id="206188055">
          <w:marLeft w:val="0"/>
          <w:marRight w:val="0"/>
          <w:marTop w:val="0"/>
          <w:marBottom w:val="0"/>
          <w:divBdr>
            <w:top w:val="none" w:sz="0" w:space="0" w:color="auto"/>
            <w:left w:val="none" w:sz="0" w:space="0" w:color="auto"/>
            <w:bottom w:val="none" w:sz="0" w:space="0" w:color="auto"/>
            <w:right w:val="none" w:sz="0" w:space="0" w:color="auto"/>
          </w:divBdr>
        </w:div>
        <w:div w:id="1286159470">
          <w:marLeft w:val="0"/>
          <w:marRight w:val="0"/>
          <w:marTop w:val="0"/>
          <w:marBottom w:val="0"/>
          <w:divBdr>
            <w:top w:val="none" w:sz="0" w:space="0" w:color="auto"/>
            <w:left w:val="none" w:sz="0" w:space="0" w:color="auto"/>
            <w:bottom w:val="none" w:sz="0" w:space="0" w:color="auto"/>
            <w:right w:val="none" w:sz="0" w:space="0" w:color="auto"/>
          </w:divBdr>
        </w:div>
        <w:div w:id="1407679250">
          <w:marLeft w:val="0"/>
          <w:marRight w:val="0"/>
          <w:marTop w:val="0"/>
          <w:marBottom w:val="0"/>
          <w:divBdr>
            <w:top w:val="none" w:sz="0" w:space="0" w:color="auto"/>
            <w:left w:val="none" w:sz="0" w:space="0" w:color="auto"/>
            <w:bottom w:val="none" w:sz="0" w:space="0" w:color="auto"/>
            <w:right w:val="none" w:sz="0" w:space="0" w:color="auto"/>
          </w:divBdr>
        </w:div>
        <w:div w:id="212011046">
          <w:marLeft w:val="0"/>
          <w:marRight w:val="0"/>
          <w:marTop w:val="0"/>
          <w:marBottom w:val="0"/>
          <w:divBdr>
            <w:top w:val="none" w:sz="0" w:space="0" w:color="auto"/>
            <w:left w:val="none" w:sz="0" w:space="0" w:color="auto"/>
            <w:bottom w:val="none" w:sz="0" w:space="0" w:color="auto"/>
            <w:right w:val="none" w:sz="0" w:space="0" w:color="auto"/>
          </w:divBdr>
        </w:div>
        <w:div w:id="394664856">
          <w:marLeft w:val="0"/>
          <w:marRight w:val="0"/>
          <w:marTop w:val="0"/>
          <w:marBottom w:val="0"/>
          <w:divBdr>
            <w:top w:val="none" w:sz="0" w:space="0" w:color="auto"/>
            <w:left w:val="none" w:sz="0" w:space="0" w:color="auto"/>
            <w:bottom w:val="none" w:sz="0" w:space="0" w:color="auto"/>
            <w:right w:val="none" w:sz="0" w:space="0" w:color="auto"/>
          </w:divBdr>
        </w:div>
        <w:div w:id="490679696">
          <w:marLeft w:val="0"/>
          <w:marRight w:val="0"/>
          <w:marTop w:val="0"/>
          <w:marBottom w:val="0"/>
          <w:divBdr>
            <w:top w:val="none" w:sz="0" w:space="0" w:color="auto"/>
            <w:left w:val="none" w:sz="0" w:space="0" w:color="auto"/>
            <w:bottom w:val="none" w:sz="0" w:space="0" w:color="auto"/>
            <w:right w:val="none" w:sz="0" w:space="0" w:color="auto"/>
          </w:divBdr>
        </w:div>
        <w:div w:id="32192559">
          <w:marLeft w:val="0"/>
          <w:marRight w:val="0"/>
          <w:marTop w:val="0"/>
          <w:marBottom w:val="0"/>
          <w:divBdr>
            <w:top w:val="none" w:sz="0" w:space="0" w:color="auto"/>
            <w:left w:val="none" w:sz="0" w:space="0" w:color="auto"/>
            <w:bottom w:val="none" w:sz="0" w:space="0" w:color="auto"/>
            <w:right w:val="none" w:sz="0" w:space="0" w:color="auto"/>
          </w:divBdr>
        </w:div>
        <w:div w:id="1946036341">
          <w:marLeft w:val="0"/>
          <w:marRight w:val="0"/>
          <w:marTop w:val="0"/>
          <w:marBottom w:val="0"/>
          <w:divBdr>
            <w:top w:val="none" w:sz="0" w:space="0" w:color="auto"/>
            <w:left w:val="none" w:sz="0" w:space="0" w:color="auto"/>
            <w:bottom w:val="none" w:sz="0" w:space="0" w:color="auto"/>
            <w:right w:val="none" w:sz="0" w:space="0" w:color="auto"/>
          </w:divBdr>
        </w:div>
        <w:div w:id="649678065">
          <w:marLeft w:val="0"/>
          <w:marRight w:val="0"/>
          <w:marTop w:val="0"/>
          <w:marBottom w:val="0"/>
          <w:divBdr>
            <w:top w:val="none" w:sz="0" w:space="0" w:color="auto"/>
            <w:left w:val="none" w:sz="0" w:space="0" w:color="auto"/>
            <w:bottom w:val="none" w:sz="0" w:space="0" w:color="auto"/>
            <w:right w:val="none" w:sz="0" w:space="0" w:color="auto"/>
          </w:divBdr>
        </w:div>
        <w:div w:id="1257666064">
          <w:marLeft w:val="0"/>
          <w:marRight w:val="0"/>
          <w:marTop w:val="0"/>
          <w:marBottom w:val="0"/>
          <w:divBdr>
            <w:top w:val="none" w:sz="0" w:space="0" w:color="auto"/>
            <w:left w:val="none" w:sz="0" w:space="0" w:color="auto"/>
            <w:bottom w:val="none" w:sz="0" w:space="0" w:color="auto"/>
            <w:right w:val="none" w:sz="0" w:space="0" w:color="auto"/>
          </w:divBdr>
        </w:div>
        <w:div w:id="7489483">
          <w:marLeft w:val="0"/>
          <w:marRight w:val="0"/>
          <w:marTop w:val="0"/>
          <w:marBottom w:val="0"/>
          <w:divBdr>
            <w:top w:val="none" w:sz="0" w:space="0" w:color="auto"/>
            <w:left w:val="none" w:sz="0" w:space="0" w:color="auto"/>
            <w:bottom w:val="none" w:sz="0" w:space="0" w:color="auto"/>
            <w:right w:val="none" w:sz="0" w:space="0" w:color="auto"/>
          </w:divBdr>
        </w:div>
        <w:div w:id="1167525667">
          <w:marLeft w:val="0"/>
          <w:marRight w:val="0"/>
          <w:marTop w:val="0"/>
          <w:marBottom w:val="0"/>
          <w:divBdr>
            <w:top w:val="none" w:sz="0" w:space="0" w:color="auto"/>
            <w:left w:val="none" w:sz="0" w:space="0" w:color="auto"/>
            <w:bottom w:val="none" w:sz="0" w:space="0" w:color="auto"/>
            <w:right w:val="none" w:sz="0" w:space="0" w:color="auto"/>
          </w:divBdr>
        </w:div>
        <w:div w:id="1303267434">
          <w:marLeft w:val="0"/>
          <w:marRight w:val="0"/>
          <w:marTop w:val="0"/>
          <w:marBottom w:val="0"/>
          <w:divBdr>
            <w:top w:val="none" w:sz="0" w:space="0" w:color="auto"/>
            <w:left w:val="none" w:sz="0" w:space="0" w:color="auto"/>
            <w:bottom w:val="none" w:sz="0" w:space="0" w:color="auto"/>
            <w:right w:val="none" w:sz="0" w:space="0" w:color="auto"/>
          </w:divBdr>
        </w:div>
        <w:div w:id="954211151">
          <w:marLeft w:val="0"/>
          <w:marRight w:val="0"/>
          <w:marTop w:val="0"/>
          <w:marBottom w:val="0"/>
          <w:divBdr>
            <w:top w:val="none" w:sz="0" w:space="0" w:color="auto"/>
            <w:left w:val="none" w:sz="0" w:space="0" w:color="auto"/>
            <w:bottom w:val="none" w:sz="0" w:space="0" w:color="auto"/>
            <w:right w:val="none" w:sz="0" w:space="0" w:color="auto"/>
          </w:divBdr>
        </w:div>
        <w:div w:id="1109812563">
          <w:marLeft w:val="0"/>
          <w:marRight w:val="0"/>
          <w:marTop w:val="0"/>
          <w:marBottom w:val="0"/>
          <w:divBdr>
            <w:top w:val="none" w:sz="0" w:space="0" w:color="auto"/>
            <w:left w:val="none" w:sz="0" w:space="0" w:color="auto"/>
            <w:bottom w:val="none" w:sz="0" w:space="0" w:color="auto"/>
            <w:right w:val="none" w:sz="0" w:space="0" w:color="auto"/>
          </w:divBdr>
        </w:div>
        <w:div w:id="1386946700">
          <w:marLeft w:val="0"/>
          <w:marRight w:val="0"/>
          <w:marTop w:val="0"/>
          <w:marBottom w:val="0"/>
          <w:divBdr>
            <w:top w:val="none" w:sz="0" w:space="0" w:color="auto"/>
            <w:left w:val="none" w:sz="0" w:space="0" w:color="auto"/>
            <w:bottom w:val="none" w:sz="0" w:space="0" w:color="auto"/>
            <w:right w:val="none" w:sz="0" w:space="0" w:color="auto"/>
          </w:divBdr>
        </w:div>
        <w:div w:id="1021666379">
          <w:marLeft w:val="0"/>
          <w:marRight w:val="0"/>
          <w:marTop w:val="0"/>
          <w:marBottom w:val="0"/>
          <w:divBdr>
            <w:top w:val="none" w:sz="0" w:space="0" w:color="auto"/>
            <w:left w:val="none" w:sz="0" w:space="0" w:color="auto"/>
            <w:bottom w:val="none" w:sz="0" w:space="0" w:color="auto"/>
            <w:right w:val="none" w:sz="0" w:space="0" w:color="auto"/>
          </w:divBdr>
        </w:div>
      </w:divsChild>
    </w:div>
    <w:div w:id="991518793">
      <w:bodyDiv w:val="1"/>
      <w:marLeft w:val="0"/>
      <w:marRight w:val="0"/>
      <w:marTop w:val="0"/>
      <w:marBottom w:val="0"/>
      <w:divBdr>
        <w:top w:val="none" w:sz="0" w:space="0" w:color="auto"/>
        <w:left w:val="none" w:sz="0" w:space="0" w:color="auto"/>
        <w:bottom w:val="none" w:sz="0" w:space="0" w:color="auto"/>
        <w:right w:val="none" w:sz="0" w:space="0" w:color="auto"/>
      </w:divBdr>
    </w:div>
    <w:div w:id="1279996236">
      <w:bodyDiv w:val="1"/>
      <w:marLeft w:val="0"/>
      <w:marRight w:val="0"/>
      <w:marTop w:val="0"/>
      <w:marBottom w:val="0"/>
      <w:divBdr>
        <w:top w:val="none" w:sz="0" w:space="0" w:color="auto"/>
        <w:left w:val="none" w:sz="0" w:space="0" w:color="auto"/>
        <w:bottom w:val="none" w:sz="0" w:space="0" w:color="auto"/>
        <w:right w:val="none" w:sz="0" w:space="0" w:color="auto"/>
      </w:divBdr>
    </w:div>
    <w:div w:id="1313172422">
      <w:bodyDiv w:val="1"/>
      <w:marLeft w:val="0"/>
      <w:marRight w:val="0"/>
      <w:marTop w:val="0"/>
      <w:marBottom w:val="0"/>
      <w:divBdr>
        <w:top w:val="none" w:sz="0" w:space="0" w:color="auto"/>
        <w:left w:val="none" w:sz="0" w:space="0" w:color="auto"/>
        <w:bottom w:val="none" w:sz="0" w:space="0" w:color="auto"/>
        <w:right w:val="none" w:sz="0" w:space="0" w:color="auto"/>
      </w:divBdr>
    </w:div>
    <w:div w:id="1373456966">
      <w:bodyDiv w:val="1"/>
      <w:marLeft w:val="0"/>
      <w:marRight w:val="0"/>
      <w:marTop w:val="0"/>
      <w:marBottom w:val="0"/>
      <w:divBdr>
        <w:top w:val="none" w:sz="0" w:space="0" w:color="auto"/>
        <w:left w:val="none" w:sz="0" w:space="0" w:color="auto"/>
        <w:bottom w:val="none" w:sz="0" w:space="0" w:color="auto"/>
        <w:right w:val="none" w:sz="0" w:space="0" w:color="auto"/>
      </w:divBdr>
    </w:div>
    <w:div w:id="1487624569">
      <w:bodyDiv w:val="1"/>
      <w:marLeft w:val="0"/>
      <w:marRight w:val="0"/>
      <w:marTop w:val="0"/>
      <w:marBottom w:val="0"/>
      <w:divBdr>
        <w:top w:val="none" w:sz="0" w:space="0" w:color="auto"/>
        <w:left w:val="none" w:sz="0" w:space="0" w:color="auto"/>
        <w:bottom w:val="none" w:sz="0" w:space="0" w:color="auto"/>
        <w:right w:val="none" w:sz="0" w:space="0" w:color="auto"/>
      </w:divBdr>
    </w:div>
    <w:div w:id="1541091302">
      <w:bodyDiv w:val="1"/>
      <w:marLeft w:val="0"/>
      <w:marRight w:val="0"/>
      <w:marTop w:val="0"/>
      <w:marBottom w:val="0"/>
      <w:divBdr>
        <w:top w:val="none" w:sz="0" w:space="0" w:color="auto"/>
        <w:left w:val="none" w:sz="0" w:space="0" w:color="auto"/>
        <w:bottom w:val="none" w:sz="0" w:space="0" w:color="auto"/>
        <w:right w:val="none" w:sz="0" w:space="0" w:color="auto"/>
      </w:divBdr>
    </w:div>
    <w:div w:id="1570770673">
      <w:bodyDiv w:val="1"/>
      <w:marLeft w:val="0"/>
      <w:marRight w:val="0"/>
      <w:marTop w:val="0"/>
      <w:marBottom w:val="0"/>
      <w:divBdr>
        <w:top w:val="none" w:sz="0" w:space="0" w:color="auto"/>
        <w:left w:val="none" w:sz="0" w:space="0" w:color="auto"/>
        <w:bottom w:val="none" w:sz="0" w:space="0" w:color="auto"/>
        <w:right w:val="none" w:sz="0" w:space="0" w:color="auto"/>
      </w:divBdr>
    </w:div>
    <w:div w:id="1575239379">
      <w:bodyDiv w:val="1"/>
      <w:marLeft w:val="0"/>
      <w:marRight w:val="0"/>
      <w:marTop w:val="0"/>
      <w:marBottom w:val="0"/>
      <w:divBdr>
        <w:top w:val="none" w:sz="0" w:space="0" w:color="auto"/>
        <w:left w:val="none" w:sz="0" w:space="0" w:color="auto"/>
        <w:bottom w:val="none" w:sz="0" w:space="0" w:color="auto"/>
        <w:right w:val="none" w:sz="0" w:space="0" w:color="auto"/>
      </w:divBdr>
    </w:div>
    <w:div w:id="1633747059">
      <w:bodyDiv w:val="1"/>
      <w:marLeft w:val="0"/>
      <w:marRight w:val="0"/>
      <w:marTop w:val="0"/>
      <w:marBottom w:val="0"/>
      <w:divBdr>
        <w:top w:val="none" w:sz="0" w:space="0" w:color="auto"/>
        <w:left w:val="none" w:sz="0" w:space="0" w:color="auto"/>
        <w:bottom w:val="none" w:sz="0" w:space="0" w:color="auto"/>
        <w:right w:val="none" w:sz="0" w:space="0" w:color="auto"/>
      </w:divBdr>
    </w:div>
    <w:div w:id="1664773358">
      <w:bodyDiv w:val="1"/>
      <w:marLeft w:val="0"/>
      <w:marRight w:val="0"/>
      <w:marTop w:val="0"/>
      <w:marBottom w:val="0"/>
      <w:divBdr>
        <w:top w:val="none" w:sz="0" w:space="0" w:color="auto"/>
        <w:left w:val="none" w:sz="0" w:space="0" w:color="auto"/>
        <w:bottom w:val="none" w:sz="0" w:space="0" w:color="auto"/>
        <w:right w:val="none" w:sz="0" w:space="0" w:color="auto"/>
      </w:divBdr>
    </w:div>
    <w:div w:id="1687175925">
      <w:bodyDiv w:val="1"/>
      <w:marLeft w:val="0"/>
      <w:marRight w:val="0"/>
      <w:marTop w:val="0"/>
      <w:marBottom w:val="0"/>
      <w:divBdr>
        <w:top w:val="none" w:sz="0" w:space="0" w:color="auto"/>
        <w:left w:val="none" w:sz="0" w:space="0" w:color="auto"/>
        <w:bottom w:val="none" w:sz="0" w:space="0" w:color="auto"/>
        <w:right w:val="none" w:sz="0" w:space="0" w:color="auto"/>
      </w:divBdr>
    </w:div>
    <w:div w:id="1762603317">
      <w:bodyDiv w:val="1"/>
      <w:marLeft w:val="0"/>
      <w:marRight w:val="0"/>
      <w:marTop w:val="0"/>
      <w:marBottom w:val="0"/>
      <w:divBdr>
        <w:top w:val="none" w:sz="0" w:space="0" w:color="auto"/>
        <w:left w:val="none" w:sz="0" w:space="0" w:color="auto"/>
        <w:bottom w:val="none" w:sz="0" w:space="0" w:color="auto"/>
        <w:right w:val="none" w:sz="0" w:space="0" w:color="auto"/>
      </w:divBdr>
    </w:div>
    <w:div w:id="1786341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remap.jrc.ec.europa.eu/Advanced.aspx"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www.strategy.bg/bg/public-consultations/10384/expor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easin.jrc.ec.europa.eu/easin"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s://www.nsi.bg/quality-reports/municipal-and-construction-waste-310" TargetMode="External"/><Relationship Id="rId10" Type="http://schemas.openxmlformats.org/officeDocument/2006/relationships/footer" Target="footer1.xml"/><Relationship Id="rId19" Type="http://schemas.openxmlformats.org/officeDocument/2006/relationships/hyperlink" Target="https://www.nccs.nasa.gov/services/data-collections/land-based-products/nex-gddp"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hyperlink" Target="https://eea.government.bg/bg/soer/2020/waste/"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eea.government.bg/bg/dokladi/BG_NIR_15April_2022.pdf" TargetMode="External"/><Relationship Id="rId2" Type="http://schemas.openxmlformats.org/officeDocument/2006/relationships/hyperlink" Target="https://eea.government.bg/data/addons/cms_backend/public/2025/%D0%A0%D0%A0_%D0%A0%D0%B0%D0%B7%D1%80%D0%B5%D1%88%D0%B8%D1%82%D0%B5%D0%BB%D0%BD%D0%B8%20%D1%80%D0%B5%D0%B6%D0%B8%D0%BC%D0%B8/%D0%A0%D0%95%D0%9F%D0%93%D0%A0%D0%A2%D0%95/%D0%9D%D0%94%D0%BE%D0%BA%D0%BB%D0%B0%D0%B4%20%D0%B7%D0%B0%20%D0%B8%D0%BD%D0%B2%D0%B5%D0%BD%D1%82%D0%B0%D1%80%D0%B8%D0%B7%D0%B0%D1%86%D0%B8%D1%8F%20%D0%BD%D0%B0%20%D0%B5%D0%BC%D0%B8%D1%81%D0%B8%D0%B8%20%D0%BD%D0%B0%20%D0%BF%D0%B0%D1%80%D0%BD%D0%B8%D0%BA%D0%BE%D0%B2%D0%B8%20%D0%B3%D0%B0%D0%B7%D0%BE%D0%B2%D0%B5/BG_NID_2023.pdf?mt=1745828166" TargetMode="External"/><Relationship Id="rId1" Type="http://schemas.openxmlformats.org/officeDocument/2006/relationships/hyperlink" Target="http://unfccc.int/ghg_data/items/3825.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02296-56D9-48F4-8301-4AF7C7341F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148</Pages>
  <Words>52418</Words>
  <Characters>298788</Characters>
  <Application>Microsoft Office Word</Application>
  <DocSecurity>0</DocSecurity>
  <Lines>2489</Lines>
  <Paragraphs>701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350505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Stanimira Misheva</dc:creator>
  <cp:lastModifiedBy>Nina Stoyanova</cp:lastModifiedBy>
  <cp:revision>7</cp:revision>
  <cp:lastPrinted>2026-01-18T12:05:00Z</cp:lastPrinted>
  <dcterms:created xsi:type="dcterms:W3CDTF">2026-04-21T09:46:00Z</dcterms:created>
  <dcterms:modified xsi:type="dcterms:W3CDTF">2026-06-18T08:34:00Z</dcterms:modified>
</cp:coreProperties>
</file>